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117102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E62BC7" w:rsidRDefault="009B6B15" w:rsidP="009B6B15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PŘÍLOHA I</w:t>
      </w:r>
    </w:p>
    <w:p w:rsidR="009B6B15" w:rsidRPr="00E62BC7" w:rsidRDefault="009B6B15" w:rsidP="009B6B15">
      <w:pPr>
        <w:jc w:val="center"/>
        <w:rPr>
          <w:rFonts w:ascii="Arial" w:hAnsi="Arial" w:cs="Arial"/>
          <w:b/>
          <w:szCs w:val="22"/>
        </w:rPr>
      </w:pPr>
    </w:p>
    <w:p w:rsidR="009B6B15" w:rsidRPr="00E62BC7" w:rsidRDefault="009B6B15" w:rsidP="009B6B15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SOUHRN ÚDAJŮ O PŘÍPRAVKU</w:t>
      </w:r>
    </w:p>
    <w:p w:rsidR="009B6B15" w:rsidRPr="00E62BC7" w:rsidRDefault="009B6B15" w:rsidP="009B6B15">
      <w:pPr>
        <w:jc w:val="center"/>
        <w:rPr>
          <w:rFonts w:ascii="Arial" w:hAnsi="Arial" w:cs="Arial"/>
          <w:szCs w:val="22"/>
        </w:rPr>
      </w:pPr>
    </w:p>
    <w:p w:rsidR="009B6B15" w:rsidRPr="008A00C6" w:rsidRDefault="009B6B15" w:rsidP="009B6B15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8A00C6">
        <w:rPr>
          <w:rFonts w:ascii="Arial" w:hAnsi="Arial" w:cs="Arial"/>
          <w:b/>
          <w:szCs w:val="22"/>
        </w:rPr>
        <w:lastRenderedPageBreak/>
        <w:t>1.</w:t>
      </w:r>
      <w:r w:rsidRPr="008A00C6">
        <w:rPr>
          <w:rFonts w:ascii="Arial" w:hAnsi="Arial" w:cs="Arial"/>
          <w:b/>
          <w:szCs w:val="22"/>
        </w:rPr>
        <w:tab/>
        <w:t>NÁZEV VETERINÁRNÍHO LÉČIVÉHO PŘÍPRAVKU</w:t>
      </w:r>
    </w:p>
    <w:p w:rsidR="009B6B15" w:rsidRPr="008A00C6" w:rsidRDefault="009B6B15" w:rsidP="009B6B15">
      <w:pPr>
        <w:rPr>
          <w:rFonts w:ascii="Arial" w:hAnsi="Arial" w:cs="Arial"/>
          <w:szCs w:val="22"/>
        </w:rPr>
      </w:pPr>
    </w:p>
    <w:p w:rsidR="009B6B15" w:rsidRPr="008A00C6" w:rsidRDefault="009B6B15" w:rsidP="009B6B15">
      <w:pPr>
        <w:rPr>
          <w:rFonts w:ascii="Arial" w:hAnsi="Arial" w:cs="Arial"/>
          <w:szCs w:val="22"/>
        </w:rPr>
      </w:pPr>
      <w:proofErr w:type="spellStart"/>
      <w:r w:rsidRPr="008A00C6">
        <w:rPr>
          <w:rFonts w:ascii="Arial" w:hAnsi="Arial" w:cs="Arial"/>
          <w:szCs w:val="22"/>
        </w:rPr>
        <w:t>Kesium</w:t>
      </w:r>
      <w:proofErr w:type="spellEnd"/>
      <w:r w:rsidRPr="008A00C6">
        <w:rPr>
          <w:rFonts w:ascii="Arial" w:hAnsi="Arial" w:cs="Arial"/>
          <w:szCs w:val="22"/>
        </w:rPr>
        <w:t xml:space="preserve"> 500 mg / 125 mg </w:t>
      </w:r>
      <w:r w:rsidRPr="008A00C6">
        <w:rPr>
          <w:rFonts w:ascii="Arial" w:hAnsi="Arial" w:cs="Arial"/>
          <w:szCs w:val="22"/>
          <w:lang w:eastAsia="fr-FR"/>
        </w:rPr>
        <w:t>žvýkací tablety pro psy</w:t>
      </w:r>
    </w:p>
    <w:p w:rsidR="009B6B15" w:rsidRPr="008A00C6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2.</w:t>
      </w:r>
      <w:r w:rsidRPr="00406FC2">
        <w:rPr>
          <w:rFonts w:ascii="Arial" w:hAnsi="Arial" w:cs="Arial"/>
          <w:b/>
          <w:szCs w:val="22"/>
        </w:rPr>
        <w:tab/>
        <w:t>KVALITATIVNÍ A KVANTITATIVNÍ SLOŽENÍ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tabs>
          <w:tab w:val="left" w:pos="5655"/>
        </w:tabs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Každá tableta obsahuje: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Léčivá(é) látka(y):</w:t>
      </w:r>
    </w:p>
    <w:p w:rsidR="009B6B15" w:rsidRPr="00406FC2" w:rsidRDefault="009B6B15" w:rsidP="009B6B15">
      <w:pPr>
        <w:tabs>
          <w:tab w:val="left" w:pos="5655"/>
        </w:tabs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szCs w:val="22"/>
        </w:rPr>
        <w:t>Amoxicillinum</w:t>
      </w:r>
      <w:proofErr w:type="spellEnd"/>
      <w:r w:rsidRPr="00406FC2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color w:val="000000"/>
          <w:lang w:eastAsia="cs-CZ"/>
        </w:rPr>
        <w:t>jako</w:t>
      </w:r>
      <w:r w:rsidRPr="00406FC2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a</w:t>
      </w:r>
      <w:r w:rsidRPr="00406FC2">
        <w:rPr>
          <w:rFonts w:ascii="Arial" w:hAnsi="Arial" w:cs="Arial"/>
          <w:color w:val="000000"/>
          <w:lang w:eastAsia="cs-CZ"/>
        </w:rPr>
        <w:t>moxicillinum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406FC2">
        <w:rPr>
          <w:rFonts w:ascii="Arial" w:hAnsi="Arial" w:cs="Arial"/>
          <w:szCs w:val="22"/>
        </w:rPr>
        <w:t xml:space="preserve">) </w:t>
      </w:r>
      <w:r w:rsidRPr="00406FC2">
        <w:rPr>
          <w:rFonts w:ascii="Arial" w:hAnsi="Arial" w:cs="Arial"/>
          <w:szCs w:val="22"/>
        </w:rPr>
        <w:tab/>
        <w:t>500,00 mg</w:t>
      </w:r>
    </w:p>
    <w:p w:rsidR="009B6B15" w:rsidRPr="00406FC2" w:rsidRDefault="009B6B15" w:rsidP="009B6B15">
      <w:pPr>
        <w:tabs>
          <w:tab w:val="left" w:pos="5655"/>
        </w:tabs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color w:val="000000"/>
          <w:lang w:eastAsia="cs-CZ"/>
        </w:rPr>
        <w:t>Acidum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</w:t>
      </w:r>
      <w:r w:rsidRPr="00406FC2">
        <w:rPr>
          <w:rFonts w:ascii="Arial" w:hAnsi="Arial" w:cs="Arial"/>
          <w:szCs w:val="22"/>
        </w:rPr>
        <w:t>(</w:t>
      </w:r>
      <w:r>
        <w:rPr>
          <w:rFonts w:ascii="Arial" w:hAnsi="Arial" w:cs="Arial"/>
          <w:color w:val="000000"/>
          <w:lang w:eastAsia="cs-CZ"/>
        </w:rPr>
        <w:t>jako</w:t>
      </w:r>
      <w:r w:rsidRPr="00406FC2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k</w:t>
      </w:r>
      <w:r w:rsidRPr="00406FC2"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406FC2">
        <w:rPr>
          <w:rFonts w:ascii="Arial" w:hAnsi="Arial" w:cs="Arial"/>
          <w:szCs w:val="22"/>
        </w:rPr>
        <w:t>)</w:t>
      </w:r>
      <w:r w:rsidRPr="00406FC2">
        <w:rPr>
          <w:rFonts w:ascii="Arial" w:hAnsi="Arial" w:cs="Arial"/>
          <w:szCs w:val="22"/>
        </w:rPr>
        <w:tab/>
        <w:t>125,00 mg</w:t>
      </w:r>
    </w:p>
    <w:p w:rsidR="009B6B15" w:rsidRPr="00406FC2" w:rsidRDefault="009B6B15" w:rsidP="009B6B15">
      <w:pPr>
        <w:tabs>
          <w:tab w:val="left" w:pos="1701"/>
        </w:tabs>
        <w:jc w:val="both"/>
        <w:rPr>
          <w:rFonts w:ascii="Arial" w:hAnsi="Arial" w:cs="Arial"/>
          <w:iCs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Pomocné látky</w:t>
      </w:r>
      <w:r>
        <w:rPr>
          <w:rFonts w:ascii="Arial" w:hAnsi="Arial" w:cs="Arial"/>
          <w:b/>
          <w:szCs w:val="22"/>
        </w:rPr>
        <w:t>: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Úplný seznam pomocných látek viz bod 6.1.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3.</w:t>
      </w:r>
      <w:r w:rsidRPr="00406FC2">
        <w:rPr>
          <w:rFonts w:ascii="Arial" w:hAnsi="Arial" w:cs="Arial"/>
          <w:b/>
          <w:szCs w:val="22"/>
        </w:rPr>
        <w:tab/>
        <w:t>LÉKOVÁ FORMA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  <w:lang w:eastAsia="fr-FR"/>
        </w:rPr>
        <w:t>Žvýkací tableta</w:t>
      </w:r>
    </w:p>
    <w:p w:rsidR="009B6B15" w:rsidRPr="00406FC2" w:rsidRDefault="009B6B15" w:rsidP="009B6B15">
      <w:pPr>
        <w:tabs>
          <w:tab w:val="left" w:pos="5448"/>
        </w:tabs>
        <w:ind w:left="0" w:firstLine="0"/>
        <w:jc w:val="both"/>
        <w:rPr>
          <w:rFonts w:ascii="Arial" w:hAnsi="Arial" w:cs="Arial"/>
        </w:rPr>
      </w:pPr>
      <w:r w:rsidRPr="00406FC2">
        <w:rPr>
          <w:rFonts w:ascii="Arial" w:hAnsi="Arial" w:cs="Arial"/>
        </w:rPr>
        <w:t>Béžová tableta ve tvaru čtyřlístku s dělící rýhou.</w:t>
      </w:r>
      <w:r>
        <w:rPr>
          <w:rFonts w:ascii="Arial" w:hAnsi="Arial" w:cs="Arial"/>
        </w:rPr>
        <w:t xml:space="preserve"> </w:t>
      </w:r>
      <w:r w:rsidRPr="00406FC2">
        <w:rPr>
          <w:rFonts w:ascii="Arial" w:hAnsi="Arial" w:cs="Arial"/>
        </w:rPr>
        <w:t>Tabletu lze dělit na čtyři stejné čtvrtiny.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</w:t>
      </w:r>
      <w:r w:rsidRPr="00406FC2">
        <w:rPr>
          <w:rFonts w:ascii="Arial" w:hAnsi="Arial" w:cs="Arial"/>
          <w:b/>
          <w:szCs w:val="22"/>
        </w:rPr>
        <w:tab/>
        <w:t>KLINICKÉ ÚDAJE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4.1</w:t>
      </w:r>
      <w:r w:rsidRPr="00406FC2">
        <w:rPr>
          <w:rFonts w:ascii="Arial" w:hAnsi="Arial" w:cs="Arial"/>
          <w:b/>
          <w:szCs w:val="22"/>
        </w:rPr>
        <w:tab/>
        <w:t>Cílové druhy zvířat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  <w:lang w:eastAsia="fr-FR"/>
        </w:rPr>
      </w:pPr>
      <w:r w:rsidRPr="00406FC2">
        <w:rPr>
          <w:rFonts w:ascii="Arial" w:hAnsi="Arial" w:cs="Arial"/>
          <w:szCs w:val="22"/>
          <w:lang w:eastAsia="fr-FR"/>
        </w:rPr>
        <w:t xml:space="preserve">Psi 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4.2</w:t>
      </w:r>
      <w:r w:rsidRPr="00406FC2">
        <w:rPr>
          <w:rFonts w:ascii="Arial" w:hAnsi="Arial" w:cs="Arial"/>
          <w:b/>
          <w:szCs w:val="22"/>
        </w:rPr>
        <w:tab/>
        <w:t xml:space="preserve">Indikace s upřesněním pro cílový druh zvířat 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iCs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Léčba níže uvedených infekcí </w:t>
      </w:r>
      <w:r>
        <w:rPr>
          <w:rFonts w:ascii="Arial" w:hAnsi="Arial" w:cs="Arial"/>
          <w:color w:val="000000"/>
          <w:lang w:eastAsia="cs-CZ"/>
        </w:rPr>
        <w:t>vyvolaných</w:t>
      </w:r>
      <w:r w:rsidRPr="00406FC2">
        <w:rPr>
          <w:color w:val="000000"/>
          <w:sz w:val="27"/>
          <w:lang w:eastAsia="cs-CZ"/>
        </w:rPr>
        <w:t> </w:t>
      </w:r>
      <w:r w:rsidRPr="00406FC2">
        <w:rPr>
          <w:rFonts w:ascii="Arial" w:hAnsi="Arial" w:cs="Arial"/>
          <w:color w:val="000000"/>
          <w:lang w:eastAsia="cs-CZ"/>
        </w:rPr>
        <w:t>kmeny bakterií produkují</w:t>
      </w:r>
      <w:r>
        <w:rPr>
          <w:rFonts w:ascii="Arial" w:hAnsi="Arial" w:cs="Arial"/>
          <w:color w:val="000000"/>
          <w:lang w:eastAsia="cs-CZ"/>
        </w:rPr>
        <w:t xml:space="preserve">cích </w:t>
      </w:r>
      <w:r w:rsidRPr="00406FC2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8A00C6">
        <w:rPr>
          <w:rFonts w:ascii="Arial" w:hAnsi="Arial" w:cs="Arial"/>
          <w:color w:val="000000"/>
          <w:lang w:eastAsia="cs-CZ"/>
        </w:rPr>
        <w:t>laktamázu</w:t>
      </w:r>
      <w:proofErr w:type="spellEnd"/>
      <w:r w:rsidRPr="008A00C6">
        <w:rPr>
          <w:rFonts w:ascii="Arial" w:hAnsi="Arial" w:cs="Arial"/>
          <w:color w:val="000000"/>
          <w:lang w:eastAsia="cs-CZ"/>
        </w:rPr>
        <w:t xml:space="preserve"> a </w:t>
      </w:r>
      <w:r>
        <w:rPr>
          <w:rFonts w:ascii="Arial" w:hAnsi="Arial" w:cs="Arial"/>
          <w:color w:val="000000"/>
          <w:lang w:eastAsia="cs-CZ"/>
        </w:rPr>
        <w:t>citlivých k</w:t>
      </w:r>
      <w:r w:rsidRPr="008A00C6">
        <w:rPr>
          <w:rFonts w:ascii="Arial" w:hAnsi="Arial" w:cs="Arial"/>
          <w:color w:val="000000"/>
          <w:lang w:eastAsia="cs-CZ"/>
        </w:rPr>
        <w:t xml:space="preserve"> amoxicilin</w:t>
      </w:r>
      <w:r>
        <w:rPr>
          <w:rFonts w:ascii="Arial" w:hAnsi="Arial" w:cs="Arial"/>
          <w:color w:val="000000"/>
          <w:lang w:eastAsia="cs-CZ"/>
        </w:rPr>
        <w:t>u</w:t>
      </w:r>
      <w:r w:rsidRPr="00406FC2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406FC2">
        <w:rPr>
          <w:rFonts w:ascii="Arial" w:hAnsi="Arial" w:cs="Arial"/>
          <w:color w:val="000000"/>
          <w:lang w:eastAsia="cs-CZ"/>
        </w:rPr>
        <w:t>, a dále v případech, kdy klinické zkušenosti a/nebo testování citlivosti indikují tento přípravek jako lék volby</w:t>
      </w:r>
      <w:r w:rsidRPr="00406FC2">
        <w:rPr>
          <w:rFonts w:ascii="Arial" w:hAnsi="Arial" w:cs="Arial"/>
          <w:iCs/>
          <w:szCs w:val="22"/>
        </w:rPr>
        <w:t>: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numPr>
          <w:ilvl w:val="0"/>
          <w:numId w:val="39"/>
        </w:numPr>
        <w:jc w:val="both"/>
        <w:rPr>
          <w:rFonts w:ascii="Arial" w:hAnsi="Arial" w:cs="Arial"/>
          <w:i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kožní infekce (včetně povrchové a hluboké pyodermie) </w:t>
      </w:r>
      <w:r w:rsidRPr="00406FC2">
        <w:rPr>
          <w:rFonts w:ascii="Arial" w:hAnsi="Arial" w:cs="Arial"/>
          <w:szCs w:val="22"/>
        </w:rPr>
        <w:t xml:space="preserve">vyvolané kmeny </w:t>
      </w:r>
      <w:proofErr w:type="spellStart"/>
      <w:r w:rsidRPr="00406FC2">
        <w:rPr>
          <w:rFonts w:ascii="Arial" w:hAnsi="Arial" w:cs="Arial"/>
          <w:i/>
          <w:szCs w:val="22"/>
        </w:rPr>
        <w:t>Staphylococcus</w:t>
      </w:r>
      <w:proofErr w:type="spellEnd"/>
      <w:r w:rsidRPr="00406FC2">
        <w:rPr>
          <w:rFonts w:ascii="Arial" w:hAnsi="Arial" w:cs="Arial"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>.,</w:t>
      </w:r>
    </w:p>
    <w:p w:rsidR="009B6B15" w:rsidRPr="00406FC2" w:rsidRDefault="009B6B15" w:rsidP="009B6B15">
      <w:pPr>
        <w:numPr>
          <w:ilvl w:val="0"/>
          <w:numId w:val="39"/>
        </w:num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infekce močových cest vyvolané kmeny </w:t>
      </w:r>
      <w:proofErr w:type="spellStart"/>
      <w:r w:rsidRPr="00406FC2">
        <w:rPr>
          <w:rFonts w:ascii="Arial" w:hAnsi="Arial" w:cs="Arial"/>
          <w:i/>
          <w:szCs w:val="22"/>
        </w:rPr>
        <w:t>Staphylococcus</w:t>
      </w:r>
      <w:proofErr w:type="spellEnd"/>
      <w:r w:rsidRPr="00406FC2">
        <w:rPr>
          <w:rFonts w:ascii="Arial" w:hAnsi="Arial" w:cs="Arial"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 xml:space="preserve">., </w:t>
      </w:r>
      <w:proofErr w:type="spellStart"/>
      <w:r w:rsidRPr="00406FC2">
        <w:rPr>
          <w:rFonts w:ascii="Arial" w:hAnsi="Arial" w:cs="Arial"/>
          <w:i/>
          <w:szCs w:val="22"/>
        </w:rPr>
        <w:t>Streptococcus</w:t>
      </w:r>
      <w:proofErr w:type="spellEnd"/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>.</w:t>
      </w:r>
      <w:r w:rsidRPr="00406FC2">
        <w:rPr>
          <w:rFonts w:ascii="Arial" w:hAnsi="Arial" w:cs="Arial"/>
          <w:i/>
          <w:szCs w:val="22"/>
        </w:rPr>
        <w:t xml:space="preserve">, </w:t>
      </w:r>
      <w:proofErr w:type="spellStart"/>
      <w:r w:rsidRPr="00406FC2">
        <w:rPr>
          <w:rFonts w:ascii="Arial" w:hAnsi="Arial" w:cs="Arial"/>
          <w:i/>
          <w:szCs w:val="22"/>
        </w:rPr>
        <w:t>Escherichia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coli</w:t>
      </w:r>
      <w:r w:rsidRPr="00406FC2">
        <w:rPr>
          <w:rFonts w:ascii="Arial" w:hAnsi="Arial" w:cs="Arial"/>
          <w:szCs w:val="22"/>
        </w:rPr>
        <w:t xml:space="preserve"> a </w:t>
      </w:r>
      <w:r w:rsidRPr="00406FC2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406FC2">
        <w:rPr>
          <w:rFonts w:ascii="Arial" w:hAnsi="Arial" w:cs="Arial"/>
          <w:i/>
          <w:iCs/>
          <w:szCs w:val="22"/>
        </w:rPr>
        <w:t>mirabilis</w:t>
      </w:r>
      <w:proofErr w:type="spellEnd"/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numPr>
          <w:ilvl w:val="0"/>
          <w:numId w:val="39"/>
        </w:num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 xml:space="preserve">infekce dýchacího traktu </w:t>
      </w:r>
      <w:r w:rsidRPr="00406FC2">
        <w:rPr>
          <w:rFonts w:ascii="Arial" w:hAnsi="Arial" w:cs="Arial"/>
          <w:color w:val="000000"/>
          <w:lang w:eastAsia="cs-CZ"/>
        </w:rPr>
        <w:t xml:space="preserve">vyvolané kmeny </w:t>
      </w:r>
      <w:proofErr w:type="spellStart"/>
      <w:r w:rsidRPr="00406FC2">
        <w:rPr>
          <w:rFonts w:ascii="Arial" w:hAnsi="Arial" w:cs="Arial"/>
          <w:i/>
          <w:szCs w:val="22"/>
        </w:rPr>
        <w:t>Staphylococcus</w:t>
      </w:r>
      <w:proofErr w:type="spellEnd"/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iCs/>
          <w:szCs w:val="22"/>
        </w:rPr>
        <w:t>spp</w:t>
      </w:r>
      <w:proofErr w:type="spellEnd"/>
      <w:r w:rsidRPr="00406FC2">
        <w:rPr>
          <w:rFonts w:ascii="Arial" w:hAnsi="Arial" w:cs="Arial"/>
          <w:i/>
          <w:szCs w:val="22"/>
        </w:rPr>
        <w:t xml:space="preserve">., </w:t>
      </w:r>
      <w:proofErr w:type="spellStart"/>
      <w:r w:rsidRPr="00406FC2">
        <w:rPr>
          <w:rFonts w:ascii="Arial" w:hAnsi="Arial" w:cs="Arial"/>
          <w:i/>
          <w:szCs w:val="22"/>
        </w:rPr>
        <w:t>Streptococcus</w:t>
      </w:r>
      <w:proofErr w:type="spellEnd"/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iCs/>
          <w:szCs w:val="22"/>
        </w:rPr>
        <w:t>spp</w:t>
      </w:r>
      <w:proofErr w:type="spellEnd"/>
      <w:r w:rsidRPr="00406FC2">
        <w:rPr>
          <w:rFonts w:ascii="Arial" w:hAnsi="Arial" w:cs="Arial"/>
          <w:i/>
          <w:szCs w:val="22"/>
        </w:rPr>
        <w:t xml:space="preserve">. </w:t>
      </w:r>
      <w:r w:rsidRPr="00406FC2">
        <w:rPr>
          <w:rFonts w:ascii="Arial" w:hAnsi="Arial" w:cs="Arial"/>
          <w:iCs/>
          <w:szCs w:val="22"/>
        </w:rPr>
        <w:t>a</w:t>
      </w:r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i/>
          <w:szCs w:val="22"/>
        </w:rPr>
        <w:t>Pasteurella</w:t>
      </w:r>
      <w:proofErr w:type="spellEnd"/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iCs/>
          <w:szCs w:val="22"/>
        </w:rPr>
        <w:t>spp</w:t>
      </w:r>
      <w:proofErr w:type="spellEnd"/>
      <w:r w:rsidRPr="00406FC2">
        <w:rPr>
          <w:rFonts w:ascii="Arial" w:hAnsi="Arial" w:cs="Arial"/>
          <w:iCs/>
          <w:szCs w:val="22"/>
        </w:rPr>
        <w:t>.,</w:t>
      </w:r>
    </w:p>
    <w:p w:rsidR="009B6B15" w:rsidRPr="00406FC2" w:rsidRDefault="009B6B15" w:rsidP="009B6B15">
      <w:pPr>
        <w:numPr>
          <w:ilvl w:val="0"/>
          <w:numId w:val="39"/>
        </w:num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 xml:space="preserve">infekce zažívacího traktu </w:t>
      </w:r>
      <w:r w:rsidRPr="00406FC2">
        <w:rPr>
          <w:rFonts w:ascii="Arial" w:hAnsi="Arial" w:cs="Arial"/>
          <w:color w:val="000000"/>
          <w:lang w:eastAsia="cs-CZ"/>
        </w:rPr>
        <w:t xml:space="preserve">vyvolané kmeny </w:t>
      </w:r>
      <w:proofErr w:type="spellStart"/>
      <w:r w:rsidRPr="00406FC2">
        <w:rPr>
          <w:rFonts w:ascii="Arial" w:hAnsi="Arial" w:cs="Arial"/>
          <w:i/>
          <w:iCs/>
          <w:szCs w:val="22"/>
        </w:rPr>
        <w:t>Escherichia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coli</w:t>
      </w:r>
      <w:r w:rsidRPr="00406FC2">
        <w:rPr>
          <w:rFonts w:ascii="Arial" w:hAnsi="Arial" w:cs="Arial"/>
          <w:szCs w:val="22"/>
        </w:rPr>
        <w:t>,</w:t>
      </w:r>
    </w:p>
    <w:p w:rsidR="009B6B15" w:rsidRPr="00406FC2" w:rsidRDefault="009B6B15" w:rsidP="009B6B15">
      <w:pPr>
        <w:numPr>
          <w:ilvl w:val="0"/>
          <w:numId w:val="39"/>
        </w:num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infekce dutiny ústní (sliznice) spojené s kmeny </w:t>
      </w:r>
      <w:proofErr w:type="spellStart"/>
      <w:r w:rsidRPr="00406FC2">
        <w:rPr>
          <w:rFonts w:ascii="Arial" w:hAnsi="Arial" w:cs="Arial"/>
          <w:i/>
          <w:iCs/>
          <w:szCs w:val="22"/>
        </w:rPr>
        <w:t>Pasteurella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406FC2">
        <w:rPr>
          <w:rFonts w:ascii="Arial" w:hAnsi="Arial" w:cs="Arial"/>
          <w:iCs/>
          <w:szCs w:val="22"/>
        </w:rPr>
        <w:t>spp</w:t>
      </w:r>
      <w:proofErr w:type="spellEnd"/>
      <w:r w:rsidRPr="00406FC2">
        <w:rPr>
          <w:rFonts w:ascii="Arial" w:hAnsi="Arial" w:cs="Arial"/>
          <w:i/>
          <w:szCs w:val="22"/>
        </w:rPr>
        <w:t xml:space="preserve">., </w:t>
      </w:r>
      <w:proofErr w:type="spellStart"/>
      <w:r w:rsidRPr="00406FC2">
        <w:rPr>
          <w:rFonts w:ascii="Arial" w:hAnsi="Arial" w:cs="Arial"/>
          <w:i/>
          <w:iCs/>
          <w:szCs w:val="22"/>
        </w:rPr>
        <w:t>Streptococcus</w:t>
      </w:r>
      <w:proofErr w:type="spellEnd"/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iCs/>
          <w:szCs w:val="22"/>
        </w:rPr>
        <w:t>spp</w:t>
      </w:r>
      <w:proofErr w:type="spellEnd"/>
      <w:r w:rsidRPr="00406FC2">
        <w:rPr>
          <w:rFonts w:ascii="Arial" w:hAnsi="Arial" w:cs="Arial"/>
          <w:i/>
          <w:szCs w:val="22"/>
        </w:rPr>
        <w:t xml:space="preserve">., </w:t>
      </w:r>
      <w:proofErr w:type="spellStart"/>
      <w:r w:rsidRPr="00406FC2">
        <w:rPr>
          <w:rFonts w:ascii="Arial" w:hAnsi="Arial" w:cs="Arial"/>
          <w:i/>
          <w:iCs/>
          <w:szCs w:val="22"/>
        </w:rPr>
        <w:t>Escherichia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coli.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4.3</w:t>
      </w:r>
      <w:r w:rsidRPr="00406FC2">
        <w:rPr>
          <w:rFonts w:ascii="Arial" w:hAnsi="Arial" w:cs="Arial"/>
          <w:b/>
          <w:szCs w:val="22"/>
        </w:rPr>
        <w:tab/>
        <w:t>Kontraindikace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8A00C6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Nepoužívat u zvířat s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406FC2">
        <w:rPr>
          <w:rFonts w:ascii="Arial" w:hAnsi="Arial" w:cs="Arial"/>
          <w:color w:val="000000"/>
          <w:lang w:eastAsia="cs-CZ"/>
        </w:rPr>
        <w:t xml:space="preserve">přecitlivělostí na penicilin či jiné látky </w:t>
      </w:r>
      <w:r>
        <w:rPr>
          <w:rFonts w:ascii="Arial" w:hAnsi="Arial" w:cs="Arial"/>
          <w:color w:val="000000"/>
          <w:lang w:eastAsia="cs-CZ"/>
        </w:rPr>
        <w:t xml:space="preserve">ze </w:t>
      </w:r>
      <w:r w:rsidRPr="008A00C6">
        <w:rPr>
          <w:rFonts w:ascii="Arial" w:hAnsi="Arial" w:cs="Arial"/>
          <w:color w:val="000000"/>
          <w:lang w:eastAsia="cs-CZ"/>
        </w:rPr>
        <w:t xml:space="preserve">skupiny </w:t>
      </w:r>
      <w:r>
        <w:rPr>
          <w:rFonts w:ascii="Arial" w:hAnsi="Arial" w:cs="Arial"/>
          <w:color w:val="000000"/>
          <w:lang w:eastAsia="cs-CZ"/>
        </w:rPr>
        <w:t>beta-</w:t>
      </w:r>
      <w:proofErr w:type="spellStart"/>
      <w:r w:rsidRPr="008A00C6">
        <w:rPr>
          <w:rFonts w:ascii="Arial" w:hAnsi="Arial" w:cs="Arial"/>
          <w:color w:val="000000"/>
          <w:lang w:eastAsia="cs-CZ"/>
        </w:rPr>
        <w:t>laktamových</w:t>
      </w:r>
      <w:proofErr w:type="spellEnd"/>
      <w:r w:rsidRPr="008A00C6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8A00C6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406FC2">
        <w:rPr>
          <w:rFonts w:ascii="Arial" w:hAnsi="Arial" w:cs="Arial"/>
          <w:b w:val="0"/>
          <w:color w:val="000000"/>
          <w:lang w:eastAsia="cs-CZ"/>
        </w:rPr>
        <w:t>Nepoužívat u zvířat se závažnou dysfunkcí ledvin doprovázenou anurií a oligurií</w:t>
      </w:r>
      <w:r w:rsidRPr="00406FC2">
        <w:rPr>
          <w:rFonts w:ascii="Arial" w:hAnsi="Arial" w:cs="Arial"/>
          <w:b w:val="0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pískomilům</w:t>
      </w:r>
      <w:proofErr w:type="spellEnd"/>
      <w:r w:rsidRPr="00406FC2">
        <w:rPr>
          <w:rFonts w:ascii="Arial" w:hAnsi="Arial" w:cs="Arial"/>
          <w:color w:val="000000"/>
          <w:lang w:eastAsia="cs-CZ"/>
        </w:rPr>
        <w:t>, morčatům, křečkům, králíkům a činčilám. Nepoužívat u koní a přežvýkavců</w:t>
      </w:r>
      <w:r w:rsidRPr="00406FC2">
        <w:rPr>
          <w:rFonts w:ascii="Arial" w:hAnsi="Arial" w:cs="Arial"/>
          <w:szCs w:val="22"/>
        </w:rPr>
        <w:t xml:space="preserve">. </w:t>
      </w:r>
    </w:p>
    <w:p w:rsidR="009B6B15" w:rsidRPr="00406FC2" w:rsidRDefault="009B6B15" w:rsidP="009B6B15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Nepoužívat v případě potvrzené rezistence na tuto kombinaci</w:t>
      </w:r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4.4</w:t>
      </w:r>
      <w:r w:rsidRPr="00406FC2">
        <w:rPr>
          <w:rFonts w:ascii="Arial" w:hAnsi="Arial" w:cs="Arial"/>
          <w:b/>
          <w:szCs w:val="22"/>
        </w:rPr>
        <w:tab/>
        <w:t>Zvláštní upozornění pro každý cílový druh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Nejsou</w:t>
      </w:r>
      <w:r>
        <w:rPr>
          <w:rFonts w:ascii="Arial" w:hAnsi="Arial" w:cs="Arial"/>
          <w:szCs w:val="22"/>
        </w:rPr>
        <w:t xml:space="preserve"> </w:t>
      </w:r>
      <w:r w:rsidRPr="00406FC2">
        <w:rPr>
          <w:rFonts w:ascii="Arial" w:hAnsi="Arial" w:cs="Arial"/>
          <w:szCs w:val="22"/>
        </w:rPr>
        <w:t>znám</w:t>
      </w:r>
      <w:r>
        <w:rPr>
          <w:rFonts w:ascii="Arial" w:hAnsi="Arial" w:cs="Arial"/>
          <w:szCs w:val="22"/>
        </w:rPr>
        <w:t>y.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4.5</w:t>
      </w:r>
      <w:r w:rsidRPr="00406FC2">
        <w:rPr>
          <w:rFonts w:ascii="Arial" w:hAnsi="Arial" w:cs="Arial"/>
          <w:b/>
          <w:szCs w:val="22"/>
        </w:rPr>
        <w:tab/>
        <w:t>Zvláštní opatření pro použití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E13ABA" w:rsidRDefault="009B6B15" w:rsidP="009B6B15">
      <w:pPr>
        <w:jc w:val="both"/>
        <w:rPr>
          <w:rFonts w:ascii="Arial" w:hAnsi="Arial" w:cs="Arial"/>
          <w:szCs w:val="22"/>
          <w:u w:val="single"/>
        </w:rPr>
      </w:pPr>
      <w:r w:rsidRPr="00E13ABA">
        <w:rPr>
          <w:rFonts w:ascii="Arial" w:hAnsi="Arial" w:cs="Arial"/>
          <w:szCs w:val="22"/>
          <w:u w:val="single"/>
        </w:rPr>
        <w:t>Zvláštní opatření pro použití u zvířat</w:t>
      </w:r>
    </w:p>
    <w:p w:rsidR="009B6B15" w:rsidRPr="00406FC2" w:rsidRDefault="009B6B15" w:rsidP="009B6B15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Musí být respektována oficiální, národní a regionální antibiotická politika s ohledem na používání širokospektrých antibiotik</w:t>
      </w:r>
      <w:r w:rsidRPr="00406FC2">
        <w:rPr>
          <w:rFonts w:ascii="Arial" w:hAnsi="Arial" w:cs="Arial"/>
          <w:color w:val="000000"/>
          <w:szCs w:val="22"/>
        </w:rPr>
        <w:t>.</w:t>
      </w:r>
    </w:p>
    <w:p w:rsidR="009B6B15" w:rsidRPr="00406FC2" w:rsidRDefault="009B6B15" w:rsidP="009B6B15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Nepoužívat v případě </w:t>
      </w:r>
      <w:r>
        <w:rPr>
          <w:rFonts w:ascii="Arial" w:hAnsi="Arial" w:cs="Arial"/>
          <w:color w:val="000000"/>
          <w:lang w:eastAsia="cs-CZ"/>
        </w:rPr>
        <w:t xml:space="preserve">infekcí </w:t>
      </w:r>
      <w:r w:rsidRPr="00406FC2">
        <w:rPr>
          <w:rFonts w:ascii="Arial" w:hAnsi="Arial" w:cs="Arial"/>
          <w:color w:val="000000"/>
          <w:lang w:eastAsia="cs-CZ"/>
        </w:rPr>
        <w:t>bakteri</w:t>
      </w:r>
      <w:r>
        <w:rPr>
          <w:rFonts w:ascii="Arial" w:hAnsi="Arial" w:cs="Arial"/>
          <w:color w:val="000000"/>
          <w:lang w:eastAsia="cs-CZ"/>
        </w:rPr>
        <w:t xml:space="preserve">emi </w:t>
      </w:r>
      <w:r w:rsidRPr="00406FC2">
        <w:rPr>
          <w:rFonts w:ascii="Arial" w:hAnsi="Arial" w:cs="Arial"/>
          <w:color w:val="000000"/>
          <w:lang w:eastAsia="cs-CZ"/>
        </w:rPr>
        <w:t>s prokázanou citlivostí na peniciliny s úzkým spektrem účinku nebo samotný amoxicilin</w:t>
      </w:r>
      <w:r w:rsidRPr="00406FC2">
        <w:rPr>
          <w:rFonts w:ascii="Arial" w:hAnsi="Arial" w:cs="Arial"/>
          <w:color w:val="000000"/>
          <w:szCs w:val="22"/>
        </w:rPr>
        <w:t>.</w:t>
      </w:r>
    </w:p>
    <w:p w:rsidR="009B6B15" w:rsidRPr="00406FC2" w:rsidRDefault="009B6B15" w:rsidP="009B6B1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Před zahájením iniciální terapie by měl být odebrán vzorek na kultivaci a stanovení citlivosti</w:t>
      </w:r>
    </w:p>
    <w:p w:rsidR="009B6B15" w:rsidRPr="00406FC2" w:rsidRDefault="009B6B15" w:rsidP="009B6B1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a v léčbě by se mělo pokračovat, pouze pokud se prokázala citlivost k dané kombinaci</w:t>
      </w:r>
    </w:p>
    <w:p w:rsidR="009B6B15" w:rsidRPr="00406FC2" w:rsidRDefault="009B6B15" w:rsidP="009B6B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r w:rsidRPr="00406FC2">
        <w:rPr>
          <w:rFonts w:ascii="Arial" w:hAnsi="Arial" w:cs="Arial"/>
          <w:szCs w:val="22"/>
        </w:rPr>
        <w:t xml:space="preserve">účinných látek. </w:t>
      </w:r>
    </w:p>
    <w:p w:rsidR="009B6B15" w:rsidRPr="00406FC2" w:rsidRDefault="009B6B15" w:rsidP="009B6B15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406FC2">
        <w:rPr>
          <w:rFonts w:ascii="Arial" w:hAnsi="Arial" w:cs="Arial"/>
          <w:color w:val="000000"/>
          <w:lang w:eastAsia="cs-CZ"/>
        </w:rPr>
        <w:t>Používání přípravku způsobem, kter</w:t>
      </w:r>
      <w:r>
        <w:rPr>
          <w:rFonts w:ascii="Arial" w:hAnsi="Arial" w:cs="Arial"/>
          <w:color w:val="000000"/>
          <w:lang w:eastAsia="cs-CZ"/>
        </w:rPr>
        <w:t>ý</w:t>
      </w:r>
      <w:r w:rsidRPr="00406FC2">
        <w:rPr>
          <w:rFonts w:ascii="Arial" w:hAnsi="Arial" w:cs="Arial"/>
          <w:color w:val="000000"/>
          <w:lang w:eastAsia="cs-CZ"/>
        </w:rPr>
        <w:t xml:space="preserve"> je odlišn</w:t>
      </w:r>
      <w:r>
        <w:rPr>
          <w:rFonts w:ascii="Arial" w:hAnsi="Arial" w:cs="Arial"/>
          <w:color w:val="000000"/>
          <w:lang w:eastAsia="cs-CZ"/>
        </w:rPr>
        <w:t>ý</w:t>
      </w:r>
      <w:r w:rsidRPr="00406FC2">
        <w:rPr>
          <w:rFonts w:ascii="Arial" w:hAnsi="Arial" w:cs="Arial"/>
          <w:color w:val="000000"/>
          <w:lang w:eastAsia="cs-CZ"/>
        </w:rPr>
        <w:t xml:space="preserve"> od pokynů uvedených v tomto SPC, může zvýšit výskyt bakterií rezistentních na kombinaci amoxicilin/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antibiotiky.</w:t>
      </w:r>
    </w:p>
    <w:p w:rsidR="009B6B15" w:rsidRPr="00406FC2" w:rsidRDefault="009B6B15" w:rsidP="009B6B15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U zvířat s dysfunkcí jater a ledvin musí být režim dávkování pečlivě zvážen a použití přípravku založeno na vyhodnocení </w:t>
      </w:r>
      <w:r>
        <w:rPr>
          <w:rFonts w:ascii="Arial" w:hAnsi="Arial" w:cs="Arial"/>
          <w:color w:val="000000"/>
          <w:lang w:eastAsia="cs-CZ"/>
        </w:rPr>
        <w:t xml:space="preserve">poměru </w:t>
      </w:r>
      <w:r w:rsidRPr="00406FC2">
        <w:rPr>
          <w:rFonts w:ascii="Arial" w:hAnsi="Arial" w:cs="Arial"/>
          <w:color w:val="000000"/>
          <w:lang w:eastAsia="cs-CZ"/>
        </w:rPr>
        <w:t>rizik</w:t>
      </w:r>
      <w:r>
        <w:rPr>
          <w:rFonts w:ascii="Arial" w:hAnsi="Arial" w:cs="Arial"/>
          <w:color w:val="000000"/>
          <w:lang w:eastAsia="cs-CZ"/>
        </w:rPr>
        <w:t>a a terapeutického</w:t>
      </w:r>
      <w:r w:rsidRPr="00406FC2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prospěchu</w:t>
      </w:r>
      <w:r w:rsidRPr="00406FC2">
        <w:rPr>
          <w:rFonts w:ascii="Arial" w:hAnsi="Arial" w:cs="Arial"/>
          <w:color w:val="000000"/>
          <w:lang w:eastAsia="cs-CZ"/>
        </w:rPr>
        <w:t xml:space="preserve"> veterinárním lékařem</w:t>
      </w:r>
      <w:r w:rsidRPr="00406FC2">
        <w:rPr>
          <w:rFonts w:ascii="Arial" w:hAnsi="Arial" w:cs="Arial"/>
          <w:color w:val="000000"/>
          <w:szCs w:val="22"/>
        </w:rPr>
        <w:t>.</w:t>
      </w:r>
    </w:p>
    <w:p w:rsidR="009B6B15" w:rsidRPr="00406FC2" w:rsidRDefault="009B6B15" w:rsidP="009B6B15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V případě používání u malých býložravců, kteří nejsou uvedeni v části 4.3, je doporučována zvýšená opatrnost</w:t>
      </w:r>
      <w:r w:rsidRPr="00406FC2">
        <w:rPr>
          <w:rFonts w:ascii="Arial" w:hAnsi="Arial" w:cs="Arial"/>
          <w:color w:val="000000"/>
          <w:szCs w:val="22"/>
        </w:rPr>
        <w:t>.</w:t>
      </w:r>
    </w:p>
    <w:p w:rsidR="009B6B15" w:rsidRPr="00406FC2" w:rsidRDefault="009B6B15" w:rsidP="009B6B15">
      <w:pPr>
        <w:tabs>
          <w:tab w:val="left" w:pos="3840"/>
        </w:tabs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</w:p>
    <w:p w:rsidR="009B6B15" w:rsidRDefault="009B6B15" w:rsidP="009B6B15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406FC2">
        <w:rPr>
          <w:rFonts w:ascii="Arial" w:hAnsi="Arial" w:cs="Arial"/>
          <w:color w:val="000000"/>
          <w:lang w:eastAsia="cs-CZ"/>
        </w:rPr>
        <w:t>Je nezbytné zvážit možnost zkřížené alergické reakce s jinými penicilinovými deriváty a cefalosporiny.</w:t>
      </w:r>
    </w:p>
    <w:p w:rsidR="009B6B15" w:rsidRDefault="009B6B15" w:rsidP="009B6B15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t>Žvýkací tablety jsou ochucené. Aby se před</w:t>
      </w:r>
      <w:r>
        <w:rPr>
          <w:rFonts w:ascii="Arial" w:hAnsi="Arial" w:cs="Arial"/>
          <w:szCs w:val="22"/>
        </w:rPr>
        <w:t>e</w:t>
      </w:r>
      <w:r w:rsidRPr="00BA7AB6">
        <w:rPr>
          <w:rFonts w:ascii="Arial" w:hAnsi="Arial" w:cs="Arial"/>
          <w:szCs w:val="22"/>
        </w:rPr>
        <w:t>šl</w:t>
      </w:r>
      <w:r>
        <w:rPr>
          <w:rFonts w:ascii="Arial" w:hAnsi="Arial" w:cs="Arial"/>
          <w:szCs w:val="22"/>
        </w:rPr>
        <w:t>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E13ABA" w:rsidRDefault="009B6B15" w:rsidP="009B6B15">
      <w:pPr>
        <w:keepNext/>
        <w:jc w:val="both"/>
        <w:rPr>
          <w:rFonts w:ascii="Arial" w:hAnsi="Arial" w:cs="Arial"/>
          <w:szCs w:val="22"/>
          <w:u w:val="single"/>
        </w:rPr>
      </w:pPr>
      <w:r w:rsidRPr="00E13ABA">
        <w:rPr>
          <w:rFonts w:ascii="Arial" w:hAnsi="Arial" w:cs="Arial"/>
          <w:szCs w:val="22"/>
          <w:u w:val="single"/>
        </w:rPr>
        <w:t>Zvláštní opatření určené osobám, které podávají veterinární léčivý přípravek zvířatům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06FC2">
        <w:rPr>
          <w:rFonts w:ascii="Arial" w:hAnsi="Arial" w:cs="Arial"/>
          <w:bCs/>
          <w:szCs w:val="22"/>
        </w:rPr>
        <w:t xml:space="preserve">Peniciliny a cefalosporiny mohou po injekci, inhalaci, požití nebo po kontaktu </w:t>
      </w:r>
      <w:r>
        <w:rPr>
          <w:rFonts w:ascii="Arial" w:hAnsi="Arial" w:cs="Arial"/>
          <w:bCs/>
          <w:szCs w:val="22"/>
        </w:rPr>
        <w:t xml:space="preserve">s </w:t>
      </w:r>
      <w:r w:rsidRPr="00406FC2">
        <w:rPr>
          <w:rFonts w:ascii="Arial" w:hAnsi="Arial" w:cs="Arial"/>
          <w:bCs/>
          <w:szCs w:val="22"/>
        </w:rPr>
        <w:t>k</w:t>
      </w:r>
      <w:r>
        <w:rPr>
          <w:rFonts w:ascii="Arial" w:hAnsi="Arial" w:cs="Arial"/>
          <w:bCs/>
          <w:szCs w:val="22"/>
        </w:rPr>
        <w:t>ůží</w:t>
      </w:r>
      <w:r w:rsidRPr="00406FC2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 w:rsidRPr="00406FC2">
        <w:rPr>
          <w:rFonts w:ascii="Arial" w:hAnsi="Arial" w:cs="Arial"/>
          <w:bCs/>
          <w:szCs w:val="22"/>
        </w:rPr>
        <w:br/>
        <w:t xml:space="preserve">s cefalosporiny a naopak. </w:t>
      </w:r>
      <w:r>
        <w:rPr>
          <w:rFonts w:ascii="Arial" w:hAnsi="Arial" w:cs="Arial"/>
          <w:bCs/>
          <w:szCs w:val="22"/>
        </w:rPr>
        <w:t>A</w:t>
      </w:r>
      <w:r w:rsidRPr="00406FC2">
        <w:rPr>
          <w:rFonts w:ascii="Arial" w:hAnsi="Arial" w:cs="Arial"/>
          <w:bCs/>
          <w:szCs w:val="22"/>
        </w:rPr>
        <w:t xml:space="preserve">lergické reakce na tyto látky mohou být </w:t>
      </w:r>
      <w:r>
        <w:rPr>
          <w:rFonts w:ascii="Arial" w:hAnsi="Arial" w:cs="Arial"/>
          <w:bCs/>
          <w:szCs w:val="22"/>
        </w:rPr>
        <w:t xml:space="preserve">v některých případech </w:t>
      </w:r>
      <w:r w:rsidRPr="00406FC2">
        <w:rPr>
          <w:rFonts w:ascii="Arial" w:hAnsi="Arial" w:cs="Arial"/>
          <w:bCs/>
          <w:szCs w:val="22"/>
        </w:rPr>
        <w:t>vážné.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9B6B15" w:rsidRPr="00420E98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Při manipulaci s veterinárním léčivým </w:t>
      </w:r>
      <w:r w:rsidRPr="00406FC2">
        <w:rPr>
          <w:rFonts w:ascii="Arial" w:hAnsi="Arial" w:cs="Arial"/>
          <w:color w:val="000000"/>
          <w:lang w:eastAsia="cs-CZ"/>
        </w:rPr>
        <w:t xml:space="preserve">přípravkem </w:t>
      </w:r>
      <w:r>
        <w:rPr>
          <w:rFonts w:ascii="Arial" w:hAnsi="Arial" w:cs="Arial"/>
          <w:color w:val="000000"/>
          <w:lang w:eastAsia="cs-CZ"/>
        </w:rPr>
        <w:t>buďte maximálně</w:t>
      </w:r>
      <w:r w:rsidRPr="00406FC2">
        <w:rPr>
          <w:rFonts w:ascii="Arial" w:hAnsi="Arial" w:cs="Arial"/>
          <w:color w:val="000000"/>
          <w:lang w:eastAsia="cs-CZ"/>
        </w:rPr>
        <w:t xml:space="preserve"> obezřetn</w:t>
      </w:r>
      <w:r>
        <w:rPr>
          <w:rFonts w:ascii="Arial" w:hAnsi="Arial" w:cs="Arial"/>
          <w:color w:val="000000"/>
          <w:lang w:eastAsia="cs-CZ"/>
        </w:rPr>
        <w:t xml:space="preserve">í, aby nedošlo k expozici a </w:t>
      </w:r>
      <w:r w:rsidRPr="00406FC2">
        <w:rPr>
          <w:rFonts w:ascii="Arial" w:hAnsi="Arial" w:cs="Arial"/>
          <w:color w:val="000000"/>
          <w:lang w:eastAsia="cs-CZ"/>
        </w:rPr>
        <w:t>dodržujte vš</w:t>
      </w:r>
      <w:r>
        <w:rPr>
          <w:rFonts w:ascii="Arial" w:hAnsi="Arial" w:cs="Arial"/>
          <w:color w:val="000000"/>
          <w:lang w:eastAsia="cs-CZ"/>
        </w:rPr>
        <w:t>echna doporučená bezpečnostní opatření</w:t>
      </w:r>
      <w:r w:rsidRPr="00406FC2">
        <w:rPr>
          <w:rFonts w:ascii="Arial" w:hAnsi="Arial" w:cs="Arial"/>
          <w:color w:val="000000"/>
          <w:lang w:eastAsia="cs-CZ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06FC2">
        <w:rPr>
          <w:rFonts w:ascii="Arial" w:hAnsi="Arial" w:cs="Arial"/>
          <w:bCs/>
          <w:szCs w:val="22"/>
        </w:rPr>
        <w:t xml:space="preserve">Pokud se </w:t>
      </w:r>
      <w:r>
        <w:rPr>
          <w:rFonts w:ascii="Arial" w:hAnsi="Arial" w:cs="Arial"/>
          <w:bCs/>
          <w:szCs w:val="22"/>
        </w:rPr>
        <w:t xml:space="preserve">po přímém kontaktu s přípravkem objeví </w:t>
      </w:r>
      <w:r w:rsidRPr="00406FC2">
        <w:rPr>
          <w:rFonts w:ascii="Arial" w:hAnsi="Arial" w:cs="Arial"/>
          <w:bCs/>
          <w:szCs w:val="22"/>
        </w:rPr>
        <w:t>příznaky</w:t>
      </w:r>
      <w:r>
        <w:rPr>
          <w:rFonts w:ascii="Arial" w:hAnsi="Arial" w:cs="Arial"/>
          <w:bCs/>
          <w:szCs w:val="22"/>
        </w:rPr>
        <w:t>,</w:t>
      </w:r>
      <w:r w:rsidRPr="00406FC2">
        <w:rPr>
          <w:rFonts w:ascii="Arial" w:hAnsi="Arial" w:cs="Arial"/>
          <w:bCs/>
          <w:szCs w:val="22"/>
        </w:rPr>
        <w:t xml:space="preserve"> jako </w:t>
      </w:r>
      <w:r>
        <w:rPr>
          <w:rFonts w:ascii="Arial" w:hAnsi="Arial" w:cs="Arial"/>
          <w:bCs/>
          <w:szCs w:val="22"/>
        </w:rPr>
        <w:t xml:space="preserve">například </w:t>
      </w:r>
      <w:r w:rsidRPr="00406FC2">
        <w:rPr>
          <w:rFonts w:ascii="Arial" w:hAnsi="Arial" w:cs="Arial"/>
          <w:bCs/>
          <w:szCs w:val="22"/>
        </w:rPr>
        <w:t xml:space="preserve">kožní vyrážka, vyhledejte lékařskou pomoc a ukažte </w:t>
      </w:r>
      <w:r>
        <w:rPr>
          <w:rFonts w:ascii="Arial" w:hAnsi="Arial" w:cs="Arial"/>
          <w:bCs/>
          <w:szCs w:val="22"/>
        </w:rPr>
        <w:t>lékaři toto upozornění</w:t>
      </w:r>
      <w:r w:rsidRPr="00406FC2">
        <w:rPr>
          <w:rFonts w:ascii="Arial" w:hAnsi="Arial" w:cs="Arial"/>
          <w:bCs/>
          <w:szCs w:val="22"/>
        </w:rPr>
        <w:t xml:space="preserve">. Otok obličeje, rtů, očí nebo potíže s dýcháním jsou vážné </w:t>
      </w:r>
      <w:r>
        <w:rPr>
          <w:rFonts w:ascii="Arial" w:hAnsi="Arial" w:cs="Arial"/>
          <w:bCs/>
          <w:szCs w:val="22"/>
        </w:rPr>
        <w:t>příznaky</w:t>
      </w:r>
      <w:r w:rsidRPr="00406FC2">
        <w:rPr>
          <w:rFonts w:ascii="Arial" w:hAnsi="Arial" w:cs="Arial"/>
          <w:bCs/>
          <w:szCs w:val="22"/>
        </w:rPr>
        <w:t xml:space="preserve"> a </w:t>
      </w:r>
      <w:r>
        <w:rPr>
          <w:rFonts w:ascii="Arial" w:hAnsi="Arial" w:cs="Arial"/>
          <w:bCs/>
          <w:szCs w:val="22"/>
        </w:rPr>
        <w:t>vyžadují okamžité lékařské ošetření</w:t>
      </w:r>
      <w:r w:rsidRPr="00406FC2">
        <w:rPr>
          <w:rFonts w:ascii="Arial" w:hAnsi="Arial" w:cs="Arial"/>
          <w:bCs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9B6B15" w:rsidRPr="00E62BC7" w:rsidRDefault="009B6B15" w:rsidP="009B6B15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right="-318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4.6</w:t>
      </w:r>
      <w:r w:rsidRPr="00406FC2">
        <w:rPr>
          <w:rFonts w:ascii="Arial" w:hAnsi="Arial" w:cs="Arial"/>
          <w:b/>
          <w:szCs w:val="22"/>
        </w:rPr>
        <w:tab/>
        <w:t>Nežádoucí účinky (frekvence a závažnost)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Podání přípravku může vyvolat mírné gastrointestinální p</w:t>
      </w:r>
      <w:r>
        <w:rPr>
          <w:rFonts w:ascii="Arial" w:hAnsi="Arial" w:cs="Arial"/>
          <w:color w:val="000000"/>
          <w:lang w:eastAsia="cs-CZ"/>
        </w:rPr>
        <w:t>otíže</w:t>
      </w:r>
      <w:r w:rsidRPr="008A00C6">
        <w:rPr>
          <w:rFonts w:ascii="Arial" w:hAnsi="Arial" w:cs="Arial"/>
          <w:color w:val="000000"/>
          <w:lang w:eastAsia="cs-CZ"/>
        </w:rPr>
        <w:t xml:space="preserve"> (průjem a zvracení). Léčbu lze ukončit v závislosti na závažnosti než</w:t>
      </w:r>
      <w:r w:rsidRPr="00406FC2">
        <w:rPr>
          <w:rFonts w:ascii="Arial" w:hAnsi="Arial" w:cs="Arial"/>
          <w:color w:val="000000"/>
          <w:lang w:eastAsia="cs-CZ"/>
        </w:rPr>
        <w:t xml:space="preserve">ádoucích účinků a na základě vyhodnocení </w:t>
      </w:r>
      <w:r>
        <w:rPr>
          <w:rFonts w:ascii="Arial" w:hAnsi="Arial" w:cs="Arial"/>
          <w:color w:val="000000"/>
          <w:lang w:eastAsia="cs-CZ"/>
        </w:rPr>
        <w:t xml:space="preserve">poměru terapeutického prospěchu a </w:t>
      </w:r>
      <w:r w:rsidRPr="00406FC2">
        <w:rPr>
          <w:rFonts w:ascii="Arial" w:hAnsi="Arial" w:cs="Arial"/>
          <w:color w:val="000000"/>
          <w:lang w:eastAsia="cs-CZ"/>
        </w:rPr>
        <w:t>rizik</w:t>
      </w:r>
      <w:r>
        <w:rPr>
          <w:rFonts w:ascii="Arial" w:hAnsi="Arial" w:cs="Arial"/>
          <w:color w:val="000000"/>
          <w:lang w:eastAsia="cs-CZ"/>
        </w:rPr>
        <w:t>a</w:t>
      </w:r>
      <w:r w:rsidRPr="00406FC2">
        <w:rPr>
          <w:rFonts w:ascii="Arial" w:hAnsi="Arial" w:cs="Arial"/>
          <w:color w:val="000000"/>
          <w:lang w:eastAsia="cs-CZ"/>
        </w:rPr>
        <w:t xml:space="preserve"> veterinárním lékařem</w:t>
      </w:r>
      <w:r w:rsidRPr="00406FC2">
        <w:rPr>
          <w:rFonts w:ascii="Arial" w:hAnsi="Arial" w:cs="Arial"/>
          <w:szCs w:val="22"/>
        </w:rPr>
        <w:t xml:space="preserve">. 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Příležitostně</w:t>
      </w:r>
      <w:r w:rsidRPr="00406FC2">
        <w:rPr>
          <w:rFonts w:ascii="Arial" w:hAnsi="Arial" w:cs="Arial"/>
          <w:color w:val="000000"/>
          <w:lang w:eastAsia="cs-CZ"/>
        </w:rPr>
        <w:t xml:space="preserve"> se mohou vyskytnout alergické reakce (kožní reakce, anafylaxe). V těchto případech musí být podávání přerušeno a </w:t>
      </w:r>
      <w:r>
        <w:rPr>
          <w:rFonts w:ascii="Arial" w:hAnsi="Arial" w:cs="Arial"/>
          <w:color w:val="000000"/>
          <w:lang w:eastAsia="cs-CZ"/>
        </w:rPr>
        <w:t>zahájena</w:t>
      </w:r>
      <w:r w:rsidRPr="00406FC2">
        <w:rPr>
          <w:rFonts w:ascii="Arial" w:hAnsi="Arial" w:cs="Arial"/>
          <w:color w:val="000000"/>
          <w:lang w:eastAsia="cs-CZ"/>
        </w:rPr>
        <w:t xml:space="preserve"> symptomatická léčba</w:t>
      </w:r>
      <w:r w:rsidRPr="00406FC2">
        <w:rPr>
          <w:rFonts w:ascii="Arial" w:hAnsi="Arial" w:cs="Arial"/>
          <w:szCs w:val="22"/>
        </w:rPr>
        <w:t>.</w:t>
      </w:r>
    </w:p>
    <w:p w:rsidR="009B6B15" w:rsidRPr="00E13ABA" w:rsidRDefault="009B6B15" w:rsidP="009B6B15">
      <w:pPr>
        <w:ind w:left="0" w:firstLine="0"/>
        <w:rPr>
          <w:rFonts w:ascii="Arial" w:hAnsi="Arial" w:cs="Arial"/>
          <w:szCs w:val="22"/>
        </w:rPr>
      </w:pPr>
      <w:r w:rsidRPr="00E13ABA">
        <w:rPr>
          <w:rFonts w:ascii="Arial" w:hAnsi="Arial" w:cs="Arial"/>
          <w:szCs w:val="22"/>
        </w:rPr>
        <w:t>Četnost nežádoucích účinků je charakterizována podle následujících pravidel:</w:t>
      </w:r>
    </w:p>
    <w:p w:rsidR="009B6B15" w:rsidRPr="00E13ABA" w:rsidRDefault="009B6B15" w:rsidP="009B6B15">
      <w:pPr>
        <w:ind w:left="0" w:firstLine="0"/>
        <w:rPr>
          <w:rFonts w:ascii="Arial" w:hAnsi="Arial" w:cs="Arial"/>
          <w:szCs w:val="22"/>
        </w:rPr>
      </w:pPr>
      <w:r w:rsidRPr="00E13ABA">
        <w:rPr>
          <w:rFonts w:ascii="Arial" w:hAnsi="Arial" w:cs="Arial"/>
          <w:szCs w:val="22"/>
        </w:rPr>
        <w:t>- velmi časté (nežádoucí účinek(</w:t>
      </w:r>
      <w:proofErr w:type="spellStart"/>
      <w:r w:rsidRPr="00E13ABA">
        <w:rPr>
          <w:rFonts w:ascii="Arial" w:hAnsi="Arial" w:cs="Arial"/>
          <w:szCs w:val="22"/>
        </w:rPr>
        <w:t>nky</w:t>
      </w:r>
      <w:proofErr w:type="spellEnd"/>
      <w:r w:rsidRPr="00E13ABA">
        <w:rPr>
          <w:rFonts w:ascii="Arial" w:hAnsi="Arial" w:cs="Arial"/>
          <w:szCs w:val="22"/>
        </w:rPr>
        <w:t>) se projevil(y) u více než 1 z 10 ošetřených zvířat)</w:t>
      </w:r>
    </w:p>
    <w:p w:rsidR="009B6B15" w:rsidRPr="00E13ABA" w:rsidRDefault="009B6B15" w:rsidP="009B6B15">
      <w:pPr>
        <w:rPr>
          <w:rFonts w:ascii="Arial" w:hAnsi="Arial" w:cs="Arial"/>
          <w:szCs w:val="22"/>
        </w:rPr>
      </w:pPr>
      <w:r w:rsidRPr="00E13ABA">
        <w:rPr>
          <w:rFonts w:ascii="Arial" w:hAnsi="Arial" w:cs="Arial"/>
          <w:szCs w:val="22"/>
        </w:rPr>
        <w:t>- časté (u více než 1, ale méně než 10 ze 100 ošetřených zvířat)</w:t>
      </w:r>
    </w:p>
    <w:p w:rsidR="009B6B15" w:rsidRPr="00E13ABA" w:rsidRDefault="009B6B15" w:rsidP="009B6B15">
      <w:pPr>
        <w:rPr>
          <w:rFonts w:ascii="Arial" w:hAnsi="Arial" w:cs="Arial"/>
          <w:szCs w:val="22"/>
        </w:rPr>
      </w:pPr>
      <w:r w:rsidRPr="00E13ABA">
        <w:rPr>
          <w:rFonts w:ascii="Arial" w:hAnsi="Arial" w:cs="Arial"/>
          <w:szCs w:val="22"/>
        </w:rPr>
        <w:t>- neobvyklé (u více než 1, ale méně než 10 z 1000 ošetřených zvířat)</w:t>
      </w:r>
    </w:p>
    <w:p w:rsidR="009B6B15" w:rsidRPr="00E13ABA" w:rsidRDefault="009B6B15" w:rsidP="009B6B15">
      <w:pPr>
        <w:rPr>
          <w:rFonts w:ascii="Arial" w:hAnsi="Arial" w:cs="Arial"/>
          <w:szCs w:val="22"/>
        </w:rPr>
      </w:pPr>
      <w:r w:rsidRPr="00E13ABA">
        <w:rPr>
          <w:rFonts w:ascii="Arial" w:hAnsi="Arial" w:cs="Arial"/>
          <w:szCs w:val="22"/>
        </w:rPr>
        <w:t xml:space="preserve">- vzácné (u více než 1, ale méně než 10 </w:t>
      </w:r>
      <w:proofErr w:type="gramStart"/>
      <w:r w:rsidRPr="00E13ABA">
        <w:rPr>
          <w:rFonts w:ascii="Arial" w:hAnsi="Arial" w:cs="Arial"/>
          <w:szCs w:val="22"/>
        </w:rPr>
        <w:t>z  10000</w:t>
      </w:r>
      <w:proofErr w:type="gramEnd"/>
      <w:r w:rsidRPr="00E13ABA">
        <w:rPr>
          <w:rFonts w:ascii="Arial" w:hAnsi="Arial" w:cs="Arial"/>
          <w:szCs w:val="22"/>
        </w:rPr>
        <w:t xml:space="preserve"> ošetřených zvířat)</w:t>
      </w:r>
    </w:p>
    <w:p w:rsidR="009B6B15" w:rsidRPr="00E13ABA" w:rsidRDefault="009B6B15" w:rsidP="009B6B15">
      <w:pPr>
        <w:rPr>
          <w:rFonts w:ascii="Arial" w:hAnsi="Arial" w:cs="Arial"/>
          <w:szCs w:val="22"/>
        </w:rPr>
      </w:pPr>
      <w:r w:rsidRPr="00E13ABA">
        <w:rPr>
          <w:rFonts w:ascii="Arial" w:hAnsi="Arial" w:cs="Arial"/>
          <w:szCs w:val="22"/>
        </w:rPr>
        <w:t>- velmi vzácné (u méně než 1 z 10000 ošetřených zvířat, včetně ojedinělých hlášení).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4.7</w:t>
      </w:r>
      <w:r w:rsidRPr="00406FC2">
        <w:rPr>
          <w:rFonts w:ascii="Arial" w:hAnsi="Arial" w:cs="Arial"/>
          <w:b/>
          <w:szCs w:val="22"/>
        </w:rPr>
        <w:tab/>
        <w:t>Použití v průběhu březosti, laktace nebo snášky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spacing w:after="240"/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Laboratorní studie na potkanech a myších neprokázaly teratogenní,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fetotoxické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a</w:t>
      </w:r>
      <w:r>
        <w:rPr>
          <w:rFonts w:ascii="Arial" w:hAnsi="Arial" w:cs="Arial"/>
          <w:color w:val="000000"/>
          <w:lang w:eastAsia="cs-CZ"/>
        </w:rPr>
        <w:t>ni</w:t>
      </w:r>
      <w:r w:rsidRPr="00406FC2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maternotoxické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účinky</w:t>
      </w:r>
      <w:r w:rsidRPr="00406FC2">
        <w:rPr>
          <w:rFonts w:ascii="Arial" w:hAnsi="Arial" w:cs="Arial"/>
          <w:szCs w:val="22"/>
        </w:rPr>
        <w:t xml:space="preserve">. 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 xml:space="preserve">Nebyla stanovena bezpečnost </w:t>
      </w:r>
      <w:r w:rsidRPr="00043279">
        <w:rPr>
          <w:rFonts w:ascii="Arial" w:hAnsi="Arial" w:cs="Arial"/>
          <w:szCs w:val="22"/>
        </w:rPr>
        <w:t xml:space="preserve">veterinárního léčivého </w:t>
      </w:r>
      <w:r w:rsidRPr="00406FC2">
        <w:rPr>
          <w:rFonts w:ascii="Arial" w:hAnsi="Arial" w:cs="Arial"/>
          <w:szCs w:val="22"/>
        </w:rPr>
        <w:t xml:space="preserve">přípravku pro březí a </w:t>
      </w:r>
      <w:proofErr w:type="spellStart"/>
      <w:r w:rsidRPr="00406FC2">
        <w:rPr>
          <w:rFonts w:ascii="Arial" w:hAnsi="Arial" w:cs="Arial"/>
          <w:szCs w:val="22"/>
        </w:rPr>
        <w:t>laktující</w:t>
      </w:r>
      <w:proofErr w:type="spellEnd"/>
      <w:r w:rsidRPr="00406FC2">
        <w:rPr>
          <w:rFonts w:ascii="Arial" w:hAnsi="Arial" w:cs="Arial"/>
          <w:szCs w:val="22"/>
        </w:rPr>
        <w:t xml:space="preserve"> feny.</w:t>
      </w:r>
    </w:p>
    <w:p w:rsidR="009B6B15" w:rsidRDefault="009B6B15" w:rsidP="009B6B15">
      <w:pPr>
        <w:tabs>
          <w:tab w:val="left" w:pos="563"/>
        </w:tabs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406FC2">
        <w:rPr>
          <w:rFonts w:ascii="Arial" w:hAnsi="Arial" w:cs="Arial"/>
          <w:color w:val="000000"/>
          <w:lang w:eastAsia="cs-CZ"/>
        </w:rPr>
        <w:t xml:space="preserve">U březích a kojících zvířat použít </w:t>
      </w:r>
      <w:r>
        <w:rPr>
          <w:rFonts w:ascii="Arial" w:hAnsi="Arial" w:cs="Arial"/>
          <w:color w:val="000000"/>
          <w:lang w:eastAsia="cs-CZ"/>
        </w:rPr>
        <w:t xml:space="preserve">pouze po </w:t>
      </w:r>
      <w:r w:rsidRPr="00043279">
        <w:rPr>
          <w:rFonts w:ascii="Arial" w:hAnsi="Arial" w:cs="Arial"/>
          <w:color w:val="000000"/>
          <w:lang w:eastAsia="cs-CZ"/>
        </w:rPr>
        <w:t xml:space="preserve">zvážení </w:t>
      </w:r>
      <w:r>
        <w:rPr>
          <w:rFonts w:ascii="Arial" w:hAnsi="Arial" w:cs="Arial"/>
          <w:color w:val="000000"/>
          <w:lang w:eastAsia="cs-CZ"/>
        </w:rPr>
        <w:t xml:space="preserve">poměru </w:t>
      </w:r>
      <w:r w:rsidRPr="00043279">
        <w:rPr>
          <w:rFonts w:ascii="Arial" w:hAnsi="Arial" w:cs="Arial"/>
          <w:color w:val="000000"/>
          <w:lang w:eastAsia="cs-CZ"/>
        </w:rPr>
        <w:t>terapeutického prospěchu a rizika příslušným veterinárním lékařem.</w:t>
      </w:r>
    </w:p>
    <w:p w:rsidR="009B6B15" w:rsidRPr="00406FC2" w:rsidRDefault="009B6B15" w:rsidP="009B6B15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4.8</w:t>
      </w:r>
      <w:r w:rsidRPr="00406FC2">
        <w:rPr>
          <w:rFonts w:ascii="Arial" w:hAnsi="Arial" w:cs="Arial"/>
          <w:b/>
          <w:szCs w:val="22"/>
        </w:rPr>
        <w:tab/>
        <w:t>Interakce s dalšími léčivými přípravky a další formy interakce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406FC2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406FC2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9B6B15" w:rsidRPr="00406FC2" w:rsidRDefault="009B6B15" w:rsidP="009B6B15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Peniciliny mohou zvyšovat účinek aminoglykosidů</w:t>
      </w:r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4.9</w:t>
      </w:r>
      <w:r w:rsidRPr="00406FC2">
        <w:rPr>
          <w:rFonts w:ascii="Arial" w:hAnsi="Arial" w:cs="Arial"/>
          <w:b/>
          <w:szCs w:val="22"/>
        </w:rPr>
        <w:tab/>
        <w:t>Podávané množství a způsob podání</w:t>
      </w:r>
    </w:p>
    <w:p w:rsidR="009B6B15" w:rsidRPr="00406FC2" w:rsidRDefault="009B6B15" w:rsidP="009B6B15">
      <w:pPr>
        <w:rPr>
          <w:rFonts w:ascii="Arial" w:hAnsi="Arial" w:cs="Arial"/>
          <w:b/>
          <w:szCs w:val="22"/>
        </w:rPr>
      </w:pPr>
    </w:p>
    <w:p w:rsidR="009B6B15" w:rsidRPr="008A00C6" w:rsidRDefault="009B6B15" w:rsidP="009B6B15">
      <w:pPr>
        <w:ind w:left="0" w:firstLine="0"/>
        <w:rPr>
          <w:rFonts w:ascii="Arial" w:hAnsi="Arial" w:cs="Arial"/>
        </w:rPr>
      </w:pPr>
      <w:r w:rsidRPr="00406FC2">
        <w:rPr>
          <w:rFonts w:ascii="Arial" w:hAnsi="Arial" w:cs="Arial"/>
        </w:rPr>
        <w:t>Perorální podání</w:t>
      </w:r>
      <w:r>
        <w:rPr>
          <w:rFonts w:ascii="Arial" w:hAnsi="Arial" w:cs="Arial"/>
        </w:rPr>
        <w:t>.</w:t>
      </w:r>
    </w:p>
    <w:p w:rsidR="009B6B15" w:rsidRPr="00406FC2" w:rsidRDefault="009B6B15" w:rsidP="009B6B15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06FC2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při perorálním podání je 10 mg amoxicilinu / 2,5 mg kyseliny </w:t>
      </w:r>
      <w:proofErr w:type="spellStart"/>
      <w:r w:rsidRPr="00406FC2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 w:rsidRPr="00406FC2">
        <w:rPr>
          <w:rFonts w:ascii="Arial" w:hAnsi="Arial" w:cs="Arial"/>
          <w:color w:val="000000"/>
          <w:sz w:val="22"/>
          <w:szCs w:val="22"/>
          <w:lang w:eastAsia="cs-CZ"/>
        </w:rPr>
        <w:t xml:space="preserve"> na jeden kg živé hmotnosti dvakrát denně, tj. 1 tableta na 50 kg živé hmotnosti každých 12 hodin – viz následující tabulka</w:t>
      </w:r>
      <w:r w:rsidRPr="00406FC2">
        <w:rPr>
          <w:rFonts w:ascii="Arial" w:hAnsi="Arial" w:cs="Arial"/>
          <w:bCs/>
          <w:sz w:val="22"/>
          <w:szCs w:val="22"/>
        </w:rPr>
        <w:t>:</w:t>
      </w:r>
    </w:p>
    <w:p w:rsidR="009B6B15" w:rsidRPr="00406FC2" w:rsidRDefault="009B6B15" w:rsidP="009B6B15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673"/>
      </w:tblGrid>
      <w:tr w:rsidR="009B6B15" w:rsidRPr="00406FC2" w:rsidTr="0006736D">
        <w:trPr>
          <w:trHeight w:val="649"/>
        </w:trPr>
        <w:tc>
          <w:tcPr>
            <w:tcW w:w="1939" w:type="dxa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Hmotnost (kg)</w:t>
            </w:r>
          </w:p>
        </w:tc>
        <w:tc>
          <w:tcPr>
            <w:tcW w:w="4673" w:type="dxa"/>
          </w:tcPr>
          <w:p w:rsidR="009B6B15" w:rsidRPr="008A00C6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Style w:val="hps"/>
                <w:rFonts w:ascii="Arial" w:hAnsi="Arial" w:cs="Arial"/>
                <w:color w:val="333333"/>
                <w:szCs w:val="22"/>
              </w:rPr>
              <w:t>Počet</w:t>
            </w:r>
            <w:r w:rsidRPr="00406FC2">
              <w:rPr>
                <w:rFonts w:ascii="Arial" w:hAnsi="Arial" w:cs="Arial"/>
                <w:color w:val="333333"/>
                <w:szCs w:val="22"/>
              </w:rPr>
              <w:t xml:space="preserve"> </w:t>
            </w:r>
            <w:r w:rsidRPr="00406FC2">
              <w:rPr>
                <w:rStyle w:val="hps"/>
                <w:rFonts w:ascii="Arial" w:hAnsi="Arial" w:cs="Arial"/>
                <w:color w:val="333333"/>
                <w:szCs w:val="22"/>
              </w:rPr>
              <w:t>tablet</w:t>
            </w:r>
            <w:r w:rsidRPr="00406FC2">
              <w:rPr>
                <w:rFonts w:ascii="Arial" w:hAnsi="Arial" w:cs="Arial"/>
                <w:color w:val="333333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2"/>
              </w:rPr>
              <w:t xml:space="preserve">podávaných </w:t>
            </w:r>
            <w:r w:rsidRPr="008A00C6">
              <w:rPr>
                <w:rStyle w:val="hps"/>
                <w:rFonts w:ascii="Arial" w:hAnsi="Arial" w:cs="Arial"/>
                <w:color w:val="333333"/>
                <w:szCs w:val="22"/>
              </w:rPr>
              <w:t>dvakrát</w:t>
            </w:r>
            <w:r w:rsidRPr="008A00C6">
              <w:rPr>
                <w:rFonts w:ascii="Arial" w:hAnsi="Arial" w:cs="Arial"/>
                <w:color w:val="333333"/>
                <w:szCs w:val="22"/>
              </w:rPr>
              <w:t xml:space="preserve"> </w:t>
            </w:r>
            <w:r w:rsidRPr="008A00C6">
              <w:rPr>
                <w:rStyle w:val="hps"/>
                <w:rFonts w:ascii="Arial" w:hAnsi="Arial" w:cs="Arial"/>
                <w:color w:val="333333"/>
                <w:szCs w:val="22"/>
              </w:rPr>
              <w:t>denně</w:t>
            </w:r>
          </w:p>
        </w:tc>
      </w:tr>
      <w:tr w:rsidR="009B6B15" w:rsidRPr="00406FC2" w:rsidTr="0006736D">
        <w:tc>
          <w:tcPr>
            <w:tcW w:w="1939" w:type="dxa"/>
            <w:tcBorders>
              <w:bottom w:val="single" w:sz="4" w:space="0" w:color="auto"/>
            </w:tcBorders>
          </w:tcPr>
          <w:p w:rsidR="009B6B15" w:rsidRPr="00406FC2" w:rsidRDefault="009B6B15" w:rsidP="0006736D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 xml:space="preserve">&gt; 9 do 12,5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¼</w:t>
            </w:r>
          </w:p>
        </w:tc>
      </w:tr>
      <w:tr w:rsidR="009B6B15" w:rsidRPr="00406FC2" w:rsidTr="0006736D">
        <w:tc>
          <w:tcPr>
            <w:tcW w:w="1939" w:type="dxa"/>
            <w:shd w:val="pct25" w:color="auto" w:fill="auto"/>
          </w:tcPr>
          <w:p w:rsidR="009B6B15" w:rsidRPr="00406FC2" w:rsidRDefault="009B6B15" w:rsidP="0006736D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12,6 do 20</w:t>
            </w:r>
          </w:p>
        </w:tc>
        <w:tc>
          <w:tcPr>
            <w:tcW w:w="4673" w:type="dxa"/>
            <w:shd w:val="pct25" w:color="auto" w:fill="auto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8A00C6">
              <w:rPr>
                <w:rStyle w:val="hps"/>
                <w:rFonts w:ascii="Arial" w:hAnsi="Arial" w:cs="Arial"/>
                <w:color w:val="333333"/>
              </w:rPr>
              <w:t>použití</w:t>
            </w:r>
            <w:r w:rsidRPr="008A00C6">
              <w:rPr>
                <w:rStyle w:val="shorttext"/>
                <w:rFonts w:ascii="Arial" w:hAnsi="Arial" w:cs="Arial"/>
                <w:color w:val="333333"/>
              </w:rPr>
              <w:t xml:space="preserve"> </w:t>
            </w:r>
            <w:r w:rsidRPr="00406FC2">
              <w:rPr>
                <w:rFonts w:ascii="Arial" w:hAnsi="Arial" w:cs="Arial"/>
                <w:szCs w:val="22"/>
              </w:rPr>
              <w:t>250 mg</w:t>
            </w:r>
          </w:p>
        </w:tc>
      </w:tr>
      <w:tr w:rsidR="009B6B15" w:rsidRPr="00406FC2" w:rsidTr="0006736D">
        <w:tc>
          <w:tcPr>
            <w:tcW w:w="1939" w:type="dxa"/>
          </w:tcPr>
          <w:p w:rsidR="009B6B15" w:rsidRPr="00406FC2" w:rsidRDefault="009B6B15" w:rsidP="0006736D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20,1 do 25</w:t>
            </w:r>
          </w:p>
        </w:tc>
        <w:tc>
          <w:tcPr>
            <w:tcW w:w="4673" w:type="dxa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½</w:t>
            </w:r>
          </w:p>
        </w:tc>
      </w:tr>
      <w:tr w:rsidR="009B6B15" w:rsidRPr="00406FC2" w:rsidTr="0006736D">
        <w:tc>
          <w:tcPr>
            <w:tcW w:w="1939" w:type="dxa"/>
          </w:tcPr>
          <w:p w:rsidR="009B6B15" w:rsidRPr="00406FC2" w:rsidRDefault="009B6B15" w:rsidP="0006736D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 xml:space="preserve">25,1 do 37,5 </w:t>
            </w:r>
          </w:p>
        </w:tc>
        <w:tc>
          <w:tcPr>
            <w:tcW w:w="4673" w:type="dxa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¾</w:t>
            </w:r>
          </w:p>
        </w:tc>
      </w:tr>
      <w:tr w:rsidR="009B6B15" w:rsidRPr="00406FC2" w:rsidTr="0006736D">
        <w:tc>
          <w:tcPr>
            <w:tcW w:w="1939" w:type="dxa"/>
          </w:tcPr>
          <w:p w:rsidR="009B6B15" w:rsidRPr="00406FC2" w:rsidRDefault="009B6B15" w:rsidP="0006736D">
            <w:pPr>
              <w:tabs>
                <w:tab w:val="left" w:pos="240"/>
                <w:tab w:val="left" w:pos="708"/>
                <w:tab w:val="center" w:pos="750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color w:val="000000"/>
                <w:szCs w:val="22"/>
              </w:rPr>
              <w:t xml:space="preserve">37,6 </w:t>
            </w:r>
            <w:r w:rsidRPr="00406FC2">
              <w:rPr>
                <w:rFonts w:ascii="Arial" w:hAnsi="Arial" w:cs="Arial"/>
                <w:szCs w:val="22"/>
              </w:rPr>
              <w:t xml:space="preserve">do </w:t>
            </w:r>
            <w:r w:rsidRPr="00406FC2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4673" w:type="dxa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1</w:t>
            </w:r>
          </w:p>
        </w:tc>
      </w:tr>
      <w:tr w:rsidR="009B6B15" w:rsidRPr="00406FC2" w:rsidTr="0006736D">
        <w:tc>
          <w:tcPr>
            <w:tcW w:w="1939" w:type="dxa"/>
          </w:tcPr>
          <w:p w:rsidR="009B6B15" w:rsidRPr="00406FC2" w:rsidRDefault="009B6B15" w:rsidP="0006736D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color w:val="000000"/>
                <w:szCs w:val="22"/>
              </w:rPr>
              <w:t xml:space="preserve">50,1 </w:t>
            </w:r>
            <w:r w:rsidRPr="00406FC2">
              <w:rPr>
                <w:rFonts w:ascii="Arial" w:hAnsi="Arial" w:cs="Arial"/>
                <w:szCs w:val="22"/>
              </w:rPr>
              <w:t xml:space="preserve">do </w:t>
            </w:r>
            <w:r w:rsidRPr="00406FC2">
              <w:rPr>
                <w:rFonts w:ascii="Arial" w:hAnsi="Arial" w:cs="Arial"/>
                <w:color w:val="000000"/>
                <w:szCs w:val="22"/>
              </w:rPr>
              <w:t>62,5</w:t>
            </w:r>
          </w:p>
        </w:tc>
        <w:tc>
          <w:tcPr>
            <w:tcW w:w="4673" w:type="dxa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1¼</w:t>
            </w:r>
          </w:p>
        </w:tc>
      </w:tr>
      <w:tr w:rsidR="009B6B15" w:rsidRPr="00406FC2" w:rsidTr="0006736D">
        <w:tc>
          <w:tcPr>
            <w:tcW w:w="1939" w:type="dxa"/>
          </w:tcPr>
          <w:p w:rsidR="009B6B15" w:rsidRPr="00406FC2" w:rsidRDefault="009B6B15" w:rsidP="0006736D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62,6 do 75</w:t>
            </w:r>
          </w:p>
        </w:tc>
        <w:tc>
          <w:tcPr>
            <w:tcW w:w="4673" w:type="dxa"/>
          </w:tcPr>
          <w:p w:rsidR="009B6B15" w:rsidRPr="00406FC2" w:rsidRDefault="009B6B15" w:rsidP="0006736D">
            <w:pPr>
              <w:jc w:val="center"/>
              <w:rPr>
                <w:rFonts w:ascii="Arial" w:hAnsi="Arial" w:cs="Arial"/>
                <w:szCs w:val="22"/>
              </w:rPr>
            </w:pPr>
            <w:r w:rsidRPr="00406FC2">
              <w:rPr>
                <w:rFonts w:ascii="Arial" w:hAnsi="Arial" w:cs="Arial"/>
                <w:szCs w:val="22"/>
              </w:rPr>
              <w:t>1½</w:t>
            </w:r>
          </w:p>
        </w:tc>
      </w:tr>
    </w:tbl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8A00C6">
        <w:rPr>
          <w:rFonts w:ascii="Arial" w:hAnsi="Arial" w:cs="Arial"/>
          <w:color w:val="000000"/>
          <w:lang w:eastAsia="cs-CZ"/>
        </w:rPr>
        <w:t xml:space="preserve">V závažných případech může být dávka podle uvážení ošetřujícího lékaře zdvojnásobena na 20 mg amoxicilinu / 5 mg kyseliny </w:t>
      </w:r>
      <w:proofErr w:type="spellStart"/>
      <w:r w:rsidRPr="008A00C6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8A00C6">
        <w:rPr>
          <w:rFonts w:ascii="Arial" w:hAnsi="Arial" w:cs="Arial"/>
          <w:color w:val="000000"/>
          <w:lang w:eastAsia="cs-CZ"/>
        </w:rPr>
        <w:t xml:space="preserve"> / kg </w:t>
      </w:r>
      <w:r w:rsidRPr="00406FC2">
        <w:rPr>
          <w:rFonts w:ascii="Arial" w:hAnsi="Arial" w:cs="Arial"/>
          <w:color w:val="000000"/>
          <w:lang w:eastAsia="cs-CZ"/>
        </w:rPr>
        <w:t>živé hmotnosti dvakrát denně.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Žvýkací tablety jsou ochucené a jsou přijímány většinou psů. Žvýkací tablety mohou být podávány přímo do ústní dutiny zvířete nebo přidávány do malého množství </w:t>
      </w:r>
      <w:r>
        <w:rPr>
          <w:rFonts w:ascii="Arial" w:hAnsi="Arial" w:cs="Arial"/>
          <w:color w:val="000000"/>
          <w:lang w:eastAsia="cs-CZ"/>
        </w:rPr>
        <w:t>krmiva</w:t>
      </w:r>
      <w:r w:rsidRPr="00406FC2">
        <w:rPr>
          <w:rFonts w:ascii="Arial" w:hAnsi="Arial" w:cs="Arial"/>
          <w:color w:val="000000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9B6B15" w:rsidRPr="00406FC2" w:rsidRDefault="009B6B15" w:rsidP="009B6B15">
      <w:pPr>
        <w:pStyle w:val="Zhlav"/>
        <w:tabs>
          <w:tab w:val="left" w:pos="0"/>
        </w:tabs>
        <w:ind w:left="0" w:firstLine="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06FC2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06FC2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406FC2">
        <w:rPr>
          <w:rFonts w:ascii="Arial" w:hAnsi="Arial" w:cs="Arial"/>
          <w:bCs/>
          <w:szCs w:val="22"/>
        </w:rPr>
        <w:t>7 denní</w:t>
      </w:r>
      <w:proofErr w:type="gramEnd"/>
      <w:r w:rsidRPr="00406FC2">
        <w:rPr>
          <w:rFonts w:ascii="Arial" w:hAnsi="Arial" w:cs="Arial"/>
          <w:bCs/>
          <w:szCs w:val="22"/>
        </w:rPr>
        <w:t xml:space="preserve"> léčbu.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V chronických případech je doporučována delší léčba. Za těchto okolností musí být celková délka léčby stanovena ošetřujícím lékařem, avšak měla by být dostatečně dlouhá, aby zajistila úplné vyléčení bakteriálního onemocnění</w:t>
      </w:r>
      <w:r w:rsidRPr="00406FC2">
        <w:rPr>
          <w:rFonts w:ascii="Arial" w:hAnsi="Arial" w:cs="Arial"/>
          <w:szCs w:val="22"/>
        </w:rPr>
        <w:t>.</w:t>
      </w:r>
    </w:p>
    <w:p w:rsidR="009B6B15" w:rsidRDefault="009B6B15" w:rsidP="009B6B15">
      <w:pPr>
        <w:tabs>
          <w:tab w:val="left" w:pos="1970"/>
        </w:tabs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Pro zajištění správného dávkování je nezbytné zjistit co nejpřesněji živou hmotnost zvířete, aby nedošlo k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tabs>
          <w:tab w:val="left" w:pos="1970"/>
        </w:tabs>
        <w:ind w:left="0" w:firstLine="0"/>
        <w:jc w:val="both"/>
        <w:rPr>
          <w:rFonts w:ascii="Arial" w:hAnsi="Arial" w:cs="Arial"/>
          <w:szCs w:val="22"/>
        </w:rPr>
      </w:pPr>
      <w:r w:rsidRPr="003D5563">
        <w:rPr>
          <w:rFonts w:ascii="Arial" w:hAnsi="Arial" w:cs="Arial"/>
          <w:szCs w:val="22"/>
        </w:rPr>
        <w:t>Pokyny k dělení tablet: Položte tabletu na rovný povrch stranou s rýhou dolů k povrchu (konvexní stranou nahoru). Lehkým vertikálním tlakem špičkou ukazováčku na střed tablety rozlomíte tabletu po šířce na dvě poloviny. Chcete-li tabletu rozdělit na čtvrtiny, lehkým tlakem ukazováčku na střed jedné poloviny ji rozlomíte na dvě části.</w:t>
      </w:r>
    </w:p>
    <w:p w:rsidR="009B6B15" w:rsidRPr="00406FC2" w:rsidRDefault="009B6B15" w:rsidP="009B6B15">
      <w:pPr>
        <w:tabs>
          <w:tab w:val="left" w:pos="1970"/>
        </w:tabs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4.10</w:t>
      </w:r>
      <w:r w:rsidRPr="00406FC2">
        <w:rPr>
          <w:rFonts w:ascii="Arial" w:hAnsi="Arial" w:cs="Arial"/>
          <w:b/>
          <w:szCs w:val="22"/>
        </w:rPr>
        <w:tab/>
        <w:t xml:space="preserve">Předávkování (symptomy, první pomoc, </w:t>
      </w:r>
      <w:proofErr w:type="spellStart"/>
      <w:r w:rsidRPr="00406FC2">
        <w:rPr>
          <w:rFonts w:ascii="Arial" w:hAnsi="Arial" w:cs="Arial"/>
          <w:b/>
          <w:szCs w:val="22"/>
        </w:rPr>
        <w:t>antidota</w:t>
      </w:r>
      <w:proofErr w:type="spellEnd"/>
      <w:r w:rsidRPr="00406FC2">
        <w:rPr>
          <w:rFonts w:ascii="Arial" w:hAnsi="Arial" w:cs="Arial"/>
          <w:b/>
          <w:szCs w:val="22"/>
        </w:rPr>
        <w:t>), pokud je to nutné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V případě předávkování se může objevit průjem, alergick</w:t>
      </w:r>
      <w:r>
        <w:rPr>
          <w:rFonts w:ascii="Arial" w:hAnsi="Arial" w:cs="Arial"/>
          <w:color w:val="000000"/>
          <w:lang w:eastAsia="cs-CZ"/>
        </w:rPr>
        <w:t>é</w:t>
      </w:r>
      <w:r w:rsidRPr="00406FC2">
        <w:rPr>
          <w:rFonts w:ascii="Arial" w:hAnsi="Arial" w:cs="Arial"/>
          <w:color w:val="000000"/>
          <w:lang w:eastAsia="cs-CZ"/>
        </w:rPr>
        <w:t xml:space="preserve"> reakce či jiné příznaky, jako jsou projevy podráždění centrálního nervového systému nebo křeče. V případě potřeby by měla být zahájena symptomatická léčba</w:t>
      </w:r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lastRenderedPageBreak/>
        <w:t>4.11</w:t>
      </w:r>
      <w:r w:rsidRPr="00406FC2">
        <w:rPr>
          <w:rFonts w:ascii="Arial" w:hAnsi="Arial" w:cs="Arial"/>
          <w:b/>
          <w:szCs w:val="22"/>
        </w:rPr>
        <w:tab/>
      </w:r>
      <w:r w:rsidRPr="00224365">
        <w:rPr>
          <w:rFonts w:ascii="Arial" w:hAnsi="Arial" w:cs="Arial"/>
          <w:b/>
          <w:szCs w:val="22"/>
        </w:rPr>
        <w:t>Ochranná(é) lhůta(y)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Není určeno pro potravinová zvířata.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keepNext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5.</w:t>
      </w:r>
      <w:r w:rsidRPr="00406FC2">
        <w:rPr>
          <w:rFonts w:ascii="Arial" w:hAnsi="Arial" w:cs="Arial"/>
          <w:b/>
          <w:szCs w:val="22"/>
        </w:rPr>
        <w:tab/>
        <w:t>FARMAKOLOGICKÉ VLASTNOSTI</w:t>
      </w:r>
    </w:p>
    <w:p w:rsidR="009B6B15" w:rsidRPr="00406FC2" w:rsidRDefault="009B6B15" w:rsidP="009B6B15">
      <w:pPr>
        <w:keepNext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keepNext/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Farmakoterapeutická skupina: Beta-</w:t>
      </w:r>
      <w:proofErr w:type="spellStart"/>
      <w:r w:rsidRPr="00406FC2">
        <w:rPr>
          <w:rFonts w:ascii="Arial" w:hAnsi="Arial" w:cs="Arial"/>
          <w:szCs w:val="22"/>
        </w:rPr>
        <w:t>laktamová</w:t>
      </w:r>
      <w:proofErr w:type="spellEnd"/>
      <w:r w:rsidRPr="00406FC2">
        <w:rPr>
          <w:rFonts w:ascii="Arial" w:hAnsi="Arial" w:cs="Arial"/>
          <w:szCs w:val="22"/>
        </w:rPr>
        <w:t xml:space="preserve"> antibiotika, peniciliny</w:t>
      </w:r>
      <w:r>
        <w:rPr>
          <w:rFonts w:ascii="Arial" w:hAnsi="Arial" w:cs="Arial"/>
          <w:szCs w:val="22"/>
        </w:rPr>
        <w:t>.</w:t>
      </w:r>
      <w:r w:rsidRPr="00406FC2">
        <w:rPr>
          <w:rFonts w:ascii="Arial" w:hAnsi="Arial" w:cs="Arial"/>
          <w:szCs w:val="22"/>
        </w:rPr>
        <w:t xml:space="preserve"> 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szCs w:val="22"/>
        </w:rPr>
        <w:t>ATCvet</w:t>
      </w:r>
      <w:proofErr w:type="spellEnd"/>
      <w:r w:rsidRPr="00406FC2">
        <w:rPr>
          <w:rFonts w:ascii="Arial" w:hAnsi="Arial" w:cs="Arial"/>
          <w:szCs w:val="22"/>
        </w:rPr>
        <w:t xml:space="preserve"> kód: QJ01CR02</w:t>
      </w:r>
      <w:r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5.1</w:t>
      </w:r>
      <w:r w:rsidRPr="00406FC2">
        <w:rPr>
          <w:rFonts w:ascii="Arial" w:hAnsi="Arial" w:cs="Arial"/>
          <w:b/>
          <w:szCs w:val="22"/>
        </w:rPr>
        <w:tab/>
        <w:t>Farmakodynamické vlastnosti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Amoxicilin je beta-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laktamové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antibiotikum – jeho struktura obsahuje beta-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laktamový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kruh </w:t>
      </w:r>
      <w:r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thiazolidinový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kruh tak jako všechny peniciliny. Amoxicilin vykazuje účinnost proti citlivým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grampozitivním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i gramnegativním bakteriím</w:t>
      </w:r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laktamová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antibiotika brání vytváření bakteriální buněčné stěny zásahem do konečné fáze syntézy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peptidoglykanu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. Inhibují aktivitu enzymů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transpeptidáz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, které katalyzují tvorbu síťovité struktury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glykopeptidových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polymerních jednotek tvořících buněčnou stěnu. Tato antibiotika vykazují baktericidní účinek, avšak způsobují </w:t>
      </w:r>
      <w:proofErr w:type="spellStart"/>
      <w:r>
        <w:rPr>
          <w:rFonts w:ascii="Arial" w:hAnsi="Arial" w:cs="Arial"/>
          <w:color w:val="000000"/>
          <w:lang w:eastAsia="cs-CZ"/>
        </w:rPr>
        <w:t>lýzu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pouze u rostoucích buněk</w:t>
      </w:r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szCs w:val="22"/>
          <w:lang w:eastAsia="cs-CZ"/>
        </w:rPr>
        <w:t xml:space="preserve">Kyselina 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je jedním z přirozeně se vyskytujících metabolitů bakterie </w:t>
      </w:r>
      <w:proofErr w:type="spellStart"/>
      <w:r w:rsidRPr="00406FC2">
        <w:rPr>
          <w:rFonts w:ascii="Arial" w:hAnsi="Arial" w:cs="Arial"/>
          <w:i/>
          <w:iCs/>
          <w:color w:val="000000"/>
          <w:szCs w:val="22"/>
          <w:lang w:eastAsia="cs-CZ"/>
        </w:rPr>
        <w:t>Streptomyces</w:t>
      </w:r>
      <w:proofErr w:type="spellEnd"/>
      <w:r w:rsidRPr="00406FC2">
        <w:rPr>
          <w:rFonts w:ascii="Arial" w:hAnsi="Arial" w:cs="Arial"/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06FC2">
        <w:rPr>
          <w:rFonts w:ascii="Arial" w:hAnsi="Arial" w:cs="Arial"/>
          <w:i/>
          <w:iCs/>
          <w:color w:val="000000"/>
          <w:szCs w:val="22"/>
          <w:lang w:eastAsia="cs-CZ"/>
        </w:rPr>
        <w:t>clavuligerus</w:t>
      </w:r>
      <w:proofErr w:type="spellEnd"/>
      <w:r w:rsidRPr="00406FC2">
        <w:rPr>
          <w:rFonts w:ascii="Arial" w:hAnsi="Arial" w:cs="Arial"/>
          <w:i/>
          <w:iCs/>
          <w:color w:val="000000"/>
          <w:szCs w:val="22"/>
          <w:lang w:eastAsia="cs-CZ"/>
        </w:rPr>
        <w:t>.</w:t>
      </w:r>
      <w:r w:rsidRPr="00406FC2">
        <w:rPr>
          <w:color w:val="000000"/>
          <w:szCs w:val="22"/>
          <w:lang w:eastAsia="cs-CZ"/>
        </w:rPr>
        <w:t> </w:t>
      </w:r>
      <w:r w:rsidRPr="00406FC2">
        <w:rPr>
          <w:rFonts w:ascii="Arial" w:hAnsi="Arial" w:cs="Arial"/>
          <w:color w:val="000000"/>
          <w:szCs w:val="22"/>
          <w:lang w:eastAsia="cs-CZ"/>
        </w:rPr>
        <w:t>Strukturou se podobá jádru penicilinu a obsahuje rovněž beta-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laktamový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kruh. Kyselina 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je inhibitor beta-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laktamázy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působící kompetitivně, avšak v konečném účinku nevratně.  Kyselina 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proniká bakteriální buněčnou stěnou a váže extracelulární i intracelulární beta-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laktamázy</w:t>
      </w:r>
      <w:proofErr w:type="spellEnd"/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8A00C6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>Amoxicilin je citlivý na štěpení </w:t>
      </w:r>
      <w:r>
        <w:rPr>
          <w:rFonts w:ascii="Arial" w:hAnsi="Arial" w:cs="Arial"/>
          <w:color w:val="000000"/>
          <w:lang w:eastAsia="cs-CZ"/>
        </w:rPr>
        <w:t>beta-</w:t>
      </w:r>
      <w:proofErr w:type="spellStart"/>
      <w:proofErr w:type="gramStart"/>
      <w:r w:rsidRPr="00406FC2">
        <w:rPr>
          <w:rFonts w:ascii="Arial" w:hAnsi="Arial" w:cs="Arial"/>
          <w:color w:val="000000"/>
          <w:lang w:eastAsia="cs-CZ"/>
        </w:rPr>
        <w:t>laktamázou</w:t>
      </w:r>
      <w:proofErr w:type="spellEnd"/>
      <w:proofErr w:type="gramEnd"/>
      <w:r w:rsidRPr="00406FC2">
        <w:rPr>
          <w:rFonts w:ascii="Arial" w:hAnsi="Arial" w:cs="Arial"/>
          <w:color w:val="000000"/>
          <w:lang w:eastAsia="cs-CZ"/>
        </w:rPr>
        <w:t xml:space="preserve"> a proto kombinace s účinným inhibitorem </w:t>
      </w:r>
      <w:r>
        <w:rPr>
          <w:rFonts w:ascii="Arial" w:hAnsi="Arial" w:cs="Arial"/>
          <w:color w:val="000000"/>
          <w:lang w:eastAsia="cs-CZ"/>
        </w:rPr>
        <w:t>beta-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laktamázy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 (kyselinou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) rozšiřuje spektrum bakterií, proti kterým působí </w:t>
      </w:r>
      <w:r w:rsidRPr="00406FC2">
        <w:rPr>
          <w:rFonts w:ascii="Arial" w:hAnsi="Arial" w:cs="Arial"/>
          <w:szCs w:val="22"/>
        </w:rPr>
        <w:t xml:space="preserve">včetně kmenů produkujících </w:t>
      </w:r>
      <w:r>
        <w:rPr>
          <w:rFonts w:ascii="Arial" w:hAnsi="Arial" w:cs="Arial"/>
          <w:szCs w:val="22"/>
        </w:rPr>
        <w:t>beta</w:t>
      </w:r>
      <w:r w:rsidRPr="008A00C6">
        <w:rPr>
          <w:rFonts w:ascii="Arial" w:hAnsi="Arial" w:cs="Arial"/>
          <w:szCs w:val="22"/>
        </w:rPr>
        <w:t>-</w:t>
      </w:r>
      <w:proofErr w:type="spellStart"/>
      <w:r w:rsidRPr="008A00C6">
        <w:rPr>
          <w:rFonts w:ascii="Arial" w:hAnsi="Arial" w:cs="Arial"/>
          <w:szCs w:val="22"/>
        </w:rPr>
        <w:t>laktamázu</w:t>
      </w:r>
      <w:proofErr w:type="spellEnd"/>
      <w:r w:rsidRPr="008A00C6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</w:t>
      </w:r>
      <w:r w:rsidRPr="00406FC2">
        <w:rPr>
          <w:rFonts w:ascii="Arial" w:hAnsi="Arial" w:cs="Arial"/>
          <w:color w:val="000000"/>
          <w:lang w:eastAsia="cs-CZ"/>
        </w:rPr>
        <w:t>otencovaný</w:t>
      </w:r>
      <w:r>
        <w:rPr>
          <w:rFonts w:ascii="Arial" w:hAnsi="Arial" w:cs="Arial"/>
          <w:color w:val="000000"/>
          <w:lang w:eastAsia="cs-CZ"/>
        </w:rPr>
        <w:t xml:space="preserve"> a</w:t>
      </w:r>
      <w:r w:rsidRPr="00406FC2">
        <w:rPr>
          <w:rFonts w:ascii="Arial" w:hAnsi="Arial" w:cs="Arial"/>
          <w:color w:val="000000"/>
          <w:lang w:eastAsia="cs-CZ"/>
        </w:rPr>
        <w:t xml:space="preserve">moxicilin </w:t>
      </w:r>
      <w:r w:rsidRPr="00406FC2">
        <w:rPr>
          <w:rFonts w:ascii="Arial" w:hAnsi="Arial" w:cs="Arial"/>
          <w:i/>
          <w:iCs/>
          <w:color w:val="000000"/>
          <w:lang w:eastAsia="cs-CZ"/>
        </w:rPr>
        <w:t>in vitro</w:t>
      </w:r>
      <w:r w:rsidRPr="00406FC2">
        <w:rPr>
          <w:color w:val="000000"/>
          <w:sz w:val="27"/>
          <w:lang w:eastAsia="cs-CZ"/>
        </w:rPr>
        <w:t> </w:t>
      </w:r>
      <w:r w:rsidRPr="00406FC2">
        <w:rPr>
          <w:rFonts w:ascii="Arial" w:hAnsi="Arial" w:cs="Arial"/>
          <w:color w:val="000000"/>
          <w:lang w:eastAsia="cs-CZ"/>
        </w:rPr>
        <w:t>působí proti širokému spektru klinicky významných aerobních a anaerobních bakterií, včetně</w:t>
      </w:r>
      <w:r w:rsidRPr="00406FC2">
        <w:rPr>
          <w:rFonts w:ascii="Arial" w:hAnsi="Arial" w:cs="Arial"/>
          <w:szCs w:val="22"/>
        </w:rPr>
        <w:t>: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iCs/>
          <w:szCs w:val="22"/>
          <w:u w:val="single"/>
        </w:rPr>
      </w:pPr>
      <w:proofErr w:type="spellStart"/>
      <w:r w:rsidRPr="00406FC2">
        <w:rPr>
          <w:rFonts w:ascii="Arial" w:hAnsi="Arial" w:cs="Arial"/>
          <w:iCs/>
          <w:szCs w:val="22"/>
          <w:u w:val="single"/>
        </w:rPr>
        <w:t>Grampozitivních</w:t>
      </w:r>
      <w:proofErr w:type="spellEnd"/>
      <w:r w:rsidRPr="00406FC2">
        <w:rPr>
          <w:rFonts w:ascii="Arial" w:hAnsi="Arial" w:cs="Arial"/>
          <w:iCs/>
          <w:szCs w:val="22"/>
          <w:u w:val="single"/>
        </w:rPr>
        <w:t>:</w:t>
      </w:r>
    </w:p>
    <w:p w:rsidR="009B6B15" w:rsidRPr="008A00C6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i/>
          <w:iCs/>
          <w:szCs w:val="22"/>
        </w:rPr>
        <w:t>Staphylococcus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 xml:space="preserve">. (včetně kmenů produkujících </w:t>
      </w:r>
      <w:r>
        <w:rPr>
          <w:rFonts w:ascii="Arial" w:hAnsi="Arial" w:cs="Arial"/>
          <w:szCs w:val="22"/>
        </w:rPr>
        <w:t>beta-</w:t>
      </w:r>
      <w:proofErr w:type="spellStart"/>
      <w:r w:rsidRPr="008A00C6">
        <w:rPr>
          <w:rFonts w:ascii="Arial" w:hAnsi="Arial" w:cs="Arial"/>
          <w:szCs w:val="22"/>
        </w:rPr>
        <w:t>laktamázu</w:t>
      </w:r>
      <w:proofErr w:type="spellEnd"/>
      <w:r w:rsidRPr="008A00C6">
        <w:rPr>
          <w:rFonts w:ascii="Arial" w:hAnsi="Arial" w:cs="Arial"/>
          <w:szCs w:val="22"/>
        </w:rPr>
        <w:t>)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i/>
          <w:iCs/>
          <w:szCs w:val="22"/>
        </w:rPr>
        <w:t>Streptococcus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pStyle w:val="Zkladntextodsazen3"/>
        <w:ind w:left="0" w:firstLine="0"/>
        <w:jc w:val="both"/>
        <w:rPr>
          <w:rFonts w:ascii="Arial" w:hAnsi="Arial" w:cs="Arial"/>
          <w:iCs/>
          <w:szCs w:val="22"/>
          <w:u w:val="single"/>
        </w:rPr>
      </w:pPr>
      <w:r w:rsidRPr="00406FC2">
        <w:rPr>
          <w:rFonts w:ascii="Arial" w:hAnsi="Arial" w:cs="Arial"/>
          <w:iCs/>
          <w:szCs w:val="22"/>
          <w:u w:val="single"/>
        </w:rPr>
        <w:t>Gramnegativních:</w:t>
      </w:r>
    </w:p>
    <w:p w:rsidR="009B6B15" w:rsidRPr="008A00C6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i/>
          <w:szCs w:val="22"/>
        </w:rPr>
        <w:t>Escherichia</w:t>
      </w:r>
      <w:proofErr w:type="spellEnd"/>
      <w:r w:rsidRPr="00406FC2">
        <w:rPr>
          <w:rFonts w:ascii="Arial" w:hAnsi="Arial" w:cs="Arial"/>
          <w:i/>
          <w:szCs w:val="22"/>
        </w:rPr>
        <w:t xml:space="preserve"> coli</w:t>
      </w:r>
      <w:r w:rsidRPr="00406FC2">
        <w:rPr>
          <w:rFonts w:ascii="Arial" w:hAnsi="Arial" w:cs="Arial"/>
          <w:szCs w:val="22"/>
        </w:rPr>
        <w:t xml:space="preserve"> (včetně většiny kmenů produkujících </w:t>
      </w:r>
      <w:r>
        <w:rPr>
          <w:rFonts w:ascii="Arial" w:hAnsi="Arial" w:cs="Arial"/>
          <w:szCs w:val="22"/>
        </w:rPr>
        <w:t>beta-</w:t>
      </w:r>
      <w:proofErr w:type="spellStart"/>
      <w:r w:rsidRPr="008A00C6">
        <w:rPr>
          <w:rFonts w:ascii="Arial" w:hAnsi="Arial" w:cs="Arial"/>
          <w:szCs w:val="22"/>
        </w:rPr>
        <w:t>laktamázu</w:t>
      </w:r>
      <w:proofErr w:type="spellEnd"/>
      <w:r w:rsidRPr="008A00C6">
        <w:rPr>
          <w:rFonts w:ascii="Arial" w:hAnsi="Arial" w:cs="Arial"/>
          <w:szCs w:val="22"/>
        </w:rPr>
        <w:t>)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406FC2">
        <w:rPr>
          <w:rFonts w:ascii="Arial" w:hAnsi="Arial" w:cs="Arial"/>
          <w:i/>
          <w:szCs w:val="22"/>
        </w:rPr>
        <w:t>Pasteurella</w:t>
      </w:r>
      <w:proofErr w:type="spellEnd"/>
      <w:r w:rsidRPr="00406FC2">
        <w:rPr>
          <w:rFonts w:ascii="Arial" w:hAnsi="Arial" w:cs="Arial"/>
          <w:i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i/>
          <w:szCs w:val="22"/>
        </w:rPr>
        <w:t>Proteus</w:t>
      </w:r>
      <w:r w:rsidRPr="00406FC2">
        <w:rPr>
          <w:rFonts w:ascii="Arial" w:hAnsi="Arial" w:cs="Arial"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>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 xml:space="preserve">Rezistenci vykazují kmeny </w:t>
      </w:r>
      <w:proofErr w:type="spellStart"/>
      <w:r w:rsidRPr="00406FC2">
        <w:rPr>
          <w:rFonts w:ascii="Arial" w:hAnsi="Arial" w:cs="Arial"/>
          <w:i/>
          <w:iCs/>
          <w:szCs w:val="22"/>
        </w:rPr>
        <w:t>Enterobacter</w:t>
      </w:r>
      <w:proofErr w:type="spellEnd"/>
      <w:r w:rsidRPr="00406FC2">
        <w:rPr>
          <w:rFonts w:ascii="Arial" w:hAnsi="Arial" w:cs="Arial"/>
          <w:szCs w:val="22"/>
        </w:rPr>
        <w:t xml:space="preserve"> </w:t>
      </w:r>
      <w:proofErr w:type="spellStart"/>
      <w:r w:rsidRPr="00406FC2">
        <w:rPr>
          <w:rFonts w:ascii="Arial" w:hAnsi="Arial" w:cs="Arial"/>
          <w:szCs w:val="22"/>
        </w:rPr>
        <w:t>spp</w:t>
      </w:r>
      <w:proofErr w:type="spellEnd"/>
      <w:r w:rsidRPr="00406FC2">
        <w:rPr>
          <w:rFonts w:ascii="Arial" w:hAnsi="Arial" w:cs="Arial"/>
          <w:szCs w:val="22"/>
        </w:rPr>
        <w:t xml:space="preserve">., </w:t>
      </w:r>
      <w:proofErr w:type="spellStart"/>
      <w:r w:rsidRPr="00406FC2">
        <w:rPr>
          <w:rFonts w:ascii="Arial" w:hAnsi="Arial" w:cs="Arial"/>
          <w:i/>
          <w:iCs/>
          <w:szCs w:val="22"/>
        </w:rPr>
        <w:t>Pseudomonas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406FC2">
        <w:rPr>
          <w:rFonts w:ascii="Arial" w:hAnsi="Arial" w:cs="Arial"/>
          <w:i/>
          <w:iCs/>
          <w:szCs w:val="22"/>
        </w:rPr>
        <w:t>aeruginosa</w:t>
      </w:r>
      <w:proofErr w:type="spellEnd"/>
      <w:r w:rsidRPr="00406FC2"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methicilin</w:t>
      </w:r>
      <w:proofErr w:type="spellEnd"/>
      <w:r>
        <w:rPr>
          <w:rFonts w:ascii="Arial" w:hAnsi="Arial" w:cs="Arial"/>
          <w:szCs w:val="22"/>
        </w:rPr>
        <w:t xml:space="preserve">-rezistentnímu </w:t>
      </w:r>
      <w:proofErr w:type="spellStart"/>
      <w:r w:rsidRPr="00406FC2">
        <w:rPr>
          <w:rFonts w:ascii="Arial" w:hAnsi="Arial" w:cs="Arial"/>
          <w:i/>
          <w:iCs/>
          <w:szCs w:val="22"/>
        </w:rPr>
        <w:t>Staphylococcus</w:t>
      </w:r>
      <w:proofErr w:type="spellEnd"/>
      <w:r w:rsidRPr="00406FC2">
        <w:rPr>
          <w:rFonts w:ascii="Arial" w:hAnsi="Arial" w:cs="Arial"/>
          <w:i/>
          <w:iCs/>
          <w:szCs w:val="22"/>
        </w:rPr>
        <w:t xml:space="preserve"> aureus</w:t>
      </w:r>
      <w:r w:rsidRPr="00406FC2">
        <w:rPr>
          <w:rFonts w:ascii="Arial" w:hAnsi="Arial" w:cs="Arial"/>
          <w:szCs w:val="22"/>
        </w:rPr>
        <w:t xml:space="preserve">.  </w:t>
      </w:r>
    </w:p>
    <w:p w:rsidR="009B6B15" w:rsidRPr="00406FC2" w:rsidRDefault="009B6B15" w:rsidP="009B6B15">
      <w:pPr>
        <w:pStyle w:val="Zkladntextodsazen"/>
        <w:ind w:left="0" w:firstLine="0"/>
        <w:jc w:val="both"/>
        <w:rPr>
          <w:rFonts w:ascii="Arial" w:hAnsi="Arial" w:cs="Arial"/>
          <w:szCs w:val="22"/>
        </w:rPr>
      </w:pPr>
    </w:p>
    <w:p w:rsidR="009B6B15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 xml:space="preserve">U kmenů </w:t>
      </w:r>
      <w:r w:rsidRPr="00406FC2">
        <w:rPr>
          <w:rFonts w:ascii="Arial" w:hAnsi="Arial" w:cs="Arial"/>
          <w:i/>
          <w:iCs/>
          <w:szCs w:val="22"/>
        </w:rPr>
        <w:t>E. coli</w:t>
      </w:r>
      <w:r w:rsidRPr="00406FC2">
        <w:rPr>
          <w:rFonts w:ascii="Arial" w:hAnsi="Arial" w:cs="Arial"/>
          <w:szCs w:val="22"/>
        </w:rPr>
        <w:t xml:space="preserve"> byla hlášena tendence k rezistenci.</w:t>
      </w:r>
    </w:p>
    <w:p w:rsidR="009B6B15" w:rsidRPr="00961AA4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961AA4">
        <w:rPr>
          <w:rFonts w:ascii="Arial" w:hAnsi="Arial" w:cs="Arial"/>
          <w:szCs w:val="22"/>
        </w:rPr>
        <w:t xml:space="preserve">Rezistence na </w:t>
      </w:r>
      <w:r>
        <w:rPr>
          <w:rFonts w:ascii="Arial" w:hAnsi="Arial" w:cs="Arial"/>
          <w:szCs w:val="22"/>
        </w:rPr>
        <w:t>beta</w:t>
      </w:r>
      <w:r w:rsidRPr="00961AA4">
        <w:rPr>
          <w:rFonts w:ascii="Arial" w:hAnsi="Arial" w:cs="Arial"/>
          <w:szCs w:val="22"/>
        </w:rPr>
        <w:t>-</w:t>
      </w:r>
      <w:proofErr w:type="spellStart"/>
      <w:r w:rsidRPr="00961AA4">
        <w:rPr>
          <w:rFonts w:ascii="Arial" w:hAnsi="Arial" w:cs="Arial"/>
          <w:szCs w:val="22"/>
        </w:rPr>
        <w:t>laktamová</w:t>
      </w:r>
      <w:proofErr w:type="spellEnd"/>
      <w:r w:rsidRPr="00961AA4">
        <w:rPr>
          <w:rFonts w:ascii="Arial" w:hAnsi="Arial" w:cs="Arial"/>
          <w:szCs w:val="22"/>
        </w:rPr>
        <w:t xml:space="preserve"> antibiotika je zprostředkována hlavně </w:t>
      </w:r>
      <w:r>
        <w:rPr>
          <w:rFonts w:ascii="Arial" w:hAnsi="Arial" w:cs="Arial"/>
          <w:szCs w:val="22"/>
        </w:rPr>
        <w:t>beta</w:t>
      </w:r>
      <w:r w:rsidRPr="00961AA4">
        <w:rPr>
          <w:rFonts w:ascii="Arial" w:hAnsi="Arial" w:cs="Arial"/>
          <w:szCs w:val="22"/>
        </w:rPr>
        <w:t>-</w:t>
      </w:r>
      <w:proofErr w:type="spellStart"/>
      <w:r w:rsidRPr="00961AA4">
        <w:rPr>
          <w:rFonts w:ascii="Arial" w:hAnsi="Arial" w:cs="Arial"/>
          <w:szCs w:val="22"/>
        </w:rPr>
        <w:t>laktamázami</w:t>
      </w:r>
      <w:proofErr w:type="spellEnd"/>
      <w:r w:rsidRPr="00961AA4">
        <w:rPr>
          <w:rFonts w:ascii="Arial" w:hAnsi="Arial" w:cs="Arial"/>
          <w:szCs w:val="22"/>
        </w:rPr>
        <w:t>, které hydrolyzují antibiotika, jako je amoxicilin.</w:t>
      </w:r>
    </w:p>
    <w:p w:rsidR="009B6B15" w:rsidRPr="00961AA4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961AA4">
        <w:rPr>
          <w:rFonts w:ascii="Arial" w:hAnsi="Arial" w:cs="Arial"/>
          <w:szCs w:val="22"/>
        </w:rPr>
        <w:t xml:space="preserve">Podle standardu CLSI (CLSI, červenec 2013). Byly stanoveny </w:t>
      </w:r>
      <w:r>
        <w:rPr>
          <w:rFonts w:ascii="Arial" w:hAnsi="Arial" w:cs="Arial"/>
          <w:szCs w:val="22"/>
        </w:rPr>
        <w:t>hraniční</w:t>
      </w:r>
      <w:r w:rsidRPr="00961AA4">
        <w:rPr>
          <w:rFonts w:ascii="Arial" w:hAnsi="Arial" w:cs="Arial"/>
          <w:szCs w:val="22"/>
        </w:rPr>
        <w:t xml:space="preserve"> hodnoty MIC </w:t>
      </w:r>
      <w:r>
        <w:rPr>
          <w:rFonts w:ascii="Arial" w:hAnsi="Arial" w:cs="Arial"/>
          <w:szCs w:val="22"/>
        </w:rPr>
        <w:t>pro a</w:t>
      </w:r>
      <w:r w:rsidRPr="00961AA4">
        <w:rPr>
          <w:rFonts w:ascii="Arial" w:hAnsi="Arial" w:cs="Arial"/>
          <w:szCs w:val="22"/>
        </w:rPr>
        <w:t>moxicilin-</w:t>
      </w:r>
      <w:proofErr w:type="spellStart"/>
      <w:r w:rsidRPr="00961AA4">
        <w:rPr>
          <w:rFonts w:ascii="Arial" w:hAnsi="Arial" w:cs="Arial"/>
          <w:szCs w:val="22"/>
        </w:rPr>
        <w:t>klavulanát</w:t>
      </w:r>
      <w:proofErr w:type="spellEnd"/>
      <w:r w:rsidRPr="00961AA4">
        <w:rPr>
          <w:rFonts w:ascii="Arial" w:hAnsi="Arial" w:cs="Arial"/>
          <w:szCs w:val="22"/>
        </w:rPr>
        <w:t xml:space="preserve"> (µg/ml) pro </w:t>
      </w:r>
      <w:proofErr w:type="spellStart"/>
      <w:r w:rsidRPr="00E13ABA">
        <w:rPr>
          <w:rFonts w:ascii="Arial" w:hAnsi="Arial" w:cs="Arial"/>
          <w:i/>
          <w:szCs w:val="22"/>
        </w:rPr>
        <w:t>Staphylococcus</w:t>
      </w:r>
      <w:proofErr w:type="spellEnd"/>
      <w:r w:rsidRPr="00961AA4">
        <w:rPr>
          <w:rFonts w:ascii="Arial" w:hAnsi="Arial" w:cs="Arial"/>
          <w:szCs w:val="22"/>
        </w:rPr>
        <w:t xml:space="preserve"> </w:t>
      </w:r>
      <w:proofErr w:type="spellStart"/>
      <w:r w:rsidRPr="00961AA4">
        <w:rPr>
          <w:rFonts w:ascii="Arial" w:hAnsi="Arial" w:cs="Arial"/>
          <w:szCs w:val="22"/>
        </w:rPr>
        <w:t>spp</w:t>
      </w:r>
      <w:proofErr w:type="spellEnd"/>
      <w:r w:rsidRPr="00961AA4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961AA4">
        <w:rPr>
          <w:rFonts w:ascii="Arial" w:hAnsi="Arial" w:cs="Arial"/>
          <w:szCs w:val="22"/>
        </w:rPr>
        <w:t xml:space="preserve"> kmeny </w:t>
      </w:r>
      <w:proofErr w:type="spellStart"/>
      <w:r w:rsidRPr="00E13ABA">
        <w:rPr>
          <w:rFonts w:ascii="Arial" w:hAnsi="Arial" w:cs="Arial"/>
          <w:i/>
          <w:szCs w:val="22"/>
        </w:rPr>
        <w:t>Escherichia</w:t>
      </w:r>
      <w:proofErr w:type="spellEnd"/>
      <w:r w:rsidRPr="00961AA4">
        <w:rPr>
          <w:rFonts w:ascii="Arial" w:hAnsi="Arial" w:cs="Arial"/>
          <w:szCs w:val="22"/>
        </w:rPr>
        <w:t xml:space="preserve"> </w:t>
      </w:r>
      <w:r w:rsidRPr="00E13ABA">
        <w:rPr>
          <w:rFonts w:ascii="Arial" w:hAnsi="Arial" w:cs="Arial"/>
          <w:i/>
          <w:szCs w:val="22"/>
        </w:rPr>
        <w:t>coli</w:t>
      </w:r>
      <w:r w:rsidRPr="00961AA4">
        <w:rPr>
          <w:rFonts w:ascii="Arial" w:hAnsi="Arial" w:cs="Arial"/>
          <w:szCs w:val="22"/>
        </w:rPr>
        <w:t xml:space="preserve"> u psů (kůže a měkká tkáň), jako: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961AA4">
        <w:rPr>
          <w:rFonts w:ascii="Arial" w:hAnsi="Arial" w:cs="Arial"/>
          <w:szCs w:val="22"/>
        </w:rPr>
        <w:t xml:space="preserve">Citlivé ≤ 0,25/0,12 </w:t>
      </w:r>
      <w:proofErr w:type="spellStart"/>
      <w:r w:rsidRPr="00961AA4">
        <w:rPr>
          <w:rFonts w:ascii="Arial" w:hAnsi="Arial" w:cs="Arial"/>
          <w:szCs w:val="22"/>
        </w:rPr>
        <w:t>μg</w:t>
      </w:r>
      <w:proofErr w:type="spellEnd"/>
      <w:r w:rsidRPr="00961AA4">
        <w:rPr>
          <w:rFonts w:ascii="Arial" w:hAnsi="Arial" w:cs="Arial"/>
          <w:szCs w:val="22"/>
        </w:rPr>
        <w:t xml:space="preserve">/ml; </w:t>
      </w:r>
      <w:r>
        <w:rPr>
          <w:rFonts w:ascii="Arial" w:hAnsi="Arial" w:cs="Arial"/>
          <w:szCs w:val="22"/>
        </w:rPr>
        <w:t>Intermediární</w:t>
      </w:r>
      <w:r w:rsidRPr="00961AA4">
        <w:rPr>
          <w:rFonts w:ascii="Arial" w:hAnsi="Arial" w:cs="Arial"/>
          <w:szCs w:val="22"/>
        </w:rPr>
        <w:t xml:space="preserve">: 0,5/0,25 </w:t>
      </w:r>
      <w:proofErr w:type="spellStart"/>
      <w:r w:rsidRPr="00961AA4">
        <w:rPr>
          <w:rFonts w:ascii="Arial" w:hAnsi="Arial" w:cs="Arial"/>
          <w:szCs w:val="22"/>
        </w:rPr>
        <w:t>μg</w:t>
      </w:r>
      <w:proofErr w:type="spellEnd"/>
      <w:r w:rsidRPr="00961AA4">
        <w:rPr>
          <w:rFonts w:ascii="Arial" w:hAnsi="Arial" w:cs="Arial"/>
          <w:szCs w:val="22"/>
        </w:rPr>
        <w:t xml:space="preserve">/ml; </w:t>
      </w:r>
      <w:r>
        <w:rPr>
          <w:rFonts w:ascii="Arial" w:hAnsi="Arial" w:cs="Arial"/>
          <w:szCs w:val="22"/>
        </w:rPr>
        <w:t>Rezistentní</w:t>
      </w:r>
      <w:r w:rsidRPr="00961AA4">
        <w:rPr>
          <w:rFonts w:ascii="Arial" w:hAnsi="Arial" w:cs="Arial"/>
          <w:szCs w:val="22"/>
        </w:rPr>
        <w:t xml:space="preserve"> ≥ 1/0,5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961AA4">
        <w:rPr>
          <w:rFonts w:ascii="Arial" w:hAnsi="Arial" w:cs="Arial"/>
          <w:szCs w:val="22"/>
        </w:rPr>
        <w:t>μg</w:t>
      </w:r>
      <w:proofErr w:type="spellEnd"/>
      <w:r w:rsidRPr="00961AA4">
        <w:rPr>
          <w:rFonts w:ascii="Arial" w:hAnsi="Arial" w:cs="Arial"/>
          <w:szCs w:val="22"/>
        </w:rPr>
        <w:t>/ml.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5.2</w:t>
      </w:r>
      <w:r w:rsidRPr="00406FC2">
        <w:rPr>
          <w:rFonts w:ascii="Arial" w:hAnsi="Arial" w:cs="Arial"/>
          <w:b/>
          <w:szCs w:val="22"/>
        </w:rPr>
        <w:tab/>
        <w:t>Farmakokinetické údaje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pStyle w:val="Zkladntextodsazen3"/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szCs w:val="22"/>
          <w:lang w:eastAsia="cs-CZ"/>
        </w:rPr>
        <w:t>Po perorální</w:t>
      </w:r>
      <w:r>
        <w:rPr>
          <w:rFonts w:ascii="Arial" w:hAnsi="Arial" w:cs="Arial"/>
          <w:color w:val="000000"/>
          <w:szCs w:val="22"/>
          <w:lang w:eastAsia="cs-CZ"/>
        </w:rPr>
        <w:t>m podání</w:t>
      </w:r>
      <w:r w:rsidRPr="00406FC2">
        <w:rPr>
          <w:rFonts w:ascii="Arial" w:hAnsi="Arial" w:cs="Arial"/>
          <w:color w:val="000000"/>
          <w:szCs w:val="22"/>
          <w:lang w:eastAsia="cs-CZ"/>
        </w:rPr>
        <w:t xml:space="preserve"> u psů se amoxicilin a kyselina 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rychle vstřebávají. Amoxicilin (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pKa</w:t>
      </w:r>
      <w:proofErr w:type="spellEnd"/>
      <w:r w:rsidRPr="00406FC2">
        <w:rPr>
          <w:rFonts w:ascii="Arial" w:hAnsi="Arial" w:cs="Arial"/>
          <w:color w:val="000000"/>
          <w:szCs w:val="22"/>
          <w:lang w:eastAsia="cs-CZ"/>
        </w:rPr>
        <w:t xml:space="preserve"> 2,8) vykazuje relativně mal</w:t>
      </w:r>
      <w:r>
        <w:rPr>
          <w:rFonts w:ascii="Arial" w:hAnsi="Arial" w:cs="Arial"/>
          <w:color w:val="000000"/>
          <w:szCs w:val="22"/>
          <w:lang w:eastAsia="cs-CZ"/>
        </w:rPr>
        <w:t>ý</w:t>
      </w:r>
      <w:r w:rsidRPr="00406FC2">
        <w:rPr>
          <w:rFonts w:ascii="Arial" w:hAnsi="Arial" w:cs="Arial"/>
          <w:color w:val="000000"/>
          <w:szCs w:val="22"/>
          <w:lang w:eastAsia="cs-CZ"/>
        </w:rPr>
        <w:t xml:space="preserve"> distribuční objem, nízkou vazbu na plazmatické proteiny (34</w:t>
      </w:r>
      <w:r>
        <w:rPr>
          <w:rFonts w:ascii="Arial" w:hAnsi="Arial" w:cs="Arial"/>
          <w:color w:val="000000"/>
          <w:szCs w:val="22"/>
          <w:lang w:eastAsia="cs-CZ"/>
        </w:rPr>
        <w:t xml:space="preserve"> </w:t>
      </w:r>
      <w:r w:rsidRPr="00406FC2">
        <w:rPr>
          <w:rFonts w:ascii="Arial" w:hAnsi="Arial" w:cs="Arial"/>
          <w:color w:val="000000"/>
          <w:szCs w:val="22"/>
          <w:lang w:eastAsia="cs-CZ"/>
        </w:rPr>
        <w:lastRenderedPageBreak/>
        <w:t xml:space="preserve">% u psů) a krátký poločas eliminace v důsledku aktivní tubulární exkrece ledvinami. Po absorpci byly nejvyšší koncentrace zjištěny v ledvinách (moči) a žluči, následně pak v játrech, plicích, srdci a slezině. Distribuce amoxicilinu v mozkomíšním moku je nízká, pokud nedochází k zánětu </w:t>
      </w:r>
      <w:proofErr w:type="spellStart"/>
      <w:r w:rsidRPr="00406FC2">
        <w:rPr>
          <w:rFonts w:ascii="Arial" w:hAnsi="Arial" w:cs="Arial"/>
          <w:color w:val="000000"/>
          <w:szCs w:val="22"/>
          <w:lang w:eastAsia="cs-CZ"/>
        </w:rPr>
        <w:t>meningů</w:t>
      </w:r>
      <w:proofErr w:type="spellEnd"/>
      <w:r w:rsidRPr="00406FC2">
        <w:rPr>
          <w:rFonts w:ascii="Arial" w:hAnsi="Arial" w:cs="Arial"/>
          <w:szCs w:val="22"/>
        </w:rPr>
        <w:t xml:space="preserve">. </w:t>
      </w:r>
    </w:p>
    <w:p w:rsidR="009B6B15" w:rsidRPr="00406FC2" w:rsidRDefault="009B6B15" w:rsidP="009B6B15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406FC2">
        <w:rPr>
          <w:rFonts w:ascii="Arial" w:hAnsi="Arial" w:cs="Arial"/>
          <w:color w:val="000000"/>
          <w:lang w:eastAsia="cs-CZ"/>
        </w:rPr>
        <w:t xml:space="preserve">Kyselina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(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pKa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2,7) se po perorálním podání rovněž dobře vstřebává. Průnik do mozkomíšního moku je nízký. Vazba na plazmatické bílkoviny činí přibližně 25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406FC2">
        <w:rPr>
          <w:rFonts w:ascii="Arial" w:hAnsi="Arial" w:cs="Arial"/>
          <w:color w:val="000000"/>
          <w:lang w:eastAsia="cs-CZ"/>
        </w:rPr>
        <w:t xml:space="preserve">% a poločas eliminace je krátký. Kyselina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je vylučována převážně ledvinami (močí v nezměněné formě).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Po jednorázovém perorálním podání </w:t>
      </w:r>
      <w:r w:rsidRPr="00406FC2">
        <w:rPr>
          <w:rFonts w:ascii="Arial" w:hAnsi="Arial" w:cs="Arial"/>
          <w:szCs w:val="22"/>
        </w:rPr>
        <w:t xml:space="preserve">17 mg/kg </w:t>
      </w:r>
      <w:r w:rsidRPr="00406FC2">
        <w:rPr>
          <w:rFonts w:ascii="Arial" w:hAnsi="Arial" w:cs="Arial"/>
          <w:color w:val="000000"/>
          <w:lang w:eastAsia="cs-CZ"/>
        </w:rPr>
        <w:t xml:space="preserve">amoxicilinu a </w:t>
      </w:r>
      <w:r w:rsidRPr="00406FC2">
        <w:rPr>
          <w:rFonts w:ascii="Arial" w:hAnsi="Arial" w:cs="Arial"/>
          <w:szCs w:val="22"/>
        </w:rPr>
        <w:t xml:space="preserve">4,3 mg/kg </w:t>
      </w:r>
      <w:r w:rsidRPr="00406FC2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byly u </w:t>
      </w:r>
      <w:r w:rsidRPr="00406FC2">
        <w:rPr>
          <w:rFonts w:ascii="Arial" w:hAnsi="Arial" w:cs="Arial"/>
          <w:szCs w:val="22"/>
        </w:rPr>
        <w:t>psů zjištěny:</w:t>
      </w:r>
    </w:p>
    <w:p w:rsidR="009B6B15" w:rsidRPr="00406FC2" w:rsidRDefault="009B6B15" w:rsidP="009B6B15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406FC2">
        <w:rPr>
          <w:rFonts w:ascii="Arial" w:hAnsi="Arial" w:cs="Arial"/>
          <w:szCs w:val="22"/>
        </w:rPr>
        <w:t>(</w:t>
      </w:r>
      <w:proofErr w:type="spellStart"/>
      <w:r w:rsidRPr="00406FC2">
        <w:rPr>
          <w:rFonts w:ascii="Arial" w:hAnsi="Arial" w:cs="Arial"/>
          <w:szCs w:val="22"/>
        </w:rPr>
        <w:t>Cmax</w:t>
      </w:r>
      <w:proofErr w:type="spellEnd"/>
      <w:r w:rsidRPr="00406FC2">
        <w:rPr>
          <w:rFonts w:ascii="Arial" w:hAnsi="Arial" w:cs="Arial"/>
          <w:szCs w:val="22"/>
        </w:rPr>
        <w:t>) amoxicilinu (8,6 µg/m</w:t>
      </w:r>
      <w:r>
        <w:rPr>
          <w:rFonts w:ascii="Arial" w:hAnsi="Arial" w:cs="Arial"/>
          <w:szCs w:val="22"/>
        </w:rPr>
        <w:t>l</w:t>
      </w:r>
      <w:r w:rsidRPr="00406FC2">
        <w:rPr>
          <w:rFonts w:ascii="Arial" w:hAnsi="Arial" w:cs="Arial"/>
          <w:szCs w:val="22"/>
        </w:rPr>
        <w:t>) 1,5 hodiny po podání.</w:t>
      </w:r>
    </w:p>
    <w:p w:rsidR="009B6B15" w:rsidRPr="00406FC2" w:rsidRDefault="009B6B15" w:rsidP="009B6B15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406FC2">
        <w:rPr>
          <w:rFonts w:ascii="Arial" w:hAnsi="Arial" w:cs="Arial"/>
          <w:szCs w:val="22"/>
        </w:rPr>
        <w:t>(</w:t>
      </w:r>
      <w:proofErr w:type="spellStart"/>
      <w:r w:rsidRPr="00406FC2">
        <w:rPr>
          <w:rFonts w:ascii="Arial" w:hAnsi="Arial" w:cs="Arial"/>
          <w:szCs w:val="22"/>
        </w:rPr>
        <w:t>Cmax</w:t>
      </w:r>
      <w:proofErr w:type="spellEnd"/>
      <w:r w:rsidRPr="00406FC2">
        <w:rPr>
          <w:rFonts w:ascii="Arial" w:hAnsi="Arial" w:cs="Arial"/>
          <w:szCs w:val="22"/>
        </w:rPr>
        <w:t xml:space="preserve">) </w:t>
      </w:r>
      <w:r w:rsidRPr="00406FC2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406FC2">
        <w:rPr>
          <w:rFonts w:ascii="Arial" w:hAnsi="Arial" w:cs="Arial"/>
          <w:color w:val="000000"/>
          <w:lang w:eastAsia="cs-CZ"/>
        </w:rPr>
        <w:t xml:space="preserve"> </w:t>
      </w:r>
      <w:r w:rsidRPr="00406FC2">
        <w:rPr>
          <w:rFonts w:ascii="Arial" w:hAnsi="Arial" w:cs="Arial"/>
          <w:szCs w:val="22"/>
        </w:rPr>
        <w:t>(4,9 µg/m</w:t>
      </w:r>
      <w:r>
        <w:rPr>
          <w:rFonts w:ascii="Arial" w:hAnsi="Arial" w:cs="Arial"/>
          <w:szCs w:val="22"/>
        </w:rPr>
        <w:t>l</w:t>
      </w:r>
      <w:r w:rsidRPr="00406FC2">
        <w:rPr>
          <w:rFonts w:ascii="Arial" w:hAnsi="Arial" w:cs="Arial"/>
          <w:szCs w:val="22"/>
        </w:rPr>
        <w:t>) 54 minut po podání.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6.</w:t>
      </w:r>
      <w:r w:rsidRPr="00406FC2">
        <w:rPr>
          <w:rFonts w:ascii="Arial" w:hAnsi="Arial" w:cs="Arial"/>
          <w:b/>
          <w:szCs w:val="22"/>
        </w:rPr>
        <w:tab/>
        <w:t>FARMACEUTICKÉ ÚDAJE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6.1</w:t>
      </w:r>
      <w:r w:rsidRPr="00406FC2">
        <w:rPr>
          <w:rFonts w:ascii="Arial" w:hAnsi="Arial" w:cs="Arial"/>
          <w:b/>
          <w:szCs w:val="22"/>
        </w:rPr>
        <w:tab/>
        <w:t>Seznam pomocných látek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pStyle w:val="textetableaux"/>
        <w:ind w:left="0" w:firstLine="0"/>
        <w:jc w:val="both"/>
        <w:rPr>
          <w:rFonts w:ascii="Arial" w:hAnsi="Arial" w:cs="Arial"/>
          <w:i/>
          <w:color w:val="FF00FF"/>
          <w:lang w:val="cs-CZ"/>
        </w:rPr>
      </w:pPr>
      <w:r w:rsidRPr="00406FC2">
        <w:rPr>
          <w:rFonts w:ascii="Arial" w:hAnsi="Arial" w:cs="Arial"/>
          <w:snapToGrid w:val="0"/>
          <w:lang w:val="cs-CZ"/>
        </w:rPr>
        <w:t>Prášek z vepřových jater</w:t>
      </w:r>
    </w:p>
    <w:p w:rsidR="009B6B15" w:rsidRPr="00406FC2" w:rsidRDefault="009B6B15" w:rsidP="009B6B15">
      <w:pPr>
        <w:pStyle w:val="textetableaux"/>
        <w:ind w:left="0" w:firstLine="0"/>
        <w:jc w:val="both"/>
        <w:rPr>
          <w:rFonts w:ascii="Arial" w:hAnsi="Arial" w:cs="Arial"/>
          <w:i/>
          <w:color w:val="FF00FF"/>
          <w:lang w:val="cs-CZ"/>
        </w:rPr>
      </w:pPr>
      <w:r w:rsidRPr="00406FC2">
        <w:rPr>
          <w:rFonts w:ascii="Arial" w:hAnsi="Arial" w:cs="Arial"/>
          <w:lang w:val="cs-CZ"/>
        </w:rPr>
        <w:t xml:space="preserve">Kvasnice </w:t>
      </w:r>
    </w:p>
    <w:p w:rsidR="009B6B15" w:rsidRPr="00406FC2" w:rsidRDefault="009B6B15" w:rsidP="009B6B15">
      <w:pPr>
        <w:pStyle w:val="textetableaux"/>
        <w:ind w:left="0" w:firstLine="0"/>
        <w:jc w:val="both"/>
        <w:rPr>
          <w:rFonts w:ascii="Arial" w:hAnsi="Arial" w:cs="Arial"/>
          <w:snapToGrid w:val="0"/>
          <w:lang w:val="cs-CZ"/>
        </w:rPr>
      </w:pPr>
      <w:bookmarkStart w:id="0" w:name="OLE_LINK7"/>
      <w:proofErr w:type="spellStart"/>
      <w:r w:rsidRPr="00406FC2">
        <w:rPr>
          <w:rFonts w:ascii="Arial" w:hAnsi="Arial" w:cs="Arial"/>
          <w:snapToGrid w:val="0"/>
          <w:lang w:val="cs-CZ"/>
        </w:rPr>
        <w:t>Krospovidon</w:t>
      </w:r>
      <w:proofErr w:type="spellEnd"/>
      <w:r w:rsidRPr="00406FC2">
        <w:rPr>
          <w:rFonts w:ascii="Arial" w:hAnsi="Arial" w:cs="Arial"/>
          <w:snapToGrid w:val="0"/>
          <w:lang w:val="cs-CZ"/>
        </w:rPr>
        <w:t xml:space="preserve"> (typ A)</w:t>
      </w:r>
    </w:p>
    <w:p w:rsidR="009B6B15" w:rsidRPr="00406FC2" w:rsidRDefault="009B6B15" w:rsidP="009B6B15">
      <w:pPr>
        <w:pStyle w:val="textetableaux"/>
        <w:ind w:left="0" w:firstLine="0"/>
        <w:jc w:val="both"/>
        <w:rPr>
          <w:rFonts w:ascii="Arial" w:hAnsi="Arial" w:cs="Arial"/>
          <w:snapToGrid w:val="0"/>
          <w:lang w:val="cs-CZ"/>
        </w:rPr>
      </w:pPr>
      <w:proofErr w:type="spellStart"/>
      <w:r w:rsidRPr="00406FC2">
        <w:rPr>
          <w:rFonts w:ascii="Arial" w:hAnsi="Arial" w:cs="Arial"/>
          <w:snapToGrid w:val="0"/>
          <w:lang w:val="cs-CZ"/>
        </w:rPr>
        <w:t>Povidon</w:t>
      </w:r>
      <w:proofErr w:type="spellEnd"/>
      <w:r w:rsidRPr="00406FC2">
        <w:rPr>
          <w:rFonts w:ascii="Arial" w:hAnsi="Arial" w:cs="Arial"/>
          <w:snapToGrid w:val="0"/>
          <w:lang w:val="cs-CZ"/>
        </w:rPr>
        <w:t xml:space="preserve"> 25 </w:t>
      </w:r>
    </w:p>
    <w:p w:rsidR="009B6B15" w:rsidRPr="00406FC2" w:rsidRDefault="009B6B15" w:rsidP="009B6B15">
      <w:pPr>
        <w:pStyle w:val="textetableaux"/>
        <w:ind w:left="0" w:firstLine="0"/>
        <w:jc w:val="both"/>
        <w:rPr>
          <w:rFonts w:ascii="Arial" w:hAnsi="Arial" w:cs="Arial"/>
          <w:i/>
          <w:color w:val="FF00FF"/>
          <w:lang w:val="cs-CZ"/>
        </w:rPr>
      </w:pPr>
      <w:proofErr w:type="spellStart"/>
      <w:r w:rsidRPr="00406FC2">
        <w:rPr>
          <w:rFonts w:ascii="Arial" w:hAnsi="Arial" w:cs="Arial"/>
          <w:snapToGrid w:val="0"/>
          <w:lang w:val="cs-CZ"/>
        </w:rPr>
        <w:t>Hypromelosa</w:t>
      </w:r>
      <w:proofErr w:type="spellEnd"/>
    </w:p>
    <w:p w:rsidR="009B6B15" w:rsidRPr="00406FC2" w:rsidRDefault="009B6B15" w:rsidP="009B6B15">
      <w:pPr>
        <w:jc w:val="both"/>
        <w:rPr>
          <w:color w:val="000000"/>
          <w:sz w:val="27"/>
          <w:szCs w:val="27"/>
          <w:lang w:eastAsia="cs-CZ"/>
        </w:rPr>
      </w:pPr>
      <w:r w:rsidRPr="00406FC2">
        <w:rPr>
          <w:rFonts w:ascii="Arial" w:hAnsi="Arial" w:cs="Arial"/>
          <w:color w:val="000000"/>
          <w:lang w:eastAsia="cs-CZ"/>
        </w:rPr>
        <w:t xml:space="preserve">Mikrokrystalická </w:t>
      </w:r>
      <w:proofErr w:type="spellStart"/>
      <w:r w:rsidRPr="00406FC2">
        <w:rPr>
          <w:rFonts w:ascii="Arial" w:hAnsi="Arial" w:cs="Arial"/>
          <w:color w:val="000000"/>
          <w:lang w:eastAsia="cs-CZ"/>
        </w:rPr>
        <w:t>celulosa</w:t>
      </w:r>
      <w:proofErr w:type="spellEnd"/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noProof/>
          <w:szCs w:val="22"/>
        </w:rPr>
        <w:t>Koloidní bezvodý oxid křemičitý</w:t>
      </w:r>
    </w:p>
    <w:p w:rsidR="009B6B15" w:rsidRPr="00406FC2" w:rsidRDefault="009B6B15" w:rsidP="009B6B15">
      <w:pPr>
        <w:pStyle w:val="textetableaux"/>
        <w:ind w:left="0" w:firstLine="0"/>
        <w:jc w:val="both"/>
        <w:rPr>
          <w:rFonts w:ascii="Arial" w:hAnsi="Arial" w:cs="Arial"/>
          <w:lang w:val="cs-CZ"/>
        </w:rPr>
      </w:pPr>
      <w:r w:rsidRPr="00406FC2">
        <w:rPr>
          <w:rFonts w:ascii="Arial" w:hAnsi="Arial" w:cs="Arial"/>
          <w:lang w:val="cs-CZ"/>
        </w:rPr>
        <w:t>Magnesium-</w:t>
      </w:r>
      <w:proofErr w:type="spellStart"/>
      <w:r w:rsidRPr="00406FC2">
        <w:rPr>
          <w:rFonts w:ascii="Arial" w:hAnsi="Arial" w:cs="Arial"/>
          <w:lang w:val="cs-CZ"/>
        </w:rPr>
        <w:t>stearát</w:t>
      </w:r>
      <w:proofErr w:type="spellEnd"/>
    </w:p>
    <w:bookmarkEnd w:id="0"/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6.2</w:t>
      </w:r>
      <w:r w:rsidRPr="00406FC2">
        <w:rPr>
          <w:rFonts w:ascii="Arial" w:hAnsi="Arial" w:cs="Arial"/>
          <w:b/>
          <w:szCs w:val="22"/>
        </w:rPr>
        <w:tab/>
      </w:r>
      <w:r w:rsidRPr="00573CEA">
        <w:rPr>
          <w:rFonts w:ascii="Arial" w:hAnsi="Arial" w:cs="Arial"/>
          <w:b/>
          <w:szCs w:val="22"/>
        </w:rPr>
        <w:t>Hlavní inkompatibility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Neuplatňuje se.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6.3</w:t>
      </w:r>
      <w:r w:rsidRPr="00406FC2">
        <w:rPr>
          <w:rFonts w:ascii="Arial" w:hAnsi="Arial" w:cs="Arial"/>
          <w:b/>
          <w:szCs w:val="22"/>
        </w:rPr>
        <w:tab/>
        <w:t>Doba použitelnosti</w:t>
      </w: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tabs>
          <w:tab w:val="left" w:pos="563"/>
        </w:tabs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Doba použitelnosti veterinárního léčivého přípravku v neporušeném obalu: 3 roky.</w:t>
      </w: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Doba použitelnosti zbylých částí tablet: 36 hodin.</w:t>
      </w: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6.4</w:t>
      </w:r>
      <w:r w:rsidRPr="00406FC2">
        <w:rPr>
          <w:rFonts w:ascii="Arial" w:hAnsi="Arial" w:cs="Arial"/>
          <w:b/>
          <w:szCs w:val="22"/>
        </w:rPr>
        <w:tab/>
        <w:t>Zvláštní opatření pro uchovávání</w:t>
      </w: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Uchovávejte při teplotě do 25 °</w:t>
      </w:r>
      <w:r w:rsidRPr="008A00C6">
        <w:rPr>
          <w:rFonts w:ascii="Arial" w:hAnsi="Arial" w:cs="Arial"/>
          <w:szCs w:val="22"/>
        </w:rPr>
        <w:t>C.</w:t>
      </w:r>
    </w:p>
    <w:p w:rsidR="009B6B15" w:rsidRPr="008A00C6" w:rsidRDefault="009B6B15" w:rsidP="009B6B15">
      <w:pPr>
        <w:jc w:val="both"/>
        <w:rPr>
          <w:rFonts w:ascii="Arial" w:hAnsi="Arial" w:cs="Arial"/>
        </w:rPr>
      </w:pPr>
      <w:r w:rsidRPr="00406FC2">
        <w:rPr>
          <w:rFonts w:ascii="Arial" w:hAnsi="Arial" w:cs="Arial"/>
        </w:rPr>
        <w:t>Zbylé nepoužité části tablet vraťte zpět do blistru</w:t>
      </w:r>
      <w:r w:rsidRPr="008A00C6">
        <w:rPr>
          <w:rFonts w:ascii="Arial" w:hAnsi="Arial" w:cs="Arial"/>
        </w:rPr>
        <w:t>.</w:t>
      </w:r>
    </w:p>
    <w:p w:rsidR="009B6B15" w:rsidRPr="00406FC2" w:rsidRDefault="009B6B15" w:rsidP="009B6B15">
      <w:pPr>
        <w:jc w:val="both"/>
        <w:rPr>
          <w:rFonts w:ascii="Arial" w:hAnsi="Arial" w:cs="Arial"/>
          <w:i/>
          <w:color w:val="008000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>6.5</w:t>
      </w:r>
      <w:r w:rsidRPr="00406FC2">
        <w:rPr>
          <w:rFonts w:ascii="Arial" w:hAnsi="Arial" w:cs="Arial"/>
          <w:b/>
          <w:szCs w:val="22"/>
        </w:rPr>
        <w:tab/>
        <w:t>Druh a složení vnitřního obalu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Tepelně </w:t>
      </w:r>
      <w:r w:rsidRPr="00406FC2">
        <w:rPr>
          <w:rFonts w:ascii="Arial" w:hAnsi="Arial" w:cs="Arial"/>
          <w:szCs w:val="22"/>
        </w:rPr>
        <w:t xml:space="preserve">zatavený blistr </w:t>
      </w:r>
      <w:r>
        <w:rPr>
          <w:rFonts w:ascii="Arial" w:hAnsi="Arial" w:cs="Arial"/>
          <w:szCs w:val="22"/>
        </w:rPr>
        <w:t>(</w:t>
      </w:r>
      <w:r w:rsidRPr="00406FC2">
        <w:rPr>
          <w:rFonts w:ascii="Arial" w:hAnsi="Arial" w:cs="Arial"/>
          <w:szCs w:val="22"/>
        </w:rPr>
        <w:t>PA-</w:t>
      </w:r>
      <w:r>
        <w:rPr>
          <w:rFonts w:ascii="Arial" w:hAnsi="Arial" w:cs="Arial"/>
          <w:szCs w:val="22"/>
        </w:rPr>
        <w:t>hliník</w:t>
      </w:r>
      <w:r w:rsidRPr="00406FC2">
        <w:rPr>
          <w:rFonts w:ascii="Arial" w:hAnsi="Arial" w:cs="Arial"/>
          <w:szCs w:val="22"/>
        </w:rPr>
        <w:t xml:space="preserve">-PVC – </w:t>
      </w:r>
      <w:r>
        <w:rPr>
          <w:rFonts w:ascii="Arial" w:hAnsi="Arial" w:cs="Arial"/>
          <w:szCs w:val="22"/>
        </w:rPr>
        <w:t xml:space="preserve">hliník) </w:t>
      </w:r>
      <w:r w:rsidRPr="00406FC2">
        <w:rPr>
          <w:rFonts w:ascii="Arial" w:hAnsi="Arial" w:cs="Arial"/>
          <w:szCs w:val="22"/>
        </w:rPr>
        <w:t>obsahující 6 tablet.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573CEA">
        <w:rPr>
          <w:rFonts w:ascii="Arial" w:hAnsi="Arial" w:cs="Arial"/>
          <w:szCs w:val="22"/>
        </w:rPr>
        <w:t>Papírová krabička</w:t>
      </w:r>
      <w:r w:rsidRPr="00406FC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</w:t>
      </w:r>
      <w:r w:rsidRPr="00406FC2">
        <w:rPr>
          <w:rFonts w:ascii="Arial" w:hAnsi="Arial" w:cs="Arial"/>
          <w:szCs w:val="22"/>
        </w:rPr>
        <w:t xml:space="preserve"> 6 tablet</w:t>
      </w:r>
      <w:r>
        <w:rPr>
          <w:rFonts w:ascii="Arial" w:hAnsi="Arial" w:cs="Arial"/>
          <w:szCs w:val="22"/>
        </w:rPr>
        <w:t>ami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</w:t>
      </w:r>
      <w:r w:rsidRPr="00406FC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</w:t>
      </w:r>
      <w:r w:rsidRPr="00406FC2">
        <w:rPr>
          <w:rFonts w:ascii="Arial" w:hAnsi="Arial" w:cs="Arial"/>
          <w:szCs w:val="22"/>
        </w:rPr>
        <w:t xml:space="preserve"> 12 tablet</w:t>
      </w:r>
      <w:r>
        <w:rPr>
          <w:rFonts w:ascii="Arial" w:hAnsi="Arial" w:cs="Arial"/>
          <w:szCs w:val="22"/>
        </w:rPr>
        <w:t>ami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</w:t>
      </w:r>
      <w:r w:rsidRPr="00406FC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</w:t>
      </w:r>
      <w:r w:rsidRPr="00406FC2">
        <w:rPr>
          <w:rFonts w:ascii="Arial" w:hAnsi="Arial" w:cs="Arial"/>
          <w:szCs w:val="22"/>
        </w:rPr>
        <w:t xml:space="preserve"> 96 tablet</w:t>
      </w:r>
      <w:r>
        <w:rPr>
          <w:rFonts w:ascii="Arial" w:hAnsi="Arial" w:cs="Arial"/>
          <w:szCs w:val="22"/>
        </w:rPr>
        <w:t>ami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</w:t>
      </w:r>
      <w:r w:rsidRPr="00406FC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</w:t>
      </w:r>
      <w:r w:rsidRPr="00406FC2">
        <w:rPr>
          <w:rFonts w:ascii="Arial" w:hAnsi="Arial" w:cs="Arial"/>
          <w:szCs w:val="22"/>
        </w:rPr>
        <w:t xml:space="preserve"> 144 tablet</w:t>
      </w:r>
      <w:r>
        <w:rPr>
          <w:rFonts w:ascii="Arial" w:hAnsi="Arial" w:cs="Arial"/>
          <w:szCs w:val="22"/>
        </w:rPr>
        <w:t>ami</w:t>
      </w:r>
    </w:p>
    <w:p w:rsidR="009B6B15" w:rsidRDefault="009B6B15" w:rsidP="009B6B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s</w:t>
      </w:r>
      <w:r w:rsidRPr="00406FC2">
        <w:rPr>
          <w:rFonts w:ascii="Arial" w:hAnsi="Arial" w:cs="Arial"/>
          <w:szCs w:val="22"/>
        </w:rPr>
        <w:t xml:space="preserve"> 240 tablet</w:t>
      </w:r>
      <w:r>
        <w:rPr>
          <w:rFonts w:ascii="Arial" w:hAnsi="Arial" w:cs="Arial"/>
          <w:szCs w:val="22"/>
        </w:rPr>
        <w:t>ami</w:t>
      </w:r>
    </w:p>
    <w:p w:rsidR="006673F0" w:rsidRPr="00406FC2" w:rsidRDefault="006673F0" w:rsidP="009B6B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s</w:t>
      </w:r>
      <w:r w:rsidR="003D38E8">
        <w:rPr>
          <w:rFonts w:ascii="Arial" w:hAnsi="Arial" w:cs="Arial"/>
          <w:szCs w:val="22"/>
        </w:rPr>
        <w:t>e</w:t>
      </w:r>
      <w:r w:rsidRPr="00406FC2">
        <w:rPr>
          <w:rFonts w:ascii="Arial" w:hAnsi="Arial" w:cs="Arial"/>
          <w:szCs w:val="22"/>
        </w:rPr>
        <w:t xml:space="preserve"> 4</w:t>
      </w:r>
      <w:r w:rsidR="003D38E8">
        <w:rPr>
          <w:rFonts w:ascii="Arial" w:hAnsi="Arial" w:cs="Arial"/>
          <w:szCs w:val="22"/>
        </w:rPr>
        <w:t>8</w:t>
      </w:r>
      <w:r w:rsidRPr="00406FC2">
        <w:rPr>
          <w:rFonts w:ascii="Arial" w:hAnsi="Arial" w:cs="Arial"/>
          <w:szCs w:val="22"/>
        </w:rPr>
        <w:t>0 tablet</w:t>
      </w:r>
      <w:r>
        <w:rPr>
          <w:rFonts w:ascii="Arial" w:hAnsi="Arial" w:cs="Arial"/>
          <w:szCs w:val="22"/>
        </w:rPr>
        <w:t>ami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szCs w:val="22"/>
        </w:rPr>
        <w:t>Na trhu nemusí být všechny velikosti balení.</w:t>
      </w: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keepNext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lastRenderedPageBreak/>
        <w:t>6.6</w:t>
      </w:r>
      <w:r w:rsidRPr="00406FC2">
        <w:rPr>
          <w:rFonts w:ascii="Arial" w:hAnsi="Arial" w:cs="Arial"/>
          <w:szCs w:val="22"/>
        </w:rPr>
        <w:tab/>
      </w:r>
      <w:r w:rsidRPr="00406FC2">
        <w:rPr>
          <w:rFonts w:ascii="Arial" w:hAnsi="Arial" w:cs="Arial"/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9B6B15" w:rsidRPr="00406FC2" w:rsidRDefault="009B6B15" w:rsidP="009B6B15">
      <w:pPr>
        <w:keepNext/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right="-318" w:firstLine="0"/>
        <w:jc w:val="both"/>
        <w:rPr>
          <w:rFonts w:ascii="Arial" w:hAnsi="Arial" w:cs="Arial"/>
          <w:i/>
          <w:szCs w:val="22"/>
        </w:rPr>
      </w:pPr>
      <w:r w:rsidRPr="00406FC2"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  <w:r w:rsidRPr="00406FC2">
        <w:rPr>
          <w:rFonts w:ascii="Arial" w:hAnsi="Arial" w:cs="Arial"/>
          <w:b/>
          <w:szCs w:val="22"/>
        </w:rPr>
        <w:t>7.</w:t>
      </w:r>
      <w:r w:rsidRPr="00406FC2">
        <w:rPr>
          <w:rFonts w:ascii="Arial" w:hAnsi="Arial" w:cs="Arial"/>
          <w:b/>
          <w:szCs w:val="22"/>
        </w:rPr>
        <w:tab/>
        <w:t xml:space="preserve">DRŽITEL ROZHODNUTÍ O REGISTRACI </w:t>
      </w:r>
    </w:p>
    <w:p w:rsidR="009B6B15" w:rsidRPr="00406FC2" w:rsidRDefault="009B6B15" w:rsidP="009B6B15">
      <w:pPr>
        <w:jc w:val="both"/>
        <w:rPr>
          <w:rFonts w:ascii="Arial" w:hAnsi="Arial" w:cs="Arial"/>
          <w:b/>
          <w:szCs w:val="22"/>
        </w:rPr>
      </w:pPr>
    </w:p>
    <w:p w:rsidR="009B6B15" w:rsidRPr="00915324" w:rsidRDefault="009B6B15" w:rsidP="009B6B15">
      <w:pPr>
        <w:jc w:val="both"/>
        <w:rPr>
          <w:rFonts w:ascii="Arial" w:hAnsi="Arial" w:cs="Arial"/>
          <w:iCs/>
        </w:rPr>
      </w:pPr>
      <w:proofErr w:type="spellStart"/>
      <w:r w:rsidRPr="00915324">
        <w:rPr>
          <w:rFonts w:ascii="Arial" w:hAnsi="Arial" w:cs="Arial"/>
          <w:iCs/>
        </w:rPr>
        <w:t>Ceva</w:t>
      </w:r>
      <w:proofErr w:type="spellEnd"/>
      <w:r w:rsidRPr="00915324">
        <w:rPr>
          <w:rFonts w:ascii="Arial" w:hAnsi="Arial" w:cs="Arial"/>
          <w:iCs/>
        </w:rPr>
        <w:t xml:space="preserve"> </w:t>
      </w:r>
      <w:proofErr w:type="spellStart"/>
      <w:r w:rsidRPr="00915324">
        <w:rPr>
          <w:rFonts w:ascii="Arial" w:hAnsi="Arial" w:cs="Arial"/>
          <w:iCs/>
        </w:rPr>
        <w:t>Santé</w:t>
      </w:r>
      <w:proofErr w:type="spellEnd"/>
      <w:r w:rsidRPr="00915324">
        <w:rPr>
          <w:rFonts w:ascii="Arial" w:hAnsi="Arial" w:cs="Arial"/>
          <w:iCs/>
        </w:rPr>
        <w:t xml:space="preserve"> Animale</w:t>
      </w:r>
    </w:p>
    <w:p w:rsidR="009B6B15" w:rsidRPr="00915324" w:rsidRDefault="009B6B15" w:rsidP="009B6B15">
      <w:pPr>
        <w:jc w:val="both"/>
        <w:rPr>
          <w:rFonts w:ascii="Arial" w:hAnsi="Arial" w:cs="Arial"/>
          <w:iCs/>
        </w:rPr>
      </w:pPr>
      <w:r w:rsidRPr="00915324">
        <w:rPr>
          <w:rFonts w:ascii="Arial" w:hAnsi="Arial" w:cs="Arial"/>
          <w:iCs/>
        </w:rPr>
        <w:t xml:space="preserve">10 Avenue de La </w:t>
      </w:r>
      <w:proofErr w:type="spellStart"/>
      <w:r w:rsidRPr="00915324">
        <w:rPr>
          <w:rFonts w:ascii="Arial" w:hAnsi="Arial" w:cs="Arial"/>
          <w:iCs/>
        </w:rPr>
        <w:t>Ballastière</w:t>
      </w:r>
      <w:proofErr w:type="spellEnd"/>
    </w:p>
    <w:p w:rsidR="009B6B15" w:rsidRPr="00915324" w:rsidRDefault="009B6B15" w:rsidP="009B6B15">
      <w:pPr>
        <w:jc w:val="both"/>
        <w:rPr>
          <w:rFonts w:ascii="Arial" w:hAnsi="Arial" w:cs="Arial"/>
          <w:iCs/>
        </w:rPr>
      </w:pPr>
      <w:r w:rsidRPr="00915324">
        <w:rPr>
          <w:rFonts w:ascii="Arial" w:hAnsi="Arial" w:cs="Arial"/>
          <w:iCs/>
        </w:rPr>
        <w:t xml:space="preserve">33500 </w:t>
      </w:r>
      <w:proofErr w:type="spellStart"/>
      <w:r w:rsidRPr="00915324">
        <w:rPr>
          <w:rFonts w:ascii="Arial" w:hAnsi="Arial" w:cs="Arial"/>
          <w:iCs/>
        </w:rPr>
        <w:t>Libourne</w:t>
      </w:r>
      <w:proofErr w:type="spellEnd"/>
    </w:p>
    <w:p w:rsidR="009B6B15" w:rsidRPr="00915324" w:rsidRDefault="009B6B15" w:rsidP="009B6B15">
      <w:pPr>
        <w:jc w:val="both"/>
        <w:rPr>
          <w:rFonts w:ascii="Arial" w:hAnsi="Arial" w:cs="Arial"/>
        </w:rPr>
      </w:pPr>
      <w:r w:rsidRPr="00915324">
        <w:rPr>
          <w:rFonts w:ascii="Arial" w:hAnsi="Arial" w:cs="Arial"/>
          <w:iCs/>
        </w:rPr>
        <w:t>Francie</w:t>
      </w:r>
      <w:r w:rsidRPr="00915324" w:rsidDel="00CC45C7">
        <w:rPr>
          <w:rFonts w:ascii="Arial" w:hAnsi="Arial" w:cs="Arial"/>
        </w:rPr>
        <w:t xml:space="preserve"> </w:t>
      </w: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b/>
          <w:caps/>
          <w:szCs w:val="22"/>
        </w:rPr>
      </w:pPr>
      <w:r w:rsidRPr="00406FC2">
        <w:rPr>
          <w:rFonts w:ascii="Arial" w:hAnsi="Arial" w:cs="Arial"/>
          <w:b/>
          <w:szCs w:val="22"/>
        </w:rPr>
        <w:t>8.</w:t>
      </w:r>
      <w:r w:rsidRPr="00406FC2">
        <w:rPr>
          <w:rFonts w:ascii="Arial" w:hAnsi="Arial" w:cs="Arial"/>
          <w:szCs w:val="22"/>
        </w:rPr>
        <w:tab/>
      </w:r>
      <w:r w:rsidRPr="00406FC2">
        <w:rPr>
          <w:rFonts w:ascii="Arial" w:hAnsi="Arial" w:cs="Arial"/>
          <w:b/>
          <w:caps/>
          <w:szCs w:val="22"/>
        </w:rPr>
        <w:t>Registrační číslo(a)</w:t>
      </w:r>
    </w:p>
    <w:p w:rsidR="009B6B15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</w:p>
    <w:p w:rsidR="009B6B15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  <w:r w:rsidRPr="00284026">
        <w:rPr>
          <w:rFonts w:ascii="Arial" w:hAnsi="Arial" w:cs="Arial"/>
          <w:caps/>
          <w:szCs w:val="22"/>
        </w:rPr>
        <w:t>96/041/</w:t>
      </w:r>
      <w:proofErr w:type="gramStart"/>
      <w:r w:rsidRPr="00284026">
        <w:rPr>
          <w:rFonts w:ascii="Arial" w:hAnsi="Arial" w:cs="Arial"/>
          <w:caps/>
          <w:szCs w:val="22"/>
        </w:rPr>
        <w:t>15-C</w:t>
      </w:r>
      <w:proofErr w:type="gramEnd"/>
    </w:p>
    <w:p w:rsidR="009B6B15" w:rsidRPr="00284026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b/>
          <w:caps/>
          <w:szCs w:val="22"/>
        </w:rPr>
      </w:pPr>
      <w:r w:rsidRPr="00406FC2">
        <w:rPr>
          <w:rFonts w:ascii="Arial" w:hAnsi="Arial" w:cs="Arial"/>
          <w:b/>
          <w:caps/>
          <w:szCs w:val="22"/>
        </w:rPr>
        <w:t>9.</w:t>
      </w:r>
      <w:r w:rsidRPr="00406FC2">
        <w:rPr>
          <w:rFonts w:ascii="Arial" w:hAnsi="Arial" w:cs="Arial"/>
          <w:b/>
          <w:caps/>
          <w:szCs w:val="22"/>
        </w:rPr>
        <w:tab/>
        <w:t>Datum registrace/ prodloužení registrace</w:t>
      </w:r>
    </w:p>
    <w:p w:rsidR="009B6B15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</w:p>
    <w:p w:rsidR="009B6B15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  <w:r w:rsidRPr="00284026">
        <w:rPr>
          <w:rFonts w:ascii="Arial" w:hAnsi="Arial" w:cs="Arial"/>
          <w:caps/>
          <w:szCs w:val="22"/>
        </w:rPr>
        <w:t>31. 3. 2015</w:t>
      </w:r>
      <w:r>
        <w:rPr>
          <w:rFonts w:ascii="Arial" w:hAnsi="Arial" w:cs="Arial"/>
          <w:caps/>
          <w:szCs w:val="22"/>
        </w:rPr>
        <w:t>/ 22. 11. 2019</w:t>
      </w:r>
    </w:p>
    <w:p w:rsidR="009B6B15" w:rsidRPr="00284026" w:rsidRDefault="009B6B15" w:rsidP="009B6B15">
      <w:pPr>
        <w:ind w:right="-318"/>
        <w:jc w:val="both"/>
        <w:rPr>
          <w:rFonts w:ascii="Arial" w:hAnsi="Arial" w:cs="Arial"/>
          <w:caps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right="-318"/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  <w:b/>
          <w:szCs w:val="22"/>
        </w:rPr>
        <w:t xml:space="preserve">10. </w:t>
      </w:r>
      <w:r w:rsidRPr="00406FC2">
        <w:rPr>
          <w:rFonts w:ascii="Arial" w:hAnsi="Arial" w:cs="Arial"/>
          <w:b/>
          <w:szCs w:val="22"/>
        </w:rPr>
        <w:tab/>
        <w:t>DATUM REVIZE TEXTU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Default="009B6B15" w:rsidP="009B6B15">
      <w:pPr>
        <w:ind w:left="0" w:firstLine="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202</w:t>
      </w:r>
      <w:r w:rsidR="003D38E8">
        <w:rPr>
          <w:rFonts w:ascii="Arial" w:hAnsi="Arial" w:cs="Arial"/>
          <w:szCs w:val="22"/>
        </w:rPr>
        <w:t>3</w:t>
      </w: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/>
          <w:szCs w:val="22"/>
        </w:rPr>
      </w:pPr>
      <w:bookmarkStart w:id="1" w:name="_GoBack"/>
      <w:bookmarkEnd w:id="1"/>
      <w:r w:rsidRPr="00406FC2">
        <w:rPr>
          <w:rFonts w:ascii="Arial" w:hAnsi="Arial" w:cs="Arial"/>
          <w:b/>
          <w:szCs w:val="22"/>
        </w:rPr>
        <w:t>DALŠÍ INFORMACE</w:t>
      </w:r>
    </w:p>
    <w:p w:rsidR="009B6B15" w:rsidRPr="00406FC2" w:rsidRDefault="009B6B15" w:rsidP="009B6B15">
      <w:pPr>
        <w:ind w:left="0" w:firstLine="0"/>
        <w:jc w:val="both"/>
        <w:rPr>
          <w:rFonts w:ascii="Arial" w:hAnsi="Arial" w:cs="Arial"/>
          <w:b/>
          <w:szCs w:val="22"/>
        </w:rPr>
      </w:pPr>
    </w:p>
    <w:p w:rsidR="009B6B15" w:rsidRPr="00406FC2" w:rsidRDefault="009B6B15" w:rsidP="009B6B15">
      <w:pPr>
        <w:jc w:val="both"/>
        <w:rPr>
          <w:rFonts w:ascii="Arial" w:hAnsi="Arial" w:cs="Arial"/>
          <w:szCs w:val="22"/>
        </w:rPr>
      </w:pPr>
      <w:r w:rsidRPr="00406FC2">
        <w:rPr>
          <w:rFonts w:ascii="Arial" w:hAnsi="Arial" w:cs="Arial"/>
        </w:rPr>
        <w:t>Veterinární léčivý přípravek je vydáván pouze na předpis.</w:t>
      </w:r>
    </w:p>
    <w:p w:rsidR="009B6B15" w:rsidRPr="00406FC2" w:rsidRDefault="009B6B15" w:rsidP="009B6B15">
      <w:pPr>
        <w:ind w:left="0" w:firstLine="0"/>
        <w:rPr>
          <w:rFonts w:ascii="Arial" w:hAnsi="Arial" w:cs="Arial"/>
          <w:szCs w:val="22"/>
        </w:rPr>
      </w:pPr>
    </w:p>
    <w:p w:rsidR="009B6B15" w:rsidRDefault="009B6B15" w:rsidP="009B6B15"/>
    <w:p w:rsidR="009B6B15" w:rsidRPr="00A35B97" w:rsidRDefault="009B6B15" w:rsidP="009B6B15"/>
    <w:p w:rsidR="00990659" w:rsidRPr="009B6B15" w:rsidRDefault="00990659" w:rsidP="009B6B15"/>
    <w:sectPr w:rsidR="00990659" w:rsidRPr="009B6B15" w:rsidSect="00FD1CA3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4B" w:rsidRDefault="005A444B">
      <w:r>
        <w:separator/>
      </w:r>
    </w:p>
  </w:endnote>
  <w:endnote w:type="continuationSeparator" w:id="0">
    <w:p w:rsidR="005A444B" w:rsidRDefault="005A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C64C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FD1CA3">
      <w:instrText xml:space="preserve"> PAGE  \* MERGEFORMAT </w:instrText>
    </w:r>
    <w:r>
      <w:fldChar w:fldCharType="separate"/>
    </w:r>
    <w:r w:rsidR="009B6B1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C64C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FD1CA3">
      <w:instrText xml:space="preserve"> PAGE  \* MERGEFORMAT </w:instrText>
    </w:r>
    <w:r>
      <w:fldChar w:fldCharType="separate"/>
    </w:r>
    <w:r w:rsidR="009B6B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4B" w:rsidRDefault="005A444B">
      <w:r>
        <w:separator/>
      </w:r>
    </w:p>
  </w:footnote>
  <w:footnote w:type="continuationSeparator" w:id="0">
    <w:p w:rsidR="005A444B" w:rsidRDefault="005A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72A85"/>
    <w:rsid w:val="00131040"/>
    <w:rsid w:val="00140C8B"/>
    <w:rsid w:val="001C78B3"/>
    <w:rsid w:val="00283412"/>
    <w:rsid w:val="002A0BAF"/>
    <w:rsid w:val="003D38E8"/>
    <w:rsid w:val="00405195"/>
    <w:rsid w:val="004E4EAA"/>
    <w:rsid w:val="005772DE"/>
    <w:rsid w:val="005A444B"/>
    <w:rsid w:val="00660B3B"/>
    <w:rsid w:val="006673F0"/>
    <w:rsid w:val="00784C4B"/>
    <w:rsid w:val="007E1688"/>
    <w:rsid w:val="008250CB"/>
    <w:rsid w:val="00990659"/>
    <w:rsid w:val="009B6B15"/>
    <w:rsid w:val="00A35B97"/>
    <w:rsid w:val="00A82534"/>
    <w:rsid w:val="00A90943"/>
    <w:rsid w:val="00B108C4"/>
    <w:rsid w:val="00BB192F"/>
    <w:rsid w:val="00C64C51"/>
    <w:rsid w:val="00CD1E3D"/>
    <w:rsid w:val="00E71162"/>
    <w:rsid w:val="00FC60FB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B8BE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1CA3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FD1CA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FD1CA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FD1CA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FD1CA3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FD1CA3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FD1CA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D1CA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FD1CA3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D1CA3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1CA3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FD1CA3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FD1CA3"/>
    <w:pPr>
      <w:ind w:left="1760"/>
    </w:pPr>
  </w:style>
  <w:style w:type="character" w:styleId="Odkaznavysvtlivky">
    <w:name w:val="endnote reference"/>
    <w:rsid w:val="00FD1CA3"/>
    <w:rPr>
      <w:vertAlign w:val="superscript"/>
    </w:rPr>
  </w:style>
  <w:style w:type="character" w:styleId="Znakapoznpodarou">
    <w:name w:val="footnote reference"/>
    <w:rsid w:val="00FD1CA3"/>
    <w:rPr>
      <w:vertAlign w:val="superscript"/>
    </w:rPr>
  </w:style>
  <w:style w:type="paragraph" w:styleId="Textpoznpodarou">
    <w:name w:val="footnote text"/>
    <w:basedOn w:val="Normln"/>
    <w:rsid w:val="00FD1CA3"/>
    <w:pPr>
      <w:jc w:val="both"/>
    </w:pPr>
    <w:rPr>
      <w:sz w:val="20"/>
    </w:rPr>
  </w:style>
  <w:style w:type="paragraph" w:styleId="Zkladntext">
    <w:name w:val="Body Text"/>
    <w:basedOn w:val="Normln"/>
    <w:rsid w:val="00FD1CA3"/>
    <w:pPr>
      <w:jc w:val="both"/>
    </w:pPr>
  </w:style>
  <w:style w:type="paragraph" w:styleId="Textvbloku">
    <w:name w:val="Block Text"/>
    <w:basedOn w:val="Normln"/>
    <w:rsid w:val="00FD1CA3"/>
    <w:pPr>
      <w:ind w:left="2268" w:right="1711"/>
    </w:pPr>
    <w:rPr>
      <w:b/>
    </w:rPr>
  </w:style>
  <w:style w:type="paragraph" w:styleId="Zkladntext2">
    <w:name w:val="Body Text 2"/>
    <w:basedOn w:val="Normln"/>
    <w:rsid w:val="00FD1CA3"/>
    <w:rPr>
      <w:b/>
    </w:rPr>
  </w:style>
  <w:style w:type="paragraph" w:styleId="Zkladntext3">
    <w:name w:val="Body Text 3"/>
    <w:basedOn w:val="Normln"/>
    <w:rsid w:val="00FD1CA3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FD1CA3"/>
  </w:style>
  <w:style w:type="character" w:styleId="Odkaznakoment">
    <w:name w:val="annotation reference"/>
    <w:rsid w:val="00FD1CA3"/>
    <w:rPr>
      <w:sz w:val="16"/>
    </w:rPr>
  </w:style>
  <w:style w:type="paragraph" w:styleId="Zkladntextodsazen2">
    <w:name w:val="Body Text Indent 2"/>
    <w:basedOn w:val="Normln"/>
    <w:link w:val="Zkladntextodsazen2Char"/>
    <w:rsid w:val="00FD1CA3"/>
    <w:pPr>
      <w:jc w:val="both"/>
    </w:pPr>
    <w:rPr>
      <w:b/>
    </w:rPr>
  </w:style>
  <w:style w:type="paragraph" w:styleId="Textkomente">
    <w:name w:val="annotation text"/>
    <w:basedOn w:val="Normln"/>
    <w:rsid w:val="00FD1CA3"/>
    <w:rPr>
      <w:sz w:val="20"/>
    </w:rPr>
  </w:style>
  <w:style w:type="paragraph" w:styleId="Zkladntextodsazen3">
    <w:name w:val="Body Text Indent 3"/>
    <w:basedOn w:val="Normln"/>
    <w:link w:val="Zkladntextodsazen3Char"/>
    <w:rsid w:val="00FD1CA3"/>
  </w:style>
  <w:style w:type="paragraph" w:customStyle="1" w:styleId="Bullet">
    <w:name w:val="Bullet"/>
    <w:basedOn w:val="Normln"/>
    <w:rsid w:val="00FD1CA3"/>
    <w:pPr>
      <w:numPr>
        <w:numId w:val="2"/>
      </w:numPr>
    </w:pPr>
  </w:style>
  <w:style w:type="paragraph" w:styleId="Textbubliny">
    <w:name w:val="Balloon Text"/>
    <w:basedOn w:val="Normln"/>
    <w:rsid w:val="00FD1CA3"/>
    <w:rPr>
      <w:rFonts w:ascii="Tahoma" w:hAnsi="Tahoma" w:cs="Tahoma"/>
      <w:sz w:val="16"/>
      <w:szCs w:val="16"/>
    </w:rPr>
  </w:style>
  <w:style w:type="character" w:styleId="Hypertextovodkaz">
    <w:name w:val="Hyperlink"/>
    <w:rsid w:val="00FD1CA3"/>
    <w:rPr>
      <w:color w:val="0000FF"/>
      <w:u w:val="single"/>
    </w:rPr>
  </w:style>
  <w:style w:type="paragraph" w:customStyle="1" w:styleId="AHeader1">
    <w:name w:val="AHeader 1"/>
    <w:basedOn w:val="Normln"/>
    <w:rsid w:val="00FD1CA3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FD1CA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FD1CA3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FD1CA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D1CA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FD1CA3"/>
    <w:rPr>
      <w:color w:val="800080"/>
      <w:u w:val="single"/>
    </w:rPr>
  </w:style>
  <w:style w:type="character" w:customStyle="1" w:styleId="ZhlavChar">
    <w:name w:val="Záhlaví Char"/>
    <w:link w:val="Zhlav"/>
    <w:rsid w:val="001C78B3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1C78B3"/>
    <w:rPr>
      <w:rFonts w:ascii="Helvetica" w:hAnsi="Helvetica"/>
      <w:sz w:val="16"/>
      <w:lang w:eastAsia="en-US"/>
    </w:rPr>
  </w:style>
  <w:style w:type="character" w:customStyle="1" w:styleId="Zkladntextodsazen2Char">
    <w:name w:val="Základní text odsazený 2 Char"/>
    <w:link w:val="Zkladntextodsazen2"/>
    <w:rsid w:val="001C78B3"/>
    <w:rPr>
      <w:b/>
      <w:sz w:val="22"/>
      <w:lang w:eastAsia="en-US"/>
    </w:rPr>
  </w:style>
  <w:style w:type="character" w:customStyle="1" w:styleId="Zkladntextodsazen3Char">
    <w:name w:val="Základní text odsazený 3 Char"/>
    <w:link w:val="Zkladntextodsazen3"/>
    <w:rsid w:val="001C78B3"/>
    <w:rPr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1C78B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C78B3"/>
    <w:rPr>
      <w:sz w:val="22"/>
      <w:lang w:eastAsia="en-US"/>
    </w:rPr>
  </w:style>
  <w:style w:type="paragraph" w:customStyle="1" w:styleId="textetableaux">
    <w:name w:val="texte tableaux"/>
    <w:basedOn w:val="Normln"/>
    <w:rsid w:val="001C78B3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hps">
    <w:name w:val="hps"/>
    <w:rsid w:val="001C78B3"/>
  </w:style>
  <w:style w:type="character" w:customStyle="1" w:styleId="shorttext">
    <w:name w:val="short_text"/>
    <w:rsid w:val="001C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6</cp:revision>
  <cp:lastPrinted>2005-07-27T07:58:00Z</cp:lastPrinted>
  <dcterms:created xsi:type="dcterms:W3CDTF">2023-05-22T14:25:00Z</dcterms:created>
  <dcterms:modified xsi:type="dcterms:W3CDTF">2023-05-29T13:35:00Z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