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5E" w:rsidRDefault="00DF625E" w:rsidP="00DF625E">
      <w:pPr>
        <w:tabs>
          <w:tab w:val="num" w:pos="432"/>
          <w:tab w:val="left" w:pos="567"/>
        </w:tabs>
        <w:suppressAutoHyphens/>
        <w:spacing w:before="240" w:after="120" w:line="260" w:lineRule="exact"/>
        <w:ind w:left="357" w:hanging="357"/>
        <w:jc w:val="center"/>
        <w:outlineLvl w:val="0"/>
        <w:rPr>
          <w:rFonts w:ascii="Times New Roman" w:eastAsia="Times New Roman" w:hAnsi="Times New Roman" w:cs="Times New Roman"/>
          <w:b/>
          <w:caps/>
          <w:lang w:val="en-US" w:eastAsia="ar-SA"/>
        </w:rPr>
      </w:pPr>
      <w:bookmarkStart w:id="0" w:name="_Toc382897795"/>
      <w:bookmarkStart w:id="1" w:name="_Toc382899215"/>
    </w:p>
    <w:p w:rsidR="00DF625E" w:rsidRDefault="00DF625E" w:rsidP="00DF625E">
      <w:pPr>
        <w:tabs>
          <w:tab w:val="num" w:pos="432"/>
          <w:tab w:val="left" w:pos="567"/>
        </w:tabs>
        <w:suppressAutoHyphens/>
        <w:spacing w:before="240" w:after="120" w:line="260" w:lineRule="exact"/>
        <w:ind w:left="357" w:hanging="357"/>
        <w:jc w:val="center"/>
        <w:outlineLvl w:val="0"/>
        <w:rPr>
          <w:rFonts w:ascii="Times New Roman" w:eastAsia="Times New Roman" w:hAnsi="Times New Roman" w:cs="Times New Roman"/>
          <w:b/>
          <w:caps/>
          <w:lang w:val="en-US" w:eastAsia="ar-SA"/>
        </w:rPr>
      </w:pPr>
    </w:p>
    <w:p w:rsidR="00DF625E" w:rsidRDefault="00DF625E" w:rsidP="00DF625E">
      <w:pPr>
        <w:tabs>
          <w:tab w:val="num" w:pos="432"/>
          <w:tab w:val="left" w:pos="567"/>
        </w:tabs>
        <w:suppressAutoHyphens/>
        <w:spacing w:before="240" w:after="120" w:line="260" w:lineRule="exact"/>
        <w:ind w:left="357" w:hanging="357"/>
        <w:jc w:val="center"/>
        <w:outlineLvl w:val="0"/>
        <w:rPr>
          <w:rFonts w:ascii="Times New Roman" w:eastAsia="Times New Roman" w:hAnsi="Times New Roman" w:cs="Times New Roman"/>
          <w:b/>
          <w:caps/>
          <w:lang w:val="en-US" w:eastAsia="ar-SA"/>
        </w:rPr>
      </w:pPr>
    </w:p>
    <w:p w:rsidR="00DF625E" w:rsidRDefault="00DF625E" w:rsidP="00DF625E">
      <w:pPr>
        <w:tabs>
          <w:tab w:val="num" w:pos="432"/>
          <w:tab w:val="left" w:pos="567"/>
        </w:tabs>
        <w:suppressAutoHyphens/>
        <w:spacing w:before="240" w:after="120" w:line="260" w:lineRule="exact"/>
        <w:ind w:left="357" w:hanging="357"/>
        <w:jc w:val="center"/>
        <w:outlineLvl w:val="0"/>
        <w:rPr>
          <w:rFonts w:ascii="Times New Roman" w:eastAsia="Times New Roman" w:hAnsi="Times New Roman" w:cs="Times New Roman"/>
          <w:b/>
          <w:caps/>
          <w:lang w:val="en-US" w:eastAsia="ar-SA"/>
        </w:rPr>
      </w:pPr>
    </w:p>
    <w:p w:rsidR="00DF625E" w:rsidRDefault="00DF625E" w:rsidP="00DF625E">
      <w:pPr>
        <w:tabs>
          <w:tab w:val="num" w:pos="432"/>
          <w:tab w:val="left" w:pos="567"/>
        </w:tabs>
        <w:suppressAutoHyphens/>
        <w:spacing w:before="240" w:after="120" w:line="260" w:lineRule="exact"/>
        <w:ind w:left="357" w:hanging="357"/>
        <w:jc w:val="center"/>
        <w:outlineLvl w:val="0"/>
        <w:rPr>
          <w:rFonts w:ascii="Times New Roman" w:eastAsia="Times New Roman" w:hAnsi="Times New Roman" w:cs="Times New Roman"/>
          <w:b/>
          <w:caps/>
          <w:lang w:val="en-US" w:eastAsia="ar-SA"/>
        </w:rPr>
      </w:pPr>
    </w:p>
    <w:p w:rsidR="00DF625E" w:rsidRDefault="00DF625E" w:rsidP="00DF625E">
      <w:pPr>
        <w:tabs>
          <w:tab w:val="num" w:pos="432"/>
          <w:tab w:val="left" w:pos="567"/>
        </w:tabs>
        <w:suppressAutoHyphens/>
        <w:spacing w:before="240" w:after="120" w:line="260" w:lineRule="exact"/>
        <w:ind w:left="357" w:hanging="357"/>
        <w:jc w:val="center"/>
        <w:outlineLvl w:val="0"/>
        <w:rPr>
          <w:rFonts w:ascii="Times New Roman" w:eastAsia="Times New Roman" w:hAnsi="Times New Roman" w:cs="Times New Roman"/>
          <w:b/>
          <w:caps/>
          <w:lang w:val="en-US" w:eastAsia="ar-SA"/>
        </w:rPr>
      </w:pPr>
    </w:p>
    <w:p w:rsidR="00DF625E" w:rsidRDefault="00DF625E" w:rsidP="00DF625E">
      <w:pPr>
        <w:tabs>
          <w:tab w:val="num" w:pos="432"/>
          <w:tab w:val="left" w:pos="567"/>
        </w:tabs>
        <w:suppressAutoHyphens/>
        <w:spacing w:before="240" w:after="120" w:line="260" w:lineRule="exact"/>
        <w:ind w:left="357" w:hanging="357"/>
        <w:jc w:val="center"/>
        <w:outlineLvl w:val="0"/>
        <w:rPr>
          <w:rFonts w:ascii="Times New Roman" w:eastAsia="Times New Roman" w:hAnsi="Times New Roman" w:cs="Times New Roman"/>
          <w:b/>
          <w:caps/>
          <w:lang w:val="en-US" w:eastAsia="ar-SA"/>
        </w:rPr>
      </w:pPr>
    </w:p>
    <w:p w:rsidR="00DF625E" w:rsidRDefault="00DF625E" w:rsidP="00DF625E">
      <w:pPr>
        <w:tabs>
          <w:tab w:val="num" w:pos="432"/>
          <w:tab w:val="left" w:pos="567"/>
        </w:tabs>
        <w:suppressAutoHyphens/>
        <w:spacing w:before="240" w:after="120" w:line="260" w:lineRule="exact"/>
        <w:ind w:left="357" w:hanging="357"/>
        <w:jc w:val="center"/>
        <w:outlineLvl w:val="0"/>
        <w:rPr>
          <w:rFonts w:ascii="Times New Roman" w:eastAsia="Times New Roman" w:hAnsi="Times New Roman" w:cs="Times New Roman"/>
          <w:b/>
          <w:caps/>
          <w:lang w:val="en-US" w:eastAsia="ar-SA"/>
        </w:rPr>
      </w:pPr>
    </w:p>
    <w:p w:rsidR="00DF625E" w:rsidRDefault="00DF625E" w:rsidP="00DF625E">
      <w:pPr>
        <w:tabs>
          <w:tab w:val="num" w:pos="432"/>
          <w:tab w:val="left" w:pos="567"/>
        </w:tabs>
        <w:suppressAutoHyphens/>
        <w:spacing w:before="240" w:after="120" w:line="260" w:lineRule="exact"/>
        <w:ind w:left="357" w:hanging="357"/>
        <w:jc w:val="center"/>
        <w:outlineLvl w:val="0"/>
        <w:rPr>
          <w:rFonts w:ascii="Times New Roman" w:eastAsia="Times New Roman" w:hAnsi="Times New Roman" w:cs="Times New Roman"/>
          <w:b/>
          <w:caps/>
          <w:lang w:val="en-US" w:eastAsia="ar-SA"/>
        </w:rPr>
      </w:pPr>
    </w:p>
    <w:p w:rsidR="00DF625E" w:rsidRDefault="00DF625E" w:rsidP="00DF625E">
      <w:pPr>
        <w:tabs>
          <w:tab w:val="num" w:pos="432"/>
          <w:tab w:val="left" w:pos="567"/>
        </w:tabs>
        <w:suppressAutoHyphens/>
        <w:spacing w:before="240" w:after="120" w:line="260" w:lineRule="exact"/>
        <w:ind w:left="357" w:hanging="357"/>
        <w:jc w:val="center"/>
        <w:outlineLvl w:val="0"/>
        <w:rPr>
          <w:rFonts w:ascii="Times New Roman" w:eastAsia="Times New Roman" w:hAnsi="Times New Roman" w:cs="Times New Roman"/>
          <w:b/>
          <w:caps/>
          <w:lang w:val="en-US" w:eastAsia="ar-SA"/>
        </w:rPr>
      </w:pPr>
    </w:p>
    <w:p w:rsidR="00DF625E" w:rsidRDefault="00DF625E" w:rsidP="00DF625E">
      <w:pPr>
        <w:tabs>
          <w:tab w:val="num" w:pos="432"/>
          <w:tab w:val="left" w:pos="567"/>
        </w:tabs>
        <w:suppressAutoHyphens/>
        <w:spacing w:before="240" w:after="120" w:line="260" w:lineRule="exact"/>
        <w:ind w:left="357" w:hanging="357"/>
        <w:jc w:val="center"/>
        <w:outlineLvl w:val="0"/>
        <w:rPr>
          <w:rFonts w:ascii="Times New Roman" w:eastAsia="Times New Roman" w:hAnsi="Times New Roman" w:cs="Times New Roman"/>
          <w:b/>
          <w:caps/>
          <w:lang w:val="en-US" w:eastAsia="ar-SA"/>
        </w:rPr>
      </w:pPr>
    </w:p>
    <w:p w:rsidR="00DF625E" w:rsidRPr="00DF625E" w:rsidRDefault="00DF625E" w:rsidP="00DF625E">
      <w:pPr>
        <w:tabs>
          <w:tab w:val="num" w:pos="432"/>
          <w:tab w:val="left" w:pos="567"/>
        </w:tabs>
        <w:suppressAutoHyphens/>
        <w:spacing w:before="240" w:after="120" w:line="260" w:lineRule="exact"/>
        <w:ind w:left="357" w:hanging="357"/>
        <w:jc w:val="center"/>
        <w:outlineLvl w:val="0"/>
        <w:rPr>
          <w:rFonts w:ascii="Times New Roman" w:eastAsia="Times New Roman" w:hAnsi="Times New Roman" w:cs="Times New Roman"/>
          <w:b/>
          <w:caps/>
          <w:lang w:val="en-US" w:eastAsia="ar-SA"/>
        </w:rPr>
      </w:pPr>
      <w:bookmarkStart w:id="2" w:name="_GoBack"/>
      <w:bookmarkEnd w:id="2"/>
      <w:r w:rsidRPr="00DF625E">
        <w:rPr>
          <w:rFonts w:ascii="Times New Roman" w:eastAsia="Times New Roman" w:hAnsi="Times New Roman" w:cs="Times New Roman"/>
          <w:b/>
          <w:caps/>
          <w:lang w:val="en-US" w:eastAsia="ar-SA"/>
        </w:rPr>
        <w:t>OZNAČENÍ NA OBALU A PŘÍBALOVÁ INFORMACE</w:t>
      </w:r>
      <w:bookmarkEnd w:id="0"/>
      <w:bookmarkEnd w:id="1"/>
    </w:p>
    <w:p w:rsidR="00DF625E" w:rsidRPr="00DF625E" w:rsidRDefault="00DF625E" w:rsidP="00DF625E">
      <w:pPr>
        <w:pageBreakBefore/>
        <w:suppressAutoHyphens/>
        <w:spacing w:after="0" w:line="240" w:lineRule="auto"/>
        <w:jc w:val="center"/>
        <w:rPr>
          <w:rFonts w:ascii="Times New Roman" w:eastAsia="Times New Roman" w:hAnsi="Times New Roman" w:cs="Times New Roman"/>
          <w:b/>
          <w:lang w:eastAsia="ar-SA"/>
        </w:rPr>
      </w:pPr>
    </w:p>
    <w:p w:rsidR="00DF625E" w:rsidRPr="00DF625E" w:rsidRDefault="00DF625E" w:rsidP="00DF625E">
      <w:pPr>
        <w:suppressAutoHyphens/>
        <w:spacing w:after="0" w:line="240" w:lineRule="auto"/>
        <w:ind w:right="113"/>
        <w:jc w:val="center"/>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ETIKETA LÁHVE</w:t>
      </w:r>
    </w:p>
    <w:p w:rsidR="00DF625E" w:rsidRPr="00DF625E" w:rsidRDefault="00DF625E" w:rsidP="00DF625E">
      <w:pPr>
        <w:suppressAutoHyphens/>
        <w:spacing w:after="0" w:line="240" w:lineRule="auto"/>
        <w:jc w:val="center"/>
        <w:rPr>
          <w:rFonts w:ascii="Times New Roman" w:eastAsia="Times New Roman" w:hAnsi="Times New Roman" w:cs="Times New Roman"/>
          <w:b/>
          <w:lang w:eastAsia="ar-SA"/>
        </w:rPr>
      </w:pPr>
    </w:p>
    <w:p w:rsidR="00DF625E" w:rsidRPr="00DF625E" w:rsidRDefault="00DF625E" w:rsidP="00DF625E">
      <w:pPr>
        <w:suppressAutoHyphens/>
        <w:spacing w:after="0" w:line="240" w:lineRule="auto"/>
        <w:jc w:val="center"/>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 xml:space="preserve">DFV DOXIVET 200 mg/ml roztok pro podání v pitné vodě pro </w:t>
      </w:r>
      <w:r w:rsidRPr="00DF625E">
        <w:rPr>
          <w:rFonts w:ascii="Times New Roman" w:eastAsia="Times New Roman" w:hAnsi="Times New Roman" w:cs="Times New Roman"/>
          <w:b/>
          <w:szCs w:val="20"/>
          <w:lang w:val="es-ES" w:eastAsia="ar-SA"/>
        </w:rPr>
        <w:t xml:space="preserve">prasata a kura domácího </w:t>
      </w:r>
    </w:p>
    <w:p w:rsidR="00DF625E" w:rsidRPr="00DF625E" w:rsidRDefault="00DF625E" w:rsidP="00DF625E">
      <w:pPr>
        <w:suppressAutoHyphens/>
        <w:spacing w:after="0" w:line="240" w:lineRule="auto"/>
        <w:ind w:left="567" w:hanging="567"/>
        <w:rPr>
          <w:rFonts w:ascii="Times New Roman" w:eastAsia="Times New Roman" w:hAnsi="Times New Roman" w:cs="Times New Roman"/>
          <w:lang w:eastAsia="ar-SA"/>
        </w:rPr>
      </w:pPr>
    </w:p>
    <w:p w:rsidR="00DF625E" w:rsidRPr="00DF625E" w:rsidRDefault="00DF625E" w:rsidP="00DF625E">
      <w:pPr>
        <w:tabs>
          <w:tab w:val="left" w:pos="567"/>
        </w:tabs>
        <w:suppressAutoHyphens/>
        <w:spacing w:after="0" w:line="240" w:lineRule="auto"/>
        <w:ind w:left="567" w:hanging="567"/>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1.</w:t>
      </w:r>
      <w:r w:rsidRPr="00DF625E">
        <w:rPr>
          <w:rFonts w:ascii="Times New Roman" w:eastAsia="Times New Roman" w:hAnsi="Times New Roman" w:cs="Times New Roman"/>
          <w:b/>
          <w:lang w:eastAsia="ar-SA"/>
        </w:rPr>
        <w:tab/>
        <w:t>JMÉNO A ADRESA DRŽITELE ROZHODNUTÍ O REGISTRACI A DRŽITELE POVOLENÍ K VÝROBĚ ODPOVĚDNÉHO ZA UVOLNĚNÍ ŠARŽE, POKUD SE NESHODUJE</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spacing w:after="0" w:line="240" w:lineRule="auto"/>
        <w:rPr>
          <w:rFonts w:ascii="Times New Roman" w:eastAsia="Times New Roman" w:hAnsi="Times New Roman" w:cs="Times New Roman"/>
          <w:bCs/>
          <w:lang w:eastAsia="ar-SA"/>
        </w:rPr>
      </w:pPr>
      <w:r w:rsidRPr="00DF625E">
        <w:rPr>
          <w:rFonts w:ascii="Times New Roman" w:eastAsia="Times New Roman" w:hAnsi="Times New Roman" w:cs="Times New Roman"/>
          <w:iCs/>
          <w:u w:val="single"/>
          <w:lang w:eastAsia="ar-SA"/>
        </w:rPr>
        <w:t>Držitel rozhodnutí o registraci a výrobce odpovědný za uvolnění šarže</w:t>
      </w:r>
      <w:r w:rsidRPr="00DF625E">
        <w:rPr>
          <w:rFonts w:ascii="Times New Roman" w:eastAsia="Times New Roman" w:hAnsi="Times New Roman" w:cs="Times New Roman"/>
          <w:bCs/>
          <w:lang w:eastAsia="ar-SA"/>
        </w:rPr>
        <w:t>:</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spacing w:after="0" w:line="240" w:lineRule="auto"/>
        <w:jc w:val="both"/>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 xml:space="preserve">DIVASA-FARMAVIC </w:t>
      </w:r>
      <w:proofErr w:type="gramStart"/>
      <w:r w:rsidRPr="00DF625E">
        <w:rPr>
          <w:rFonts w:ascii="Times New Roman" w:eastAsia="Times New Roman" w:hAnsi="Times New Roman" w:cs="Times New Roman"/>
          <w:lang w:eastAsia="ar-SA"/>
        </w:rPr>
        <w:t>S.A.</w:t>
      </w:r>
      <w:proofErr w:type="gramEnd"/>
    </w:p>
    <w:p w:rsidR="00DF625E" w:rsidRPr="00DF625E" w:rsidRDefault="00DF625E" w:rsidP="00DF625E">
      <w:pPr>
        <w:suppressAutoHyphens/>
        <w:spacing w:after="0" w:line="240" w:lineRule="auto"/>
        <w:jc w:val="both"/>
        <w:rPr>
          <w:rFonts w:ascii="Times New Roman" w:eastAsia="Times New Roman" w:hAnsi="Times New Roman" w:cs="Times New Roman"/>
          <w:lang w:eastAsia="ar-SA"/>
        </w:rPr>
      </w:pPr>
      <w:proofErr w:type="spellStart"/>
      <w:r w:rsidRPr="00DF625E">
        <w:rPr>
          <w:rFonts w:ascii="Times New Roman" w:eastAsia="Times New Roman" w:hAnsi="Times New Roman" w:cs="Times New Roman"/>
          <w:lang w:eastAsia="ar-SA"/>
        </w:rPr>
        <w:t>Ctra</w:t>
      </w:r>
      <w:proofErr w:type="spellEnd"/>
      <w:r w:rsidRPr="00DF625E">
        <w:rPr>
          <w:rFonts w:ascii="Times New Roman" w:eastAsia="Times New Roman" w:hAnsi="Times New Roman" w:cs="Times New Roman"/>
          <w:lang w:eastAsia="ar-SA"/>
        </w:rPr>
        <w:t xml:space="preserve">. </w:t>
      </w:r>
      <w:proofErr w:type="spellStart"/>
      <w:r w:rsidRPr="00DF625E">
        <w:rPr>
          <w:rFonts w:ascii="Times New Roman" w:eastAsia="Times New Roman" w:hAnsi="Times New Roman" w:cs="Times New Roman"/>
          <w:lang w:eastAsia="ar-SA"/>
        </w:rPr>
        <w:t>Sant</w:t>
      </w:r>
      <w:proofErr w:type="spellEnd"/>
      <w:r w:rsidRPr="00DF625E">
        <w:rPr>
          <w:rFonts w:ascii="Times New Roman" w:eastAsia="Times New Roman" w:hAnsi="Times New Roman" w:cs="Times New Roman"/>
          <w:lang w:eastAsia="ar-SA"/>
        </w:rPr>
        <w:t xml:space="preserve"> </w:t>
      </w:r>
      <w:proofErr w:type="spellStart"/>
      <w:r w:rsidRPr="00DF625E">
        <w:rPr>
          <w:rFonts w:ascii="Times New Roman" w:eastAsia="Times New Roman" w:hAnsi="Times New Roman" w:cs="Times New Roman"/>
          <w:lang w:eastAsia="ar-SA"/>
        </w:rPr>
        <w:t>Hipòlit</w:t>
      </w:r>
      <w:proofErr w:type="spellEnd"/>
      <w:r w:rsidRPr="00DF625E">
        <w:rPr>
          <w:rFonts w:ascii="Times New Roman" w:eastAsia="Times New Roman" w:hAnsi="Times New Roman" w:cs="Times New Roman"/>
          <w:lang w:eastAsia="ar-SA"/>
        </w:rPr>
        <w:t>, km 71</w:t>
      </w:r>
    </w:p>
    <w:p w:rsidR="00DF625E" w:rsidRPr="00DF625E" w:rsidRDefault="00DF625E" w:rsidP="00DF625E">
      <w:pPr>
        <w:suppressAutoHyphens/>
        <w:spacing w:after="0" w:line="240" w:lineRule="auto"/>
        <w:jc w:val="both"/>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 xml:space="preserve">08503 </w:t>
      </w:r>
      <w:proofErr w:type="spellStart"/>
      <w:r w:rsidRPr="00DF625E">
        <w:rPr>
          <w:rFonts w:ascii="Times New Roman" w:eastAsia="Times New Roman" w:hAnsi="Times New Roman" w:cs="Times New Roman"/>
          <w:lang w:eastAsia="ar-SA"/>
        </w:rPr>
        <w:t>Gurb-Vic</w:t>
      </w:r>
      <w:proofErr w:type="spellEnd"/>
    </w:p>
    <w:p w:rsidR="00DF625E" w:rsidRPr="00DF625E" w:rsidRDefault="00DF625E" w:rsidP="00DF625E">
      <w:pPr>
        <w:suppressAutoHyphens/>
        <w:spacing w:after="0" w:line="240" w:lineRule="auto"/>
        <w:jc w:val="both"/>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Barcelona (Španělsko)</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spacing w:after="0" w:line="240" w:lineRule="auto"/>
        <w:ind w:left="567" w:hanging="567"/>
        <w:rPr>
          <w:rFonts w:ascii="Times New Roman" w:eastAsia="Times New Roman" w:hAnsi="Times New Roman" w:cs="Times New Roman"/>
          <w:lang w:eastAsia="ar-SA"/>
        </w:rPr>
      </w:pPr>
    </w:p>
    <w:p w:rsidR="00DF625E" w:rsidRPr="00DF625E" w:rsidRDefault="00DF625E" w:rsidP="00DF625E">
      <w:pPr>
        <w:tabs>
          <w:tab w:val="left" w:pos="567"/>
        </w:tabs>
        <w:suppressAutoHyphens/>
        <w:spacing w:after="0" w:line="240" w:lineRule="auto"/>
        <w:ind w:left="567" w:hanging="567"/>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2.</w:t>
      </w:r>
      <w:r w:rsidRPr="00DF625E">
        <w:rPr>
          <w:rFonts w:ascii="Times New Roman" w:eastAsia="Times New Roman" w:hAnsi="Times New Roman" w:cs="Times New Roman"/>
          <w:b/>
          <w:lang w:eastAsia="ar-SA"/>
        </w:rPr>
        <w:tab/>
        <w:t>NÁZEV VETERINÁRNÍHO LÉČIVÉHO PŘÍPRAVKU</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spacing w:after="0" w:line="240" w:lineRule="auto"/>
        <w:rPr>
          <w:rFonts w:ascii="Times New Roman" w:eastAsia="Times New Roman" w:hAnsi="Times New Roman" w:cs="Times New Roman"/>
          <w:szCs w:val="20"/>
          <w:lang w:val="es-ES" w:eastAsia="ar-SA"/>
        </w:rPr>
      </w:pPr>
      <w:r w:rsidRPr="00DF625E">
        <w:rPr>
          <w:rFonts w:ascii="Times New Roman" w:eastAsia="Times New Roman" w:hAnsi="Times New Roman" w:cs="Times New Roman"/>
          <w:lang w:eastAsia="ar-SA"/>
        </w:rPr>
        <w:t xml:space="preserve">DFV DOXIVET 200 mg/ml roztok pro podání v pitné vodě pro </w:t>
      </w:r>
      <w:r w:rsidRPr="00DF625E">
        <w:rPr>
          <w:rFonts w:ascii="Times New Roman" w:eastAsia="Times New Roman" w:hAnsi="Times New Roman" w:cs="Times New Roman"/>
          <w:szCs w:val="20"/>
          <w:lang w:val="es-ES" w:eastAsia="ar-SA"/>
        </w:rPr>
        <w:t>prasata a kura domácího</w:t>
      </w:r>
    </w:p>
    <w:p w:rsidR="00DF625E" w:rsidRPr="00DF625E" w:rsidRDefault="00DF625E" w:rsidP="00DF625E">
      <w:pPr>
        <w:suppressAutoHyphens/>
        <w:spacing w:after="0" w:line="240" w:lineRule="auto"/>
        <w:rPr>
          <w:rFonts w:ascii="Times New Roman" w:eastAsia="Times New Roman" w:hAnsi="Times New Roman" w:cs="Times New Roman"/>
          <w:szCs w:val="20"/>
          <w:lang w:val="es-ES" w:eastAsia="ar-SA"/>
        </w:rPr>
      </w:pPr>
      <w:r w:rsidRPr="00DF625E">
        <w:rPr>
          <w:rFonts w:ascii="Times New Roman" w:eastAsia="Times New Roman" w:hAnsi="Times New Roman" w:cs="Times New Roman"/>
          <w:szCs w:val="20"/>
          <w:lang w:val="es-ES" w:eastAsia="ar-SA"/>
        </w:rPr>
        <w:t xml:space="preserve">Doxycyclini hyclas </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tabs>
          <w:tab w:val="left" w:pos="567"/>
        </w:tabs>
        <w:suppressAutoHyphens/>
        <w:spacing w:after="0" w:line="240" w:lineRule="auto"/>
        <w:ind w:left="567" w:hanging="567"/>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3.</w:t>
      </w:r>
      <w:r w:rsidRPr="00DF625E">
        <w:rPr>
          <w:rFonts w:ascii="Times New Roman" w:eastAsia="Times New Roman" w:hAnsi="Times New Roman" w:cs="Times New Roman"/>
          <w:b/>
          <w:lang w:eastAsia="ar-SA"/>
        </w:rPr>
        <w:tab/>
        <w:t>OBSAH LÉČIVÝCH A OSTATNÍCH LÁTEK</w:t>
      </w:r>
    </w:p>
    <w:p w:rsidR="00DF625E" w:rsidRPr="00DF625E" w:rsidRDefault="00DF625E" w:rsidP="00DF625E">
      <w:pPr>
        <w:suppressAutoHyphens/>
        <w:spacing w:after="0" w:line="240" w:lineRule="auto"/>
        <w:rPr>
          <w:rFonts w:ascii="Times New Roman" w:eastAsia="Times New Roman" w:hAnsi="Times New Roman" w:cs="Times New Roman"/>
          <w:iCs/>
          <w:lang w:eastAsia="ar-SA"/>
        </w:rPr>
      </w:pPr>
    </w:p>
    <w:p w:rsidR="00DF625E" w:rsidRPr="00DF625E" w:rsidRDefault="00DF625E" w:rsidP="00DF625E">
      <w:pPr>
        <w:tabs>
          <w:tab w:val="left" w:pos="1701"/>
        </w:tabs>
        <w:suppressAutoHyphens/>
        <w:spacing w:after="0" w:line="240" w:lineRule="auto"/>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 xml:space="preserve">1 ml roztoku pro podání v pitné vodě obsahuje 230 mg </w:t>
      </w:r>
      <w:proofErr w:type="spellStart"/>
      <w:r w:rsidRPr="00DF625E">
        <w:rPr>
          <w:rFonts w:ascii="Times New Roman" w:eastAsia="Times New Roman" w:hAnsi="Times New Roman" w:cs="Times New Roman"/>
          <w:lang w:eastAsia="ar-SA"/>
        </w:rPr>
        <w:t>doxycyclini</w:t>
      </w:r>
      <w:proofErr w:type="spellEnd"/>
      <w:r w:rsidRPr="00DF625E">
        <w:rPr>
          <w:rFonts w:ascii="Times New Roman" w:eastAsia="Times New Roman" w:hAnsi="Times New Roman" w:cs="Times New Roman"/>
          <w:lang w:eastAsia="ar-SA"/>
        </w:rPr>
        <w:t xml:space="preserve"> </w:t>
      </w:r>
      <w:proofErr w:type="spellStart"/>
      <w:r w:rsidRPr="00DF625E">
        <w:rPr>
          <w:rFonts w:ascii="Times New Roman" w:eastAsia="Times New Roman" w:hAnsi="Times New Roman" w:cs="Times New Roman"/>
          <w:lang w:eastAsia="ar-SA"/>
        </w:rPr>
        <w:t>hyclas</w:t>
      </w:r>
      <w:proofErr w:type="spellEnd"/>
      <w:r w:rsidRPr="00DF625E">
        <w:rPr>
          <w:rFonts w:ascii="Times New Roman" w:eastAsia="Times New Roman" w:hAnsi="Times New Roman" w:cs="Times New Roman"/>
          <w:lang w:eastAsia="ar-SA"/>
        </w:rPr>
        <w:t xml:space="preserve"> </w:t>
      </w:r>
      <w:r w:rsidRPr="00DF625E">
        <w:rPr>
          <w:rFonts w:ascii="Times New Roman" w:eastAsia="Times New Roman" w:hAnsi="Times New Roman" w:cs="Times New Roman"/>
          <w:iCs/>
          <w:lang w:eastAsia="ar-SA"/>
        </w:rPr>
        <w:t xml:space="preserve">(ekvivalentní 200 mg </w:t>
      </w:r>
      <w:proofErr w:type="spellStart"/>
      <w:r w:rsidRPr="00DF625E">
        <w:rPr>
          <w:rFonts w:ascii="Times New Roman" w:eastAsia="Times New Roman" w:hAnsi="Times New Roman" w:cs="Times New Roman"/>
          <w:iCs/>
          <w:lang w:eastAsia="ar-SA"/>
        </w:rPr>
        <w:t>doxycyclinum</w:t>
      </w:r>
      <w:proofErr w:type="spellEnd"/>
      <w:r w:rsidRPr="00DF625E">
        <w:rPr>
          <w:rFonts w:ascii="Times New Roman" w:eastAsia="Times New Roman" w:hAnsi="Times New Roman" w:cs="Times New Roman"/>
          <w:iCs/>
          <w:lang w:eastAsia="ar-SA"/>
        </w:rPr>
        <w:t>)</w:t>
      </w:r>
      <w:r w:rsidRPr="00DF625E">
        <w:rPr>
          <w:rFonts w:ascii="Times New Roman" w:eastAsia="Times New Roman" w:hAnsi="Times New Roman" w:cs="Times New Roman"/>
          <w:lang w:eastAsia="ar-SA"/>
        </w:rPr>
        <w:t>.</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spacing w:after="0" w:line="240" w:lineRule="auto"/>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4.</w:t>
      </w:r>
      <w:r w:rsidRPr="00DF625E">
        <w:rPr>
          <w:rFonts w:ascii="Times New Roman" w:eastAsia="Times New Roman" w:hAnsi="Times New Roman" w:cs="Times New Roman"/>
          <w:b/>
          <w:lang w:eastAsia="ar-SA"/>
        </w:rPr>
        <w:tab/>
        <w:t>INDIKACE</w:t>
      </w:r>
    </w:p>
    <w:p w:rsidR="00DF625E" w:rsidRPr="00DF625E" w:rsidRDefault="00DF625E" w:rsidP="00DF625E">
      <w:pPr>
        <w:tabs>
          <w:tab w:val="left" w:pos="567"/>
        </w:tabs>
        <w:suppressAutoHyphens/>
        <w:spacing w:after="0" w:line="240" w:lineRule="auto"/>
        <w:rPr>
          <w:rFonts w:ascii="Times New Roman" w:eastAsia="Times New Roman" w:hAnsi="Times New Roman" w:cs="Times New Roman"/>
          <w:lang w:eastAsia="es-ES"/>
        </w:rPr>
      </w:pPr>
    </w:p>
    <w:p w:rsidR="00DF625E" w:rsidRPr="00DF625E" w:rsidRDefault="00DF625E" w:rsidP="00DF625E">
      <w:pPr>
        <w:tabs>
          <w:tab w:val="left" w:pos="567"/>
        </w:tabs>
        <w:suppressAutoHyphens/>
        <w:spacing w:after="0" w:line="240" w:lineRule="auto"/>
        <w:rPr>
          <w:rFonts w:ascii="Times New Roman" w:eastAsia="Times New Roman" w:hAnsi="Times New Roman" w:cs="Times New Roman"/>
          <w:lang w:val="es-ES" w:eastAsia="es-ES"/>
        </w:rPr>
      </w:pPr>
      <w:r w:rsidRPr="00DF625E">
        <w:rPr>
          <w:rFonts w:ascii="Times New Roman" w:eastAsia="Times New Roman" w:hAnsi="Times New Roman" w:cs="Times New Roman"/>
          <w:lang w:val="es-ES" w:eastAsia="es-ES"/>
        </w:rPr>
        <w:t xml:space="preserve">Prasata: Léčba klinických příznaků spojených s respiračním onemocněním prasat způsobeným </w:t>
      </w:r>
      <w:r w:rsidRPr="00DF625E">
        <w:rPr>
          <w:rFonts w:ascii="Times New Roman" w:eastAsia="Times New Roman" w:hAnsi="Times New Roman" w:cs="Times New Roman"/>
          <w:i/>
          <w:iCs/>
          <w:lang w:val="es-ES" w:eastAsia="es-ES"/>
        </w:rPr>
        <w:t xml:space="preserve">Actinobacillus pleuropneumoniae, Pasteurella multocida </w:t>
      </w:r>
      <w:r w:rsidRPr="00DF625E">
        <w:rPr>
          <w:rFonts w:ascii="Times New Roman" w:eastAsia="Times New Roman" w:hAnsi="Times New Roman" w:cs="Times New Roman"/>
          <w:lang w:val="es-ES" w:eastAsia="es-ES"/>
        </w:rPr>
        <w:t xml:space="preserve">a </w:t>
      </w:r>
      <w:r w:rsidRPr="00DF625E">
        <w:rPr>
          <w:rFonts w:ascii="Times New Roman" w:eastAsia="Times New Roman" w:hAnsi="Times New Roman" w:cs="Times New Roman"/>
          <w:i/>
          <w:iCs/>
          <w:lang w:val="es-ES" w:eastAsia="es-ES"/>
        </w:rPr>
        <w:t xml:space="preserve">Mycoplasma hyopneumoniae </w:t>
      </w:r>
      <w:r w:rsidRPr="00DF625E">
        <w:rPr>
          <w:rFonts w:ascii="Times New Roman" w:eastAsia="Times New Roman" w:hAnsi="Times New Roman" w:cs="Times New Roman"/>
          <w:lang w:val="es-ES" w:eastAsia="es-ES"/>
        </w:rPr>
        <w:t xml:space="preserve">citlivými na doxycyklin. </w:t>
      </w:r>
    </w:p>
    <w:p w:rsidR="00DF625E" w:rsidRPr="00DF625E" w:rsidRDefault="00DF625E" w:rsidP="00DF625E">
      <w:pPr>
        <w:tabs>
          <w:tab w:val="left" w:pos="567"/>
        </w:tabs>
        <w:suppressAutoHyphens/>
        <w:spacing w:after="0" w:line="240" w:lineRule="auto"/>
        <w:rPr>
          <w:rFonts w:ascii="Times New Roman" w:eastAsia="Times New Roman" w:hAnsi="Times New Roman" w:cs="Times New Roman"/>
          <w:lang w:eastAsia="es-ES"/>
        </w:rPr>
      </w:pPr>
      <w:r w:rsidRPr="00DF625E">
        <w:rPr>
          <w:rFonts w:ascii="Times New Roman" w:eastAsia="Times New Roman" w:hAnsi="Times New Roman" w:cs="Times New Roman"/>
          <w:lang w:val="es-ES" w:eastAsia="es-ES"/>
        </w:rPr>
        <w:t xml:space="preserve">Kur domácí: </w:t>
      </w:r>
      <w:r w:rsidRPr="00DF625E">
        <w:rPr>
          <w:rFonts w:ascii="Times New Roman" w:eastAsia="Times New Roman" w:hAnsi="Times New Roman" w:cs="Times New Roman"/>
          <w:lang w:eastAsia="es-ES"/>
        </w:rPr>
        <w:t xml:space="preserve">Snížení mortality, morbidity a klinických příznaků a snížení výskytu lézí vyvolaných </w:t>
      </w:r>
      <w:proofErr w:type="spellStart"/>
      <w:r w:rsidRPr="00DF625E">
        <w:rPr>
          <w:rFonts w:ascii="Times New Roman" w:eastAsia="Times New Roman" w:hAnsi="Times New Roman" w:cs="Times New Roman"/>
          <w:lang w:eastAsia="es-ES"/>
        </w:rPr>
        <w:t>pasteurelózou</w:t>
      </w:r>
      <w:proofErr w:type="spellEnd"/>
      <w:r w:rsidRPr="00DF625E">
        <w:rPr>
          <w:rFonts w:ascii="Times New Roman" w:eastAsia="Times New Roman" w:hAnsi="Times New Roman" w:cs="Times New Roman"/>
          <w:lang w:eastAsia="es-ES"/>
        </w:rPr>
        <w:t xml:space="preserve"> způsobenou </w:t>
      </w:r>
      <w:proofErr w:type="spellStart"/>
      <w:r w:rsidRPr="00DF625E">
        <w:rPr>
          <w:rFonts w:ascii="Times New Roman" w:eastAsia="Times New Roman" w:hAnsi="Times New Roman" w:cs="Times New Roman"/>
          <w:i/>
          <w:iCs/>
          <w:lang w:eastAsia="es-ES"/>
        </w:rPr>
        <w:t>Pasteurella</w:t>
      </w:r>
      <w:proofErr w:type="spellEnd"/>
      <w:r w:rsidRPr="00DF625E">
        <w:rPr>
          <w:rFonts w:ascii="Times New Roman" w:eastAsia="Times New Roman" w:hAnsi="Times New Roman" w:cs="Times New Roman"/>
          <w:i/>
          <w:iCs/>
          <w:lang w:eastAsia="es-ES"/>
        </w:rPr>
        <w:t xml:space="preserve"> </w:t>
      </w:r>
      <w:proofErr w:type="spellStart"/>
      <w:r w:rsidRPr="00DF625E">
        <w:rPr>
          <w:rFonts w:ascii="Times New Roman" w:eastAsia="Times New Roman" w:hAnsi="Times New Roman" w:cs="Times New Roman"/>
          <w:i/>
          <w:iCs/>
          <w:lang w:eastAsia="es-ES"/>
        </w:rPr>
        <w:t>multocida</w:t>
      </w:r>
      <w:proofErr w:type="spellEnd"/>
      <w:r w:rsidRPr="00DF625E">
        <w:rPr>
          <w:rFonts w:ascii="Times New Roman" w:eastAsia="Times New Roman" w:hAnsi="Times New Roman" w:cs="Times New Roman"/>
          <w:i/>
          <w:iCs/>
          <w:lang w:eastAsia="es-ES"/>
        </w:rPr>
        <w:t xml:space="preserve"> </w:t>
      </w:r>
      <w:r w:rsidRPr="00DF625E">
        <w:rPr>
          <w:rFonts w:ascii="Times New Roman" w:eastAsia="Times New Roman" w:hAnsi="Times New Roman" w:cs="Times New Roman"/>
          <w:lang w:eastAsia="es-ES"/>
        </w:rPr>
        <w:t xml:space="preserve">nebo snížení morbidity a lézí při respiračních infekcích způsobených </w:t>
      </w:r>
      <w:proofErr w:type="spellStart"/>
      <w:r w:rsidRPr="00DF625E">
        <w:rPr>
          <w:rFonts w:ascii="Times New Roman" w:eastAsia="Times New Roman" w:hAnsi="Times New Roman" w:cs="Times New Roman"/>
          <w:i/>
          <w:iCs/>
          <w:lang w:eastAsia="es-ES"/>
        </w:rPr>
        <w:t>Ornithobacterium</w:t>
      </w:r>
      <w:proofErr w:type="spellEnd"/>
      <w:r w:rsidRPr="00DF625E">
        <w:rPr>
          <w:rFonts w:ascii="Times New Roman" w:eastAsia="Times New Roman" w:hAnsi="Times New Roman" w:cs="Times New Roman"/>
          <w:i/>
          <w:iCs/>
          <w:lang w:eastAsia="es-ES"/>
        </w:rPr>
        <w:t xml:space="preserve"> </w:t>
      </w:r>
      <w:proofErr w:type="spellStart"/>
      <w:r w:rsidRPr="00DF625E">
        <w:rPr>
          <w:rFonts w:ascii="Times New Roman" w:eastAsia="Times New Roman" w:hAnsi="Times New Roman" w:cs="Times New Roman"/>
          <w:i/>
          <w:iCs/>
          <w:lang w:eastAsia="es-ES"/>
        </w:rPr>
        <w:t>rhinotracheale</w:t>
      </w:r>
      <w:proofErr w:type="spellEnd"/>
      <w:r w:rsidRPr="00DF625E">
        <w:rPr>
          <w:rFonts w:ascii="Times New Roman" w:eastAsia="Times New Roman" w:hAnsi="Times New Roman" w:cs="Times New Roman"/>
          <w:i/>
          <w:iCs/>
          <w:lang w:eastAsia="es-ES"/>
        </w:rPr>
        <w:t xml:space="preserve"> (ORT), </w:t>
      </w:r>
      <w:r w:rsidRPr="00DF625E">
        <w:rPr>
          <w:rFonts w:ascii="Times New Roman" w:eastAsia="Times New Roman" w:hAnsi="Times New Roman" w:cs="Times New Roman"/>
          <w:iCs/>
          <w:lang w:eastAsia="es-ES"/>
        </w:rPr>
        <w:t xml:space="preserve">v případech, </w:t>
      </w:r>
      <w:r w:rsidRPr="00DF625E">
        <w:rPr>
          <w:rFonts w:ascii="Times New Roman" w:eastAsia="Times New Roman" w:hAnsi="Times New Roman" w:cs="Times New Roman"/>
          <w:i/>
          <w:iCs/>
          <w:lang w:eastAsia="es-ES"/>
        </w:rPr>
        <w:t xml:space="preserve"> </w:t>
      </w:r>
      <w:r w:rsidRPr="00DF625E">
        <w:rPr>
          <w:rFonts w:ascii="Times New Roman" w:eastAsia="Times New Roman" w:hAnsi="Times New Roman" w:cs="Times New Roman"/>
          <w:lang w:eastAsia="es-ES"/>
        </w:rPr>
        <w:t>kdy je v hejnu přítomno klinické onemocnění.</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spacing w:after="0" w:line="240" w:lineRule="auto"/>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5.</w:t>
      </w:r>
      <w:r w:rsidRPr="00DF625E">
        <w:rPr>
          <w:rFonts w:ascii="Times New Roman" w:eastAsia="Times New Roman" w:hAnsi="Times New Roman" w:cs="Times New Roman"/>
          <w:b/>
          <w:lang w:eastAsia="ar-SA"/>
        </w:rPr>
        <w:tab/>
        <w:t>KONTRAINDIKACE</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eastAsia="es-ES"/>
        </w:rPr>
      </w:pPr>
      <w:r w:rsidRPr="00DF625E">
        <w:rPr>
          <w:rFonts w:ascii="Times New Roman" w:eastAsia="Times New Roman" w:hAnsi="Times New Roman" w:cs="Times New Roman"/>
          <w:lang w:eastAsia="es-ES"/>
        </w:rPr>
        <w:t xml:space="preserve">Nepoužívat v případě přecitlivělosti na léčivou látku nebo na některou z pomocných látek. </w:t>
      </w:r>
    </w:p>
    <w:p w:rsidR="00DF625E" w:rsidRPr="00DF625E" w:rsidRDefault="00DF625E" w:rsidP="00DF625E">
      <w:pPr>
        <w:tabs>
          <w:tab w:val="left" w:pos="567"/>
        </w:tabs>
        <w:suppressAutoHyphens/>
        <w:spacing w:after="0" w:line="260" w:lineRule="exact"/>
        <w:rPr>
          <w:rFonts w:ascii="Times New Roman" w:eastAsia="Times New Roman" w:hAnsi="Times New Roman" w:cs="Times New Roman"/>
          <w:lang w:val="es-ES" w:eastAsia="es-ES"/>
        </w:rPr>
      </w:pPr>
      <w:r w:rsidRPr="00DF625E">
        <w:rPr>
          <w:rFonts w:ascii="Times New Roman" w:eastAsia="Times New Roman" w:hAnsi="Times New Roman" w:cs="Times New Roman"/>
          <w:lang w:val="es-ES" w:eastAsia="es-ES"/>
        </w:rPr>
        <w:t>Nepoužívat u zvířat s poškozenou funkcí jater.</w:t>
      </w:r>
    </w:p>
    <w:p w:rsidR="00DF625E" w:rsidRPr="00DF625E" w:rsidRDefault="00DF625E" w:rsidP="00DF625E">
      <w:pPr>
        <w:tabs>
          <w:tab w:val="left" w:pos="567"/>
        </w:tabs>
        <w:suppressAutoHyphens/>
        <w:spacing w:after="0" w:line="260" w:lineRule="exact"/>
        <w:rPr>
          <w:rFonts w:ascii="Times New Roman" w:eastAsia="Times New Roman" w:hAnsi="Times New Roman" w:cs="Times New Roman"/>
          <w:lang w:eastAsia="ar-SA"/>
        </w:rPr>
      </w:pPr>
    </w:p>
    <w:p w:rsidR="00DF625E" w:rsidRPr="00DF625E" w:rsidRDefault="00DF625E" w:rsidP="00DF625E">
      <w:pPr>
        <w:tabs>
          <w:tab w:val="left" w:pos="567"/>
        </w:tabs>
        <w:suppressAutoHyphens/>
        <w:spacing w:after="0" w:line="240" w:lineRule="auto"/>
        <w:ind w:left="567" w:hanging="567"/>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6.</w:t>
      </w:r>
      <w:r w:rsidRPr="00DF625E">
        <w:rPr>
          <w:rFonts w:ascii="Times New Roman" w:eastAsia="Times New Roman" w:hAnsi="Times New Roman" w:cs="Times New Roman"/>
          <w:b/>
          <w:lang w:eastAsia="ar-SA"/>
        </w:rPr>
        <w:tab/>
        <w:t>NEŽÁDOUCÍ ÚČINKY</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spacing w:after="0" w:line="240" w:lineRule="auto"/>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 xml:space="preserve">Tetracykliny mohou - ve velmi vzácných případech - vyvolat </w:t>
      </w:r>
      <w:proofErr w:type="spellStart"/>
      <w:r w:rsidRPr="00DF625E">
        <w:rPr>
          <w:rFonts w:ascii="Times New Roman" w:eastAsia="Times New Roman" w:hAnsi="Times New Roman" w:cs="Times New Roman"/>
          <w:lang w:eastAsia="ar-SA"/>
        </w:rPr>
        <w:t>fotosenzitivitu</w:t>
      </w:r>
      <w:proofErr w:type="spellEnd"/>
      <w:r w:rsidRPr="00DF625E">
        <w:rPr>
          <w:rFonts w:ascii="Times New Roman" w:eastAsia="Times New Roman" w:hAnsi="Times New Roman" w:cs="Times New Roman"/>
          <w:lang w:eastAsia="ar-SA"/>
        </w:rPr>
        <w:t xml:space="preserve"> a alergické reakce. Pokud se objeví podezření na nežádoucí účinky, léčbu je nutno přerušit. Pokud se objeví nežádoucí účinky, které nejsou uvedeny, informujte o tom veterinárního lékaře.</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tabs>
          <w:tab w:val="left" w:pos="567"/>
        </w:tabs>
        <w:suppressAutoHyphens/>
        <w:spacing w:after="0" w:line="240" w:lineRule="auto"/>
        <w:ind w:left="567" w:hanging="567"/>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7.</w:t>
      </w:r>
      <w:r w:rsidRPr="00DF625E">
        <w:rPr>
          <w:rFonts w:ascii="Times New Roman" w:eastAsia="Times New Roman" w:hAnsi="Times New Roman" w:cs="Times New Roman"/>
          <w:b/>
          <w:lang w:eastAsia="ar-SA"/>
        </w:rPr>
        <w:tab/>
        <w:t>CÍLOVÝ DRUH ZVÍŘAT</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spacing w:after="0" w:line="240" w:lineRule="auto"/>
        <w:rPr>
          <w:rFonts w:ascii="Times New Roman" w:eastAsia="Times New Roman" w:hAnsi="Times New Roman" w:cs="Times New Roman"/>
          <w:szCs w:val="20"/>
          <w:lang w:val="es-ES" w:eastAsia="ar-SA"/>
        </w:rPr>
      </w:pPr>
      <w:r w:rsidRPr="00DF625E">
        <w:rPr>
          <w:rFonts w:ascii="Times New Roman" w:eastAsia="Times New Roman" w:hAnsi="Times New Roman" w:cs="Times New Roman"/>
          <w:szCs w:val="20"/>
          <w:lang w:val="es-ES" w:eastAsia="ar-SA"/>
        </w:rPr>
        <w:t xml:space="preserve">Prasata a kur domácí (brojleři, kuřice, rodičovské chovy) </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spacing w:after="0" w:line="240" w:lineRule="auto"/>
        <w:ind w:left="567" w:hanging="567"/>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8.</w:t>
      </w:r>
      <w:r w:rsidRPr="00DF625E">
        <w:rPr>
          <w:rFonts w:ascii="Times New Roman" w:eastAsia="Times New Roman" w:hAnsi="Times New Roman" w:cs="Times New Roman"/>
          <w:b/>
          <w:lang w:eastAsia="ar-SA"/>
        </w:rPr>
        <w:tab/>
        <w:t xml:space="preserve">DÁVKOVÁNÍ PRO KAŽDÝ DRUH, </w:t>
      </w:r>
      <w:proofErr w:type="gramStart"/>
      <w:r w:rsidRPr="00DF625E">
        <w:rPr>
          <w:rFonts w:ascii="Times New Roman" w:eastAsia="Times New Roman" w:hAnsi="Times New Roman" w:cs="Times New Roman"/>
          <w:b/>
          <w:lang w:eastAsia="ar-SA"/>
        </w:rPr>
        <w:t>CESTA(Y) A ZPŮSOB</w:t>
      </w:r>
      <w:proofErr w:type="gramEnd"/>
      <w:r w:rsidRPr="00DF625E">
        <w:rPr>
          <w:rFonts w:ascii="Times New Roman" w:eastAsia="Times New Roman" w:hAnsi="Times New Roman" w:cs="Times New Roman"/>
          <w:b/>
          <w:lang w:eastAsia="ar-SA"/>
        </w:rPr>
        <w:t xml:space="preserve"> PODÁNÍ</w:t>
      </w:r>
    </w:p>
    <w:p w:rsidR="00DF625E" w:rsidRPr="00DF625E" w:rsidRDefault="00DF625E" w:rsidP="00DF625E">
      <w:pPr>
        <w:suppressAutoHyphens/>
        <w:spacing w:after="0" w:line="240" w:lineRule="auto"/>
        <w:rPr>
          <w:rFonts w:ascii="Times New Roman" w:eastAsia="Times New Roman" w:hAnsi="Times New Roman" w:cs="Times New Roman"/>
          <w:iCs/>
          <w:lang w:eastAsia="ar-SA"/>
        </w:rPr>
      </w:pPr>
    </w:p>
    <w:p w:rsidR="00DF625E" w:rsidRPr="00DF625E" w:rsidRDefault="00DF625E" w:rsidP="00DF625E">
      <w:pPr>
        <w:autoSpaceDE w:val="0"/>
        <w:autoSpaceDN w:val="0"/>
        <w:adjustRightInd w:val="0"/>
        <w:spacing w:after="0" w:line="240" w:lineRule="auto"/>
        <w:jc w:val="both"/>
        <w:rPr>
          <w:rFonts w:ascii="Times New Roman" w:eastAsia="Times New Roman" w:hAnsi="Times New Roman" w:cs="Times New Roman"/>
          <w:lang w:eastAsia="es-ES"/>
        </w:rPr>
      </w:pPr>
      <w:r w:rsidRPr="00DF625E">
        <w:rPr>
          <w:rFonts w:ascii="Times New Roman" w:eastAsia="Times New Roman" w:hAnsi="Times New Roman" w:cs="Times New Roman"/>
          <w:lang w:eastAsia="es-ES"/>
        </w:rPr>
        <w:t xml:space="preserve">Perorální podání prostřednictvím pitné vody. </w:t>
      </w:r>
    </w:p>
    <w:p w:rsidR="00DF625E" w:rsidRPr="00DF625E" w:rsidRDefault="00DF625E" w:rsidP="00DF625E">
      <w:pPr>
        <w:autoSpaceDE w:val="0"/>
        <w:autoSpaceDN w:val="0"/>
        <w:adjustRightInd w:val="0"/>
        <w:spacing w:after="0" w:line="240" w:lineRule="auto"/>
        <w:jc w:val="both"/>
        <w:rPr>
          <w:rFonts w:ascii="Times New Roman" w:eastAsia="Times New Roman" w:hAnsi="Times New Roman" w:cs="Times New Roman"/>
          <w:lang w:eastAsia="es-ES"/>
        </w:rPr>
      </w:pPr>
      <w:r w:rsidRPr="00DF625E">
        <w:rPr>
          <w:rFonts w:ascii="Times New Roman" w:eastAsia="Times New Roman" w:hAnsi="Times New Roman" w:cs="Times New Roman"/>
          <w:lang w:eastAsia="es-ES"/>
        </w:rPr>
        <w:t xml:space="preserve"> </w:t>
      </w: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val="es-ES" w:eastAsia="es-ES"/>
        </w:rPr>
      </w:pPr>
      <w:r w:rsidRPr="00DF625E">
        <w:rPr>
          <w:rFonts w:ascii="Times New Roman" w:eastAsia="Times New Roman" w:hAnsi="Times New Roman" w:cs="Times New Roman"/>
          <w:lang w:val="es-ES" w:eastAsia="es-ES"/>
        </w:rPr>
        <w:lastRenderedPageBreak/>
        <w:t xml:space="preserve">Doporučená dávka u </w:t>
      </w:r>
      <w:r w:rsidRPr="00DF625E">
        <w:rPr>
          <w:rFonts w:ascii="Times New Roman" w:eastAsia="Times New Roman" w:hAnsi="Times New Roman" w:cs="Times New Roman"/>
          <w:u w:val="single"/>
          <w:lang w:val="es-ES" w:eastAsia="es-ES"/>
        </w:rPr>
        <w:t xml:space="preserve">prasat </w:t>
      </w:r>
      <w:r w:rsidRPr="00DF625E">
        <w:rPr>
          <w:rFonts w:ascii="Times New Roman" w:eastAsia="Times New Roman" w:hAnsi="Times New Roman" w:cs="Times New Roman"/>
          <w:lang w:val="es-ES" w:eastAsia="es-ES"/>
        </w:rPr>
        <w:t>je:</w:t>
      </w: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val="es-ES" w:eastAsia="es-ES"/>
        </w:rPr>
      </w:pPr>
      <w:r w:rsidRPr="00DF625E">
        <w:rPr>
          <w:rFonts w:ascii="Times New Roman" w:eastAsia="Times New Roman" w:hAnsi="Times New Roman" w:cs="Times New Roman"/>
          <w:lang w:val="es-ES" w:eastAsia="es-ES"/>
        </w:rPr>
        <w:t xml:space="preserve">12,5 mg doxycyklin-hyklátu (0.054 ml přípravku) na 1 kg živé hmotnosti denně během 4 po sobě následujících dnů. Pokud během této doby nedojde ke zlepšení klinických příznaků, je zapotřebí diagnózu přehodnotit a léčbu změnit. V případě závažných infekcí lze dobu medikace prodloužit na maximálně 8 dnů, což určí ošetřující veterinární lékař. </w:t>
      </w: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val="es-ES" w:eastAsia="es-ES"/>
        </w:rPr>
      </w:pP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eastAsia="es-ES"/>
        </w:rPr>
      </w:pPr>
      <w:r w:rsidRPr="00DF625E">
        <w:rPr>
          <w:rFonts w:ascii="Times New Roman" w:eastAsia="Times New Roman" w:hAnsi="Times New Roman" w:cs="Times New Roman"/>
          <w:lang w:val="es-ES" w:eastAsia="es-ES"/>
        </w:rPr>
        <w:t xml:space="preserve">Doporučená dávka u </w:t>
      </w:r>
      <w:r w:rsidRPr="00DF625E">
        <w:rPr>
          <w:rFonts w:ascii="Times New Roman" w:eastAsia="Times New Roman" w:hAnsi="Times New Roman" w:cs="Times New Roman"/>
          <w:u w:val="single"/>
          <w:lang w:val="es-ES" w:eastAsia="es-ES"/>
        </w:rPr>
        <w:t xml:space="preserve">kura domácího </w:t>
      </w:r>
      <w:r w:rsidRPr="00DF625E">
        <w:rPr>
          <w:rFonts w:ascii="Times New Roman" w:eastAsia="Times New Roman" w:hAnsi="Times New Roman" w:cs="Times New Roman"/>
          <w:lang w:val="es-ES" w:eastAsia="es-ES"/>
        </w:rPr>
        <w:t>je:</w:t>
      </w: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eastAsia="es-ES"/>
        </w:rPr>
      </w:pPr>
      <w:r w:rsidRPr="00DF625E">
        <w:rPr>
          <w:rFonts w:ascii="Times New Roman" w:eastAsia="Times New Roman" w:hAnsi="Times New Roman" w:cs="Times New Roman"/>
          <w:lang w:eastAsia="es-ES"/>
        </w:rPr>
        <w:t xml:space="preserve">10 mg </w:t>
      </w:r>
      <w:proofErr w:type="gramStart"/>
      <w:r w:rsidRPr="00DF625E">
        <w:rPr>
          <w:rFonts w:ascii="Times New Roman" w:eastAsia="Times New Roman" w:hAnsi="Times New Roman" w:cs="Times New Roman"/>
          <w:lang w:eastAsia="es-ES"/>
        </w:rPr>
        <w:t>doxycyklin-</w:t>
      </w:r>
      <w:proofErr w:type="spellStart"/>
      <w:r w:rsidRPr="00DF625E">
        <w:rPr>
          <w:rFonts w:ascii="Times New Roman" w:eastAsia="Times New Roman" w:hAnsi="Times New Roman" w:cs="Times New Roman"/>
          <w:lang w:eastAsia="es-ES"/>
        </w:rPr>
        <w:t>hyklátu</w:t>
      </w:r>
      <w:proofErr w:type="spellEnd"/>
      <w:r w:rsidRPr="00DF625E">
        <w:rPr>
          <w:rFonts w:ascii="Times New Roman" w:eastAsia="Times New Roman" w:hAnsi="Times New Roman" w:cs="Times New Roman"/>
          <w:lang w:eastAsia="es-ES"/>
        </w:rPr>
        <w:t xml:space="preserve"> ( 0,043</w:t>
      </w:r>
      <w:proofErr w:type="gramEnd"/>
      <w:r w:rsidRPr="00DF625E">
        <w:rPr>
          <w:rFonts w:ascii="Times New Roman" w:eastAsia="Times New Roman" w:hAnsi="Times New Roman" w:cs="Times New Roman"/>
          <w:lang w:eastAsia="es-ES"/>
        </w:rPr>
        <w:t xml:space="preserve"> ml přípravku) na kilogram živé hmotnosti denně během 3-4 po sobě následujících dnů v případě infekce způsobené </w:t>
      </w:r>
      <w:r w:rsidRPr="00DF625E">
        <w:rPr>
          <w:rFonts w:ascii="Times New Roman" w:eastAsia="Times New Roman" w:hAnsi="Times New Roman" w:cs="Times New Roman"/>
          <w:i/>
          <w:iCs/>
          <w:lang w:eastAsia="es-ES"/>
        </w:rPr>
        <w:t xml:space="preserve">P. </w:t>
      </w:r>
      <w:proofErr w:type="spellStart"/>
      <w:r w:rsidRPr="00DF625E">
        <w:rPr>
          <w:rFonts w:ascii="Times New Roman" w:eastAsia="Times New Roman" w:hAnsi="Times New Roman" w:cs="Times New Roman"/>
          <w:i/>
          <w:iCs/>
          <w:lang w:eastAsia="es-ES"/>
        </w:rPr>
        <w:t>multocida</w:t>
      </w:r>
      <w:proofErr w:type="spellEnd"/>
      <w:r w:rsidRPr="00DF625E">
        <w:rPr>
          <w:rFonts w:ascii="Times New Roman" w:eastAsia="Times New Roman" w:hAnsi="Times New Roman" w:cs="Times New Roman"/>
          <w:i/>
          <w:iCs/>
          <w:lang w:eastAsia="es-ES"/>
        </w:rPr>
        <w:t xml:space="preserve"> </w:t>
      </w:r>
      <w:r w:rsidRPr="00DF625E">
        <w:rPr>
          <w:rFonts w:ascii="Times New Roman" w:eastAsia="Times New Roman" w:hAnsi="Times New Roman" w:cs="Times New Roman"/>
          <w:lang w:eastAsia="es-ES"/>
        </w:rPr>
        <w:t xml:space="preserve">a </w:t>
      </w: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eastAsia="es-ES"/>
        </w:rPr>
      </w:pPr>
      <w:r w:rsidRPr="00DF625E">
        <w:rPr>
          <w:rFonts w:ascii="Times New Roman" w:eastAsia="Times New Roman" w:hAnsi="Times New Roman" w:cs="Times New Roman"/>
          <w:lang w:eastAsia="es-ES"/>
        </w:rPr>
        <w:t xml:space="preserve">20 mg </w:t>
      </w:r>
      <w:proofErr w:type="gramStart"/>
      <w:r w:rsidRPr="00DF625E">
        <w:rPr>
          <w:rFonts w:ascii="Times New Roman" w:eastAsia="Times New Roman" w:hAnsi="Times New Roman" w:cs="Times New Roman"/>
          <w:lang w:eastAsia="es-ES"/>
        </w:rPr>
        <w:t>doxycyklin-</w:t>
      </w:r>
      <w:proofErr w:type="spellStart"/>
      <w:r w:rsidRPr="00DF625E">
        <w:rPr>
          <w:rFonts w:ascii="Times New Roman" w:eastAsia="Times New Roman" w:hAnsi="Times New Roman" w:cs="Times New Roman"/>
          <w:lang w:eastAsia="es-ES"/>
        </w:rPr>
        <w:t>hyklátu</w:t>
      </w:r>
      <w:proofErr w:type="spellEnd"/>
      <w:r w:rsidRPr="00DF625E">
        <w:rPr>
          <w:rFonts w:ascii="Times New Roman" w:eastAsia="Times New Roman" w:hAnsi="Times New Roman" w:cs="Times New Roman"/>
          <w:lang w:eastAsia="es-ES"/>
        </w:rPr>
        <w:t xml:space="preserve"> ( 0,087</w:t>
      </w:r>
      <w:proofErr w:type="gramEnd"/>
      <w:r w:rsidRPr="00DF625E">
        <w:rPr>
          <w:rFonts w:ascii="Times New Roman" w:eastAsia="Times New Roman" w:hAnsi="Times New Roman" w:cs="Times New Roman"/>
          <w:lang w:eastAsia="es-ES"/>
        </w:rPr>
        <w:t xml:space="preserve"> ml přípravku) na kilogram živé hmotnosti denně během 3-4 po sobě následujících dnů v případě infekce způsobené </w:t>
      </w:r>
      <w:r w:rsidRPr="00DF625E">
        <w:rPr>
          <w:rFonts w:ascii="Times New Roman" w:eastAsia="Times New Roman" w:hAnsi="Times New Roman" w:cs="Times New Roman"/>
          <w:i/>
          <w:iCs/>
          <w:lang w:eastAsia="es-ES"/>
        </w:rPr>
        <w:t xml:space="preserve">O. </w:t>
      </w:r>
      <w:proofErr w:type="spellStart"/>
      <w:r w:rsidRPr="00DF625E">
        <w:rPr>
          <w:rFonts w:ascii="Times New Roman" w:eastAsia="Times New Roman" w:hAnsi="Times New Roman" w:cs="Times New Roman"/>
          <w:i/>
          <w:iCs/>
          <w:lang w:eastAsia="es-ES"/>
        </w:rPr>
        <w:t>rhinotracheale</w:t>
      </w:r>
      <w:proofErr w:type="spellEnd"/>
      <w:r w:rsidRPr="00DF625E">
        <w:rPr>
          <w:rFonts w:ascii="Times New Roman" w:eastAsia="Times New Roman" w:hAnsi="Times New Roman" w:cs="Times New Roman"/>
          <w:i/>
          <w:iCs/>
          <w:lang w:eastAsia="es-ES"/>
        </w:rPr>
        <w:t xml:space="preserve"> </w:t>
      </w:r>
    </w:p>
    <w:p w:rsidR="00DF625E" w:rsidRPr="00DF625E" w:rsidRDefault="00DF625E" w:rsidP="00DF625E">
      <w:pPr>
        <w:tabs>
          <w:tab w:val="left" w:pos="567"/>
        </w:tabs>
        <w:suppressAutoHyphens/>
        <w:autoSpaceDE w:val="0"/>
        <w:spacing w:after="0" w:line="260" w:lineRule="exact"/>
        <w:rPr>
          <w:rFonts w:ascii="Times New Roman" w:eastAsia="Times New Roman" w:hAnsi="Times New Roman" w:cs="Times New Roman"/>
          <w:lang w:eastAsia="es-ES"/>
        </w:rPr>
      </w:pPr>
      <w:r w:rsidRPr="00DF625E">
        <w:rPr>
          <w:rFonts w:ascii="Times New Roman" w:eastAsia="Times New Roman" w:hAnsi="Times New Roman" w:cs="Times New Roman"/>
          <w:lang w:eastAsia="es-ES"/>
        </w:rPr>
        <w:t>Na základě dávky, která se má použít, a počtu a hmotnosti léčených zvířat lze vypočítat přesnou denní dávku přípravku. Pro výpočet koncentrace přípravku v pitné vodě lze použít následující vzorec:</w:t>
      </w:r>
    </w:p>
    <w:p w:rsidR="00DF625E" w:rsidRPr="00DF625E" w:rsidRDefault="00DF625E" w:rsidP="00DF625E">
      <w:pPr>
        <w:tabs>
          <w:tab w:val="left" w:pos="567"/>
        </w:tabs>
        <w:suppressAutoHyphens/>
        <w:autoSpaceDE w:val="0"/>
        <w:spacing w:after="0" w:line="260" w:lineRule="exact"/>
        <w:rPr>
          <w:rFonts w:ascii="Times New Roman" w:eastAsia="Times New Roman" w:hAnsi="Times New Roman" w:cs="Times New Roman"/>
          <w:bCs/>
          <w:lang w:eastAsia="ar-SA"/>
        </w:rPr>
      </w:pPr>
    </w:p>
    <w:tbl>
      <w:tblPr>
        <w:tblW w:w="0" w:type="auto"/>
        <w:tblInd w:w="-72" w:type="dxa"/>
        <w:tblLayout w:type="fixed"/>
        <w:tblCellMar>
          <w:left w:w="70" w:type="dxa"/>
          <w:right w:w="70" w:type="dxa"/>
        </w:tblCellMar>
        <w:tblLook w:val="0000" w:firstRow="0" w:lastRow="0" w:firstColumn="0" w:lastColumn="0" w:noHBand="0" w:noVBand="0"/>
      </w:tblPr>
      <w:tblGrid>
        <w:gridCol w:w="3403"/>
        <w:gridCol w:w="283"/>
        <w:gridCol w:w="3260"/>
        <w:gridCol w:w="284"/>
        <w:gridCol w:w="2551"/>
      </w:tblGrid>
      <w:tr w:rsidR="00DF625E" w:rsidRPr="00DF625E" w:rsidTr="00FA4F67">
        <w:trPr>
          <w:cantSplit/>
          <w:trHeight w:val="466"/>
        </w:trPr>
        <w:tc>
          <w:tcPr>
            <w:tcW w:w="3403" w:type="dxa"/>
            <w:vAlign w:val="center"/>
          </w:tcPr>
          <w:p w:rsidR="00DF625E" w:rsidRPr="00DF625E" w:rsidRDefault="00DF625E" w:rsidP="00DF625E">
            <w:pPr>
              <w:tabs>
                <w:tab w:val="left" w:pos="567"/>
              </w:tabs>
              <w:suppressAutoHyphens/>
              <w:autoSpaceDE w:val="0"/>
              <w:snapToGrid w:val="0"/>
              <w:spacing w:after="0" w:line="260" w:lineRule="exact"/>
              <w:jc w:val="center"/>
              <w:rPr>
                <w:rFonts w:ascii="Times New Roman" w:eastAsia="Times New Roman" w:hAnsi="Times New Roman" w:cs="Times New Roman"/>
                <w:bCs/>
                <w:lang w:eastAsia="ar-SA"/>
              </w:rPr>
            </w:pPr>
            <w:proofErr w:type="gramStart"/>
            <w:r w:rsidRPr="00DF625E">
              <w:rPr>
                <w:rFonts w:ascii="Times New Roman" w:eastAsia="Times New Roman" w:hAnsi="Times New Roman" w:cs="Times New Roman"/>
                <w:bCs/>
                <w:lang w:eastAsia="ar-SA"/>
              </w:rPr>
              <w:t>..... ml</w:t>
            </w:r>
            <w:proofErr w:type="gramEnd"/>
            <w:r w:rsidRPr="00DF625E">
              <w:rPr>
                <w:rFonts w:ascii="Times New Roman" w:eastAsia="Times New Roman" w:hAnsi="Times New Roman" w:cs="Times New Roman"/>
                <w:bCs/>
                <w:lang w:eastAsia="ar-SA"/>
              </w:rPr>
              <w:t xml:space="preserve"> přípravku/ kg  živé                                                     hmotnosti / den</w:t>
            </w:r>
          </w:p>
        </w:tc>
        <w:tc>
          <w:tcPr>
            <w:tcW w:w="283" w:type="dxa"/>
            <w:vAlign w:val="center"/>
          </w:tcPr>
          <w:p w:rsidR="00DF625E" w:rsidRPr="00DF625E" w:rsidRDefault="00DF625E" w:rsidP="00DF625E">
            <w:pPr>
              <w:tabs>
                <w:tab w:val="left" w:pos="567"/>
              </w:tabs>
              <w:suppressAutoHyphens/>
              <w:autoSpaceDE w:val="0"/>
              <w:snapToGrid w:val="0"/>
              <w:spacing w:after="0" w:line="260" w:lineRule="exact"/>
              <w:jc w:val="center"/>
              <w:rPr>
                <w:rFonts w:ascii="Times New Roman" w:eastAsia="Times New Roman" w:hAnsi="Times New Roman" w:cs="Times New Roman"/>
                <w:bCs/>
                <w:lang w:eastAsia="ar-SA"/>
              </w:rPr>
            </w:pPr>
            <w:r w:rsidRPr="00DF625E">
              <w:rPr>
                <w:rFonts w:ascii="Times New Roman" w:eastAsia="Times New Roman" w:hAnsi="Times New Roman" w:cs="Times New Roman"/>
                <w:bCs/>
                <w:lang w:eastAsia="ar-SA"/>
              </w:rPr>
              <w:t>x</w:t>
            </w:r>
          </w:p>
        </w:tc>
        <w:tc>
          <w:tcPr>
            <w:tcW w:w="3260" w:type="dxa"/>
            <w:vAlign w:val="center"/>
          </w:tcPr>
          <w:p w:rsidR="00DF625E" w:rsidRPr="00DF625E" w:rsidRDefault="00DF625E" w:rsidP="00DF625E">
            <w:pPr>
              <w:tabs>
                <w:tab w:val="left" w:pos="567"/>
              </w:tabs>
              <w:suppressAutoHyphens/>
              <w:autoSpaceDE w:val="0"/>
              <w:snapToGrid w:val="0"/>
              <w:spacing w:after="0" w:line="260" w:lineRule="exact"/>
              <w:jc w:val="center"/>
              <w:rPr>
                <w:rFonts w:ascii="Times New Roman" w:eastAsia="Times New Roman" w:hAnsi="Times New Roman" w:cs="Times New Roman"/>
                <w:bCs/>
                <w:lang w:eastAsia="ar-SA"/>
              </w:rPr>
            </w:pPr>
            <w:r w:rsidRPr="00DF625E">
              <w:rPr>
                <w:rFonts w:ascii="Times New Roman" w:eastAsia="Times New Roman" w:hAnsi="Times New Roman" w:cs="Times New Roman"/>
                <w:bCs/>
                <w:lang w:eastAsia="ar-SA"/>
              </w:rPr>
              <w:t>průměrná živá hmotnost (kg) léčených zvířat</w:t>
            </w:r>
          </w:p>
        </w:tc>
        <w:tc>
          <w:tcPr>
            <w:tcW w:w="284" w:type="dxa"/>
            <w:vMerge w:val="restart"/>
            <w:tcBorders>
              <w:bottom w:val="single" w:sz="4" w:space="0" w:color="000000"/>
            </w:tcBorders>
            <w:vAlign w:val="center"/>
          </w:tcPr>
          <w:p w:rsidR="00DF625E" w:rsidRPr="00DF625E" w:rsidRDefault="00DF625E" w:rsidP="00DF625E">
            <w:pPr>
              <w:tabs>
                <w:tab w:val="left" w:pos="567"/>
              </w:tabs>
              <w:suppressAutoHyphens/>
              <w:autoSpaceDE w:val="0"/>
              <w:snapToGrid w:val="0"/>
              <w:spacing w:after="0" w:line="260" w:lineRule="exact"/>
              <w:rPr>
                <w:rFonts w:ascii="Times New Roman" w:eastAsia="Times New Roman" w:hAnsi="Times New Roman" w:cs="Times New Roman"/>
                <w:bCs/>
                <w:lang w:eastAsia="ar-SA"/>
              </w:rPr>
            </w:pPr>
            <w:r w:rsidRPr="00DF625E">
              <w:rPr>
                <w:rFonts w:ascii="Times New Roman" w:eastAsia="Times New Roman" w:hAnsi="Times New Roman" w:cs="Times New Roman"/>
                <w:bCs/>
                <w:lang w:eastAsia="ar-SA"/>
              </w:rPr>
              <w:t>=</w:t>
            </w:r>
          </w:p>
        </w:tc>
        <w:tc>
          <w:tcPr>
            <w:tcW w:w="2551" w:type="dxa"/>
            <w:vMerge w:val="restart"/>
            <w:tcBorders>
              <w:bottom w:val="single" w:sz="4" w:space="0" w:color="000000"/>
            </w:tcBorders>
            <w:vAlign w:val="center"/>
          </w:tcPr>
          <w:p w:rsidR="00DF625E" w:rsidRPr="00DF625E" w:rsidRDefault="00DF625E" w:rsidP="00DF625E">
            <w:pPr>
              <w:tabs>
                <w:tab w:val="left" w:pos="567"/>
              </w:tabs>
              <w:suppressAutoHyphens/>
              <w:autoSpaceDE w:val="0"/>
              <w:snapToGrid w:val="0"/>
              <w:spacing w:after="0" w:line="260" w:lineRule="exact"/>
              <w:rPr>
                <w:rFonts w:ascii="Times New Roman" w:eastAsia="Times New Roman" w:hAnsi="Times New Roman" w:cs="Times New Roman"/>
                <w:bCs/>
                <w:lang w:eastAsia="ar-SA"/>
              </w:rPr>
            </w:pPr>
            <w:proofErr w:type="gramStart"/>
            <w:r w:rsidRPr="00DF625E">
              <w:rPr>
                <w:rFonts w:ascii="Times New Roman" w:eastAsia="Times New Roman" w:hAnsi="Times New Roman" w:cs="Times New Roman"/>
                <w:bCs/>
                <w:lang w:eastAsia="ar-SA"/>
              </w:rPr>
              <w:t>.... ml</w:t>
            </w:r>
            <w:proofErr w:type="gramEnd"/>
            <w:r w:rsidRPr="00DF625E">
              <w:rPr>
                <w:rFonts w:ascii="Times New Roman" w:eastAsia="Times New Roman" w:hAnsi="Times New Roman" w:cs="Times New Roman"/>
                <w:bCs/>
                <w:lang w:eastAsia="ar-SA"/>
              </w:rPr>
              <w:t xml:space="preserve"> přípravku na 1 l</w:t>
            </w:r>
            <w:r w:rsidRPr="00DF625E">
              <w:rPr>
                <w:rFonts w:ascii="Times New Roman" w:eastAsia="Times New Roman" w:hAnsi="Times New Roman" w:cs="Times New Roman"/>
                <w:bCs/>
                <w:lang w:eastAsia="ar-SA"/>
              </w:rPr>
              <w:br/>
              <w:t xml:space="preserve">   pitné vody</w:t>
            </w:r>
          </w:p>
        </w:tc>
      </w:tr>
      <w:tr w:rsidR="00DF625E" w:rsidRPr="00DF625E" w:rsidTr="00FA4F67">
        <w:trPr>
          <w:cantSplit/>
          <w:trHeight w:val="70"/>
        </w:trPr>
        <w:tc>
          <w:tcPr>
            <w:tcW w:w="6946" w:type="dxa"/>
            <w:gridSpan w:val="3"/>
            <w:tcBorders>
              <w:top w:val="single" w:sz="4" w:space="0" w:color="000000"/>
            </w:tcBorders>
            <w:vAlign w:val="center"/>
          </w:tcPr>
          <w:p w:rsidR="00DF625E" w:rsidRPr="00DF625E" w:rsidRDefault="00DF625E" w:rsidP="00DF625E">
            <w:pPr>
              <w:tabs>
                <w:tab w:val="left" w:pos="567"/>
              </w:tabs>
              <w:suppressAutoHyphens/>
              <w:autoSpaceDE w:val="0"/>
              <w:snapToGrid w:val="0"/>
              <w:spacing w:after="0" w:line="260" w:lineRule="exact"/>
              <w:jc w:val="center"/>
              <w:rPr>
                <w:rFonts w:ascii="Times New Roman" w:eastAsia="Times New Roman" w:hAnsi="Times New Roman" w:cs="Times New Roman"/>
                <w:bCs/>
                <w:lang w:eastAsia="ar-SA"/>
              </w:rPr>
            </w:pPr>
            <w:r w:rsidRPr="00DF625E">
              <w:rPr>
                <w:rFonts w:ascii="Times New Roman" w:eastAsia="Times New Roman" w:hAnsi="Times New Roman" w:cs="Times New Roman"/>
                <w:bCs/>
                <w:lang w:eastAsia="ar-SA"/>
              </w:rPr>
              <w:t>průměrná denní spotřeba vody (l) na jedno zvíře předchozí den</w:t>
            </w:r>
          </w:p>
          <w:p w:rsidR="00DF625E" w:rsidRPr="00DF625E" w:rsidRDefault="00DF625E" w:rsidP="00DF625E">
            <w:pPr>
              <w:tabs>
                <w:tab w:val="left" w:pos="567"/>
              </w:tabs>
              <w:suppressAutoHyphens/>
              <w:autoSpaceDE w:val="0"/>
              <w:spacing w:after="0" w:line="260" w:lineRule="exact"/>
              <w:jc w:val="center"/>
              <w:rPr>
                <w:rFonts w:ascii="Times New Roman" w:eastAsia="Times New Roman" w:hAnsi="Times New Roman" w:cs="Times New Roman"/>
                <w:bCs/>
                <w:lang w:eastAsia="ar-SA"/>
              </w:rPr>
            </w:pPr>
          </w:p>
        </w:tc>
        <w:tc>
          <w:tcPr>
            <w:tcW w:w="284" w:type="dxa"/>
            <w:vMerge/>
            <w:tcBorders>
              <w:top w:val="single" w:sz="4" w:space="0" w:color="000000"/>
            </w:tcBorders>
            <w:vAlign w:val="center"/>
          </w:tcPr>
          <w:p w:rsidR="00DF625E" w:rsidRPr="00DF625E" w:rsidRDefault="00DF625E" w:rsidP="00DF625E">
            <w:pPr>
              <w:tabs>
                <w:tab w:val="left" w:pos="567"/>
              </w:tabs>
              <w:suppressAutoHyphens/>
              <w:autoSpaceDE w:val="0"/>
              <w:snapToGrid w:val="0"/>
              <w:spacing w:after="0" w:line="260" w:lineRule="exact"/>
              <w:rPr>
                <w:rFonts w:ascii="Times New Roman" w:eastAsia="Times New Roman" w:hAnsi="Times New Roman" w:cs="Times New Roman"/>
                <w:bCs/>
                <w:lang w:eastAsia="ar-SA"/>
              </w:rPr>
            </w:pPr>
          </w:p>
        </w:tc>
        <w:tc>
          <w:tcPr>
            <w:tcW w:w="2551" w:type="dxa"/>
            <w:vMerge/>
            <w:tcBorders>
              <w:top w:val="single" w:sz="4" w:space="0" w:color="000000"/>
            </w:tcBorders>
            <w:vAlign w:val="center"/>
          </w:tcPr>
          <w:p w:rsidR="00DF625E" w:rsidRPr="00DF625E" w:rsidRDefault="00DF625E" w:rsidP="00DF625E">
            <w:pPr>
              <w:tabs>
                <w:tab w:val="left" w:pos="567"/>
              </w:tabs>
              <w:suppressAutoHyphens/>
              <w:autoSpaceDE w:val="0"/>
              <w:snapToGrid w:val="0"/>
              <w:spacing w:after="0" w:line="260" w:lineRule="exact"/>
              <w:rPr>
                <w:rFonts w:ascii="Times New Roman" w:eastAsia="Times New Roman" w:hAnsi="Times New Roman" w:cs="Times New Roman"/>
                <w:bCs/>
                <w:lang w:eastAsia="ar-SA"/>
              </w:rPr>
            </w:pPr>
          </w:p>
        </w:tc>
      </w:tr>
    </w:tbl>
    <w:p w:rsidR="00DF625E" w:rsidRPr="00DF625E" w:rsidRDefault="00DF625E" w:rsidP="00DF625E">
      <w:pPr>
        <w:tabs>
          <w:tab w:val="left" w:pos="567"/>
        </w:tabs>
        <w:suppressAutoHyphens/>
        <w:autoSpaceDE w:val="0"/>
        <w:spacing w:after="0" w:line="260" w:lineRule="exact"/>
        <w:rPr>
          <w:rFonts w:ascii="Times New Roman" w:eastAsia="Times New Roman" w:hAnsi="Times New Roman" w:cs="Times New Roman"/>
          <w:lang w:eastAsia="ar-SA"/>
        </w:rPr>
      </w:pPr>
    </w:p>
    <w:p w:rsidR="00DF625E" w:rsidRPr="00DF625E" w:rsidRDefault="00DF625E" w:rsidP="00DF625E">
      <w:pPr>
        <w:tabs>
          <w:tab w:val="left" w:pos="567"/>
        </w:tabs>
        <w:suppressAutoHyphens/>
        <w:autoSpaceDE w:val="0"/>
        <w:spacing w:after="0" w:line="260" w:lineRule="exact"/>
        <w:jc w:val="both"/>
        <w:rPr>
          <w:rFonts w:ascii="Times New Roman" w:eastAsia="Times New Roman" w:hAnsi="Times New Roman" w:cs="Times New Roman"/>
          <w:szCs w:val="20"/>
          <w:lang w:eastAsia="ar-SA"/>
        </w:rPr>
      </w:pPr>
      <w:r w:rsidRPr="00DF625E">
        <w:rPr>
          <w:rFonts w:ascii="Times New Roman" w:eastAsia="Times New Roman" w:hAnsi="Times New Roman" w:cs="Times New Roman"/>
          <w:lang w:eastAsia="ar-SA"/>
        </w:rPr>
        <w:t xml:space="preserve">Pro zajištění správného dávkování je třeba co nejpřesněji určit živou hmotnost. Množství vypité pitné vody obsahující léčivo závisí na klinickém stavu prasat/kura domácího. Pro dosažení správného dávkování se musí koncentrace doxycyklinu podle toho upravit. Pokud se používají částečná balení, doporučuje se používat vhodně kalibrované váhy. Denní množství, které se má přidat do pitné vody je takové, aby se celá medikace spotřebovala během 24 hodin. </w:t>
      </w:r>
      <w:proofErr w:type="spellStart"/>
      <w:r w:rsidRPr="00DF625E">
        <w:rPr>
          <w:rFonts w:ascii="Times New Roman" w:eastAsia="Times New Roman" w:hAnsi="Times New Roman" w:cs="Times New Roman"/>
          <w:lang w:eastAsia="ar-SA"/>
        </w:rPr>
        <w:t>Medikovanou</w:t>
      </w:r>
      <w:proofErr w:type="spellEnd"/>
      <w:r w:rsidRPr="00DF625E">
        <w:rPr>
          <w:rFonts w:ascii="Times New Roman" w:eastAsia="Times New Roman" w:hAnsi="Times New Roman" w:cs="Times New Roman"/>
          <w:lang w:eastAsia="ar-SA"/>
        </w:rPr>
        <w:t xml:space="preserve"> pitnou vodu je zapotřebí obnovit nebo vyměnit každých 24 hodin. Rozpustnost přípravku závisí na pH, přičemž přípravek se vysráží, pokud se míchá v alkalickém tvrdé vodě. Během období medikace by zvířata neměla mít přístup k jiným zdrojům vody než k vodě obsahující léčivý přípravek. </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tabs>
          <w:tab w:val="left" w:pos="284"/>
          <w:tab w:val="left" w:pos="567"/>
          <w:tab w:val="left" w:pos="1134"/>
          <w:tab w:val="left" w:pos="1701"/>
          <w:tab w:val="left" w:pos="2268"/>
          <w:tab w:val="left" w:pos="2835"/>
        </w:tabs>
        <w:suppressAutoHyphens/>
        <w:spacing w:after="0" w:line="260" w:lineRule="exact"/>
        <w:jc w:val="both"/>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 xml:space="preserve">Hmotnost lze také využít ke stanovení množství přípravku, které má být přidáno do pitné vody. V tomto případě je nutno vypočítat korekci hustoty podle následujícího vzorce: </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3085"/>
        <w:gridCol w:w="567"/>
        <w:gridCol w:w="5646"/>
      </w:tblGrid>
      <w:tr w:rsidR="00DF625E" w:rsidRPr="00DF625E" w:rsidTr="00FA4F67">
        <w:tc>
          <w:tcPr>
            <w:tcW w:w="3085" w:type="dxa"/>
            <w:vAlign w:val="center"/>
          </w:tcPr>
          <w:p w:rsidR="00DF625E" w:rsidRPr="00DF625E" w:rsidRDefault="00DF625E" w:rsidP="00DF625E">
            <w:pPr>
              <w:suppressAutoHyphens/>
              <w:snapToGrid w:val="0"/>
              <w:spacing w:after="0" w:line="240" w:lineRule="auto"/>
              <w:jc w:val="center"/>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množství, které má být přidáno do pitné vody (g/l)</w:t>
            </w:r>
          </w:p>
        </w:tc>
        <w:tc>
          <w:tcPr>
            <w:tcW w:w="567" w:type="dxa"/>
            <w:vAlign w:val="center"/>
          </w:tcPr>
          <w:p w:rsidR="00DF625E" w:rsidRPr="00DF625E" w:rsidRDefault="00DF625E" w:rsidP="00DF625E">
            <w:pPr>
              <w:suppressAutoHyphens/>
              <w:snapToGrid w:val="0"/>
              <w:spacing w:after="0" w:line="240" w:lineRule="auto"/>
              <w:jc w:val="center"/>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w:t>
            </w:r>
          </w:p>
        </w:tc>
        <w:tc>
          <w:tcPr>
            <w:tcW w:w="5646" w:type="dxa"/>
            <w:vAlign w:val="center"/>
          </w:tcPr>
          <w:p w:rsidR="00DF625E" w:rsidRPr="00DF625E" w:rsidRDefault="00DF625E" w:rsidP="00DF625E">
            <w:pPr>
              <w:suppressAutoHyphens/>
              <w:snapToGrid w:val="0"/>
              <w:spacing w:after="0" w:line="240" w:lineRule="auto"/>
              <w:jc w:val="center"/>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množství, které má být přidáno do pitné vody (ml/l) x 1,075 (g/ml)</w:t>
            </w:r>
          </w:p>
        </w:tc>
      </w:tr>
    </w:tbl>
    <w:p w:rsidR="00DF625E" w:rsidRPr="00DF625E" w:rsidRDefault="00DF625E" w:rsidP="00DF625E">
      <w:pPr>
        <w:suppressAutoHyphens/>
        <w:spacing w:after="0" w:line="240" w:lineRule="auto"/>
        <w:rPr>
          <w:rFonts w:ascii="Times New Roman" w:eastAsia="Times New Roman" w:hAnsi="Times New Roman" w:cs="Times New Roman"/>
          <w:iCs/>
          <w:lang w:eastAsia="ar-SA"/>
        </w:rPr>
      </w:pPr>
    </w:p>
    <w:p w:rsidR="00DF625E" w:rsidRPr="00DF625E" w:rsidRDefault="00DF625E" w:rsidP="00DF625E">
      <w:pPr>
        <w:suppressAutoHyphens/>
        <w:spacing w:after="0" w:line="240" w:lineRule="auto"/>
        <w:rPr>
          <w:rFonts w:ascii="Times New Roman" w:eastAsia="Times New Roman" w:hAnsi="Times New Roman" w:cs="Times New Roman"/>
          <w:iCs/>
          <w:lang w:eastAsia="ar-SA"/>
        </w:rPr>
      </w:pPr>
    </w:p>
    <w:p w:rsidR="00DF625E" w:rsidRPr="00DF625E" w:rsidRDefault="00DF625E" w:rsidP="00DF625E">
      <w:pPr>
        <w:tabs>
          <w:tab w:val="left" w:pos="567"/>
        </w:tabs>
        <w:suppressAutoHyphens/>
        <w:spacing w:after="0" w:line="240" w:lineRule="auto"/>
        <w:ind w:left="567" w:hanging="567"/>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9.</w:t>
      </w:r>
      <w:r w:rsidRPr="00DF625E">
        <w:rPr>
          <w:rFonts w:ascii="Times New Roman" w:eastAsia="Times New Roman" w:hAnsi="Times New Roman" w:cs="Times New Roman"/>
          <w:b/>
          <w:lang w:eastAsia="ar-SA"/>
        </w:rPr>
        <w:tab/>
        <w:t>POKYNY PRO SPRÁVNÉ PODÁNÍ</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tabs>
          <w:tab w:val="left" w:pos="567"/>
        </w:tabs>
        <w:suppressAutoHyphens/>
        <w:spacing w:after="0" w:line="240" w:lineRule="auto"/>
        <w:ind w:left="567" w:hanging="567"/>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10.</w:t>
      </w:r>
      <w:r w:rsidRPr="00DF625E">
        <w:rPr>
          <w:rFonts w:ascii="Times New Roman" w:eastAsia="Times New Roman" w:hAnsi="Times New Roman" w:cs="Times New Roman"/>
          <w:b/>
          <w:lang w:eastAsia="ar-SA"/>
        </w:rPr>
        <w:tab/>
        <w:t>OCHRANNÁ LHŮTA</w:t>
      </w: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eastAsia="es-ES"/>
        </w:rPr>
      </w:pP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val="es-ES" w:eastAsia="es-ES"/>
        </w:rPr>
      </w:pPr>
      <w:r w:rsidRPr="00DF625E">
        <w:rPr>
          <w:rFonts w:ascii="Times New Roman" w:eastAsia="Times New Roman" w:hAnsi="Times New Roman" w:cs="Times New Roman"/>
          <w:lang w:val="es-ES" w:eastAsia="es-ES"/>
        </w:rPr>
        <w:t xml:space="preserve">Prasata: </w:t>
      </w: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val="es-ES" w:eastAsia="es-ES"/>
        </w:rPr>
      </w:pPr>
      <w:r w:rsidRPr="00DF625E">
        <w:rPr>
          <w:rFonts w:ascii="Times New Roman" w:eastAsia="Times New Roman" w:hAnsi="Times New Roman" w:cs="Times New Roman"/>
          <w:lang w:val="es-ES" w:eastAsia="es-ES"/>
        </w:rPr>
        <w:t xml:space="preserve">- Maso: 4 dny </w:t>
      </w: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val="es-ES" w:eastAsia="es-ES"/>
        </w:rPr>
      </w:pPr>
      <w:r w:rsidRPr="00DF625E">
        <w:rPr>
          <w:rFonts w:ascii="Times New Roman" w:eastAsia="Times New Roman" w:hAnsi="Times New Roman" w:cs="Times New Roman"/>
          <w:lang w:val="es-ES" w:eastAsia="es-ES"/>
        </w:rPr>
        <w:t xml:space="preserve">Kur domácí: </w:t>
      </w: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val="es-ES" w:eastAsia="es-ES"/>
        </w:rPr>
      </w:pPr>
      <w:r w:rsidRPr="00DF625E">
        <w:rPr>
          <w:rFonts w:ascii="Times New Roman" w:eastAsia="Times New Roman" w:hAnsi="Times New Roman" w:cs="Times New Roman"/>
          <w:lang w:val="es-ES" w:eastAsia="es-ES"/>
        </w:rPr>
        <w:t xml:space="preserve">- Maso: 3 dny, po dávce 10 mg/kg živé hmotnosti po dobu 4 dnů. </w:t>
      </w: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val="es-ES" w:eastAsia="es-ES"/>
        </w:rPr>
      </w:pPr>
      <w:r w:rsidRPr="00DF625E">
        <w:rPr>
          <w:rFonts w:ascii="Times New Roman" w:eastAsia="Times New Roman" w:hAnsi="Times New Roman" w:cs="Times New Roman"/>
          <w:lang w:val="es-ES" w:eastAsia="es-ES"/>
        </w:rPr>
        <w:t xml:space="preserve">- Maso: 12 dnů, po dávce 20 mg/kg živé hmotnosti po dobu 4 dnů. </w:t>
      </w: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val="es-ES" w:eastAsia="es-ES"/>
        </w:rPr>
      </w:pPr>
      <w:r w:rsidRPr="00DF625E">
        <w:rPr>
          <w:rFonts w:ascii="Times New Roman" w:eastAsia="Times New Roman" w:hAnsi="Times New Roman" w:cs="Times New Roman"/>
          <w:lang w:val="es-ES" w:eastAsia="es-ES"/>
        </w:rPr>
        <w:t xml:space="preserve">- Vejce: Nepoužívat u nosnic, jejichž vejce jsou určena pro lidskou spotřebu. </w:t>
      </w:r>
    </w:p>
    <w:p w:rsidR="00DF625E" w:rsidRPr="00DF625E" w:rsidRDefault="00DF625E" w:rsidP="00DF625E">
      <w:pPr>
        <w:suppressAutoHyphens/>
        <w:spacing w:after="0" w:line="240" w:lineRule="auto"/>
        <w:rPr>
          <w:rFonts w:ascii="Times New Roman" w:eastAsia="Times New Roman" w:hAnsi="Times New Roman" w:cs="Times New Roman"/>
          <w:lang w:val="es-ES" w:eastAsia="es-ES"/>
        </w:rPr>
      </w:pPr>
      <w:r w:rsidRPr="00DF625E">
        <w:rPr>
          <w:rFonts w:ascii="Times New Roman" w:eastAsia="Times New Roman" w:hAnsi="Times New Roman" w:cs="Times New Roman"/>
          <w:lang w:val="es-ES" w:eastAsia="es-ES"/>
        </w:rPr>
        <w:t>Nepoužívejte během 4 týdnů před počátkem snášky.</w:t>
      </w:r>
    </w:p>
    <w:p w:rsidR="00DF625E" w:rsidRPr="00DF625E" w:rsidRDefault="00DF625E" w:rsidP="00DF625E">
      <w:pPr>
        <w:suppressAutoHyphens/>
        <w:spacing w:after="0" w:line="240" w:lineRule="auto"/>
        <w:rPr>
          <w:rFonts w:ascii="Times New Roman" w:eastAsia="Times New Roman" w:hAnsi="Times New Roman" w:cs="Times New Roman"/>
          <w:iCs/>
          <w:lang w:eastAsia="ar-SA"/>
        </w:rPr>
      </w:pPr>
    </w:p>
    <w:p w:rsidR="00DF625E" w:rsidRPr="00DF625E" w:rsidRDefault="00DF625E" w:rsidP="00DF625E">
      <w:pPr>
        <w:tabs>
          <w:tab w:val="left" w:pos="567"/>
        </w:tabs>
        <w:suppressAutoHyphens/>
        <w:spacing w:after="0" w:line="240" w:lineRule="auto"/>
        <w:ind w:left="567" w:hanging="567"/>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11.</w:t>
      </w:r>
      <w:r w:rsidRPr="00DF625E">
        <w:rPr>
          <w:rFonts w:ascii="Times New Roman" w:eastAsia="Times New Roman" w:hAnsi="Times New Roman" w:cs="Times New Roman"/>
          <w:b/>
          <w:lang w:eastAsia="ar-SA"/>
        </w:rPr>
        <w:tab/>
        <w:t>ZVLÁŠTNÍ OPATŘENÍ PRO UCHOVÁVÁNÍ</w:t>
      </w:r>
    </w:p>
    <w:p w:rsidR="00DF625E" w:rsidRPr="00DF625E" w:rsidRDefault="00DF625E" w:rsidP="00DF625E">
      <w:pPr>
        <w:tabs>
          <w:tab w:val="left" w:pos="567"/>
        </w:tabs>
        <w:suppressAutoHyphens/>
        <w:spacing w:after="0" w:line="260" w:lineRule="exact"/>
        <w:ind w:right="-2"/>
        <w:rPr>
          <w:rFonts w:ascii="Times New Roman" w:eastAsia="Times New Roman" w:hAnsi="Times New Roman" w:cs="Times New Roman"/>
          <w:lang w:eastAsia="ar-SA"/>
        </w:rPr>
      </w:pPr>
    </w:p>
    <w:p w:rsidR="00DF625E" w:rsidRPr="00DF625E" w:rsidRDefault="00DF625E" w:rsidP="00DF625E">
      <w:pPr>
        <w:tabs>
          <w:tab w:val="left" w:pos="567"/>
        </w:tabs>
        <w:suppressAutoHyphens/>
        <w:spacing w:after="0" w:line="260" w:lineRule="exact"/>
        <w:ind w:right="-2"/>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Uchovávat mimo dosah dětí.</w:t>
      </w:r>
    </w:p>
    <w:p w:rsidR="00DF625E" w:rsidRPr="00DF625E" w:rsidRDefault="00DF625E" w:rsidP="00DF625E">
      <w:pPr>
        <w:tabs>
          <w:tab w:val="left" w:pos="567"/>
        </w:tabs>
        <w:suppressAutoHyphens/>
        <w:spacing w:after="0" w:line="260" w:lineRule="exact"/>
        <w:ind w:right="-2"/>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Tento veterinární léčivý přípravek nevyžaduje žádné zvláštní podmínky pro uchovávání.</w:t>
      </w:r>
    </w:p>
    <w:p w:rsidR="00DF625E" w:rsidRPr="00DF625E" w:rsidRDefault="00DF625E" w:rsidP="00DF625E">
      <w:pPr>
        <w:tabs>
          <w:tab w:val="left" w:pos="567"/>
        </w:tabs>
        <w:suppressAutoHyphens/>
        <w:spacing w:after="0" w:line="260" w:lineRule="exact"/>
        <w:ind w:right="-2"/>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Nepoužívejte po uplynutí doby použitelnosti uvedené na etiketě.</w:t>
      </w:r>
    </w:p>
    <w:p w:rsidR="00DF625E" w:rsidRPr="00DF625E" w:rsidRDefault="00DF625E" w:rsidP="00DF625E">
      <w:pPr>
        <w:suppressAutoHyphens/>
        <w:spacing w:after="0" w:line="240" w:lineRule="auto"/>
        <w:ind w:right="-318"/>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 xml:space="preserve">Doba použitelnosti veterinárního léčivého přípravku v neporušeném obalu: 3 roky. </w:t>
      </w:r>
    </w:p>
    <w:p w:rsidR="00DF625E" w:rsidRPr="00DF625E" w:rsidRDefault="00DF625E" w:rsidP="00DF625E">
      <w:pPr>
        <w:suppressAutoHyphens/>
        <w:spacing w:after="0" w:line="240" w:lineRule="auto"/>
        <w:ind w:right="-318"/>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Doba použitelnosti po prvním otevření vnitřního obalu: 6 měsíců.</w:t>
      </w:r>
    </w:p>
    <w:p w:rsidR="00DF625E" w:rsidRPr="00DF625E" w:rsidRDefault="00DF625E" w:rsidP="00DF625E">
      <w:pPr>
        <w:suppressAutoHyphens/>
        <w:spacing w:after="0" w:line="240" w:lineRule="auto"/>
        <w:ind w:right="-318"/>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Doba použitelnosti po rozpuštění nebo rekonstituci podle návodu: 24 hodin po rozpuštění v pitné vodě.</w:t>
      </w:r>
    </w:p>
    <w:p w:rsidR="00DF625E" w:rsidRPr="00DF625E" w:rsidRDefault="00DF625E" w:rsidP="00DF625E">
      <w:pPr>
        <w:suppressAutoHyphens/>
        <w:spacing w:after="0" w:line="240" w:lineRule="auto"/>
        <w:ind w:right="-2"/>
        <w:rPr>
          <w:rFonts w:ascii="Times New Roman" w:eastAsia="Times New Roman" w:hAnsi="Times New Roman" w:cs="Times New Roman"/>
          <w:lang w:eastAsia="ar-SA"/>
        </w:rPr>
      </w:pPr>
    </w:p>
    <w:p w:rsidR="00DF625E" w:rsidRPr="00DF625E" w:rsidRDefault="00DF625E" w:rsidP="00DF625E">
      <w:pPr>
        <w:suppressAutoHyphens/>
        <w:spacing w:after="0" w:line="240" w:lineRule="auto"/>
        <w:ind w:right="-2"/>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 xml:space="preserve">Po 1. otevření spotřebujte </w:t>
      </w:r>
      <w:proofErr w:type="gramStart"/>
      <w:r w:rsidRPr="00DF625E">
        <w:rPr>
          <w:rFonts w:ascii="Times New Roman" w:eastAsia="Times New Roman" w:hAnsi="Times New Roman" w:cs="Times New Roman"/>
          <w:lang w:eastAsia="ar-SA"/>
        </w:rPr>
        <w:t>do: ...</w:t>
      </w:r>
      <w:proofErr w:type="gramEnd"/>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tabs>
          <w:tab w:val="left" w:pos="567"/>
        </w:tabs>
        <w:suppressAutoHyphens/>
        <w:spacing w:after="0" w:line="240" w:lineRule="auto"/>
        <w:ind w:left="567" w:hanging="567"/>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12.</w:t>
      </w:r>
      <w:r w:rsidRPr="00DF625E">
        <w:rPr>
          <w:rFonts w:ascii="Times New Roman" w:eastAsia="Times New Roman" w:hAnsi="Times New Roman" w:cs="Times New Roman"/>
          <w:b/>
          <w:lang w:eastAsia="ar-SA"/>
        </w:rPr>
        <w:tab/>
        <w:t>ZVLÁŠTNÍ UPOZORNĚNÍ</w:t>
      </w:r>
    </w:p>
    <w:p w:rsidR="00DF625E" w:rsidRPr="00DF625E" w:rsidRDefault="00DF625E" w:rsidP="00DF625E">
      <w:pPr>
        <w:tabs>
          <w:tab w:val="left" w:pos="567"/>
        </w:tabs>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spacing w:after="0" w:line="240" w:lineRule="auto"/>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Zvláštní opatření pro použití u zvířat</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val="es-ES" w:eastAsia="es-ES"/>
        </w:rPr>
      </w:pPr>
      <w:r w:rsidRPr="00DF625E">
        <w:rPr>
          <w:rFonts w:ascii="Times New Roman" w:eastAsia="Times New Roman" w:hAnsi="Times New Roman" w:cs="Times New Roman"/>
          <w:lang w:eastAsia="es-ES"/>
        </w:rPr>
        <w:t xml:space="preserve">Kvůli pravděpodobné variabilitě (čas, zeměpisné faktory) v citlivosti bakterií na doxycyklin, kde zvláště hodnoty </w:t>
      </w:r>
      <w:proofErr w:type="spellStart"/>
      <w:r w:rsidRPr="00DF625E">
        <w:rPr>
          <w:rFonts w:ascii="Times New Roman" w:eastAsia="Times New Roman" w:hAnsi="Times New Roman" w:cs="Times New Roman"/>
          <w:lang w:eastAsia="es-ES"/>
        </w:rPr>
        <w:t>citlivosti</w:t>
      </w:r>
      <w:r w:rsidRPr="00DF625E">
        <w:rPr>
          <w:rFonts w:ascii="Times New Roman" w:eastAsia="Times New Roman" w:hAnsi="Times New Roman" w:cs="Times New Roman"/>
          <w:i/>
          <w:iCs/>
          <w:lang w:eastAsia="es-ES"/>
        </w:rPr>
        <w:t>A</w:t>
      </w:r>
      <w:proofErr w:type="spellEnd"/>
      <w:r w:rsidRPr="00DF625E">
        <w:rPr>
          <w:rFonts w:ascii="Times New Roman" w:eastAsia="Times New Roman" w:hAnsi="Times New Roman" w:cs="Times New Roman"/>
          <w:i/>
          <w:iCs/>
          <w:lang w:eastAsia="es-ES"/>
        </w:rPr>
        <w:t xml:space="preserve">. </w:t>
      </w:r>
      <w:proofErr w:type="spellStart"/>
      <w:r w:rsidRPr="00DF625E">
        <w:rPr>
          <w:rFonts w:ascii="Times New Roman" w:eastAsia="Times New Roman" w:hAnsi="Times New Roman" w:cs="Times New Roman"/>
          <w:i/>
          <w:iCs/>
          <w:lang w:eastAsia="es-ES"/>
        </w:rPr>
        <w:t>Pleuropneumoniae</w:t>
      </w:r>
      <w:proofErr w:type="spellEnd"/>
      <w:r w:rsidRPr="00DF625E">
        <w:rPr>
          <w:rFonts w:ascii="Times New Roman" w:eastAsia="Times New Roman" w:hAnsi="Times New Roman" w:cs="Times New Roman"/>
          <w:i/>
          <w:iCs/>
          <w:lang w:eastAsia="es-ES"/>
        </w:rPr>
        <w:t xml:space="preserve"> </w:t>
      </w:r>
      <w:r w:rsidRPr="00DF625E">
        <w:rPr>
          <w:rFonts w:ascii="Times New Roman" w:eastAsia="Times New Roman" w:hAnsi="Times New Roman" w:cs="Times New Roman"/>
          <w:iCs/>
          <w:lang w:eastAsia="es-ES"/>
        </w:rPr>
        <w:t xml:space="preserve">a </w:t>
      </w:r>
      <w:r w:rsidRPr="00DF625E">
        <w:rPr>
          <w:rFonts w:ascii="Times New Roman" w:eastAsia="Times New Roman" w:hAnsi="Times New Roman" w:cs="Times New Roman"/>
          <w:i/>
          <w:iCs/>
          <w:lang w:eastAsia="es-ES"/>
        </w:rPr>
        <w:t xml:space="preserve">O. </w:t>
      </w:r>
      <w:proofErr w:type="spellStart"/>
      <w:r w:rsidRPr="00DF625E">
        <w:rPr>
          <w:rFonts w:ascii="Times New Roman" w:eastAsia="Times New Roman" w:hAnsi="Times New Roman" w:cs="Times New Roman"/>
          <w:i/>
          <w:iCs/>
          <w:lang w:eastAsia="es-ES"/>
        </w:rPr>
        <w:t>rhinotracheale</w:t>
      </w:r>
      <w:proofErr w:type="spellEnd"/>
      <w:r w:rsidRPr="00DF625E">
        <w:rPr>
          <w:rFonts w:ascii="Times New Roman" w:eastAsia="Times New Roman" w:hAnsi="Times New Roman" w:cs="Times New Roman"/>
          <w:i/>
          <w:iCs/>
          <w:lang w:eastAsia="es-ES"/>
        </w:rPr>
        <w:t xml:space="preserve"> </w:t>
      </w:r>
      <w:r w:rsidRPr="00DF625E">
        <w:rPr>
          <w:rFonts w:ascii="Times New Roman" w:eastAsia="Times New Roman" w:hAnsi="Times New Roman" w:cs="Times New Roman"/>
          <w:lang w:eastAsia="es-ES"/>
        </w:rPr>
        <w:t xml:space="preserve">se mohou lišit stát od státu a dokonce i farma od farmy, se doporučuje provést odběr bakteriologických vzorků a testování citlivosti. Použití přípravku by mělo být založeno na kultivaci a stanovení citlivosti mikroorganizmů pocházejících z výskytů případů onemocnění na farmě. </w:t>
      </w:r>
      <w:r w:rsidRPr="00DF625E">
        <w:rPr>
          <w:rFonts w:ascii="Times New Roman" w:eastAsia="Times New Roman" w:hAnsi="Times New Roman" w:cs="Times New Roman"/>
          <w:lang w:val="es-ES" w:eastAsia="es-ES"/>
        </w:rPr>
        <w:t xml:space="preserve">Pokud to není možné, je nutné založit terapii na místních (regionální, na úrovni farmy) epizootologických informacích o citlivosti cílové bakterie. </w:t>
      </w: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val="es-ES" w:eastAsia="es-ES"/>
        </w:rPr>
      </w:pPr>
      <w:r w:rsidRPr="00DF625E">
        <w:rPr>
          <w:rFonts w:ascii="Times New Roman" w:eastAsia="Times New Roman" w:hAnsi="Times New Roman" w:cs="Times New Roman"/>
          <w:lang w:val="es-ES" w:eastAsia="es-ES"/>
        </w:rPr>
        <w:t xml:space="preserve">Protože nemusí být dosaženo eradikace cílových patogenů, je zapotřebí medikaci kombinovat s dobrou zoohygienickou praxí, např. dobrou hygienou, správným větráním a dostatkem prostoru pro zvířata. </w:t>
      </w: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val="es-ES" w:eastAsia="es-ES"/>
        </w:rPr>
      </w:pP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val="es-ES" w:eastAsia="es-ES"/>
        </w:rPr>
      </w:pPr>
      <w:r w:rsidRPr="00DF625E">
        <w:rPr>
          <w:rFonts w:ascii="Times New Roman" w:eastAsia="Times New Roman" w:hAnsi="Times New Roman" w:cs="Times New Roman"/>
          <w:b/>
          <w:bCs/>
          <w:lang w:val="es-ES" w:eastAsia="es-ES"/>
        </w:rPr>
        <w:t>Upozornění pro uživatele</w:t>
      </w: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val="es-ES" w:eastAsia="es-ES"/>
        </w:rPr>
      </w:pP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eastAsia="es-ES"/>
        </w:rPr>
      </w:pPr>
      <w:r w:rsidRPr="00DF625E">
        <w:rPr>
          <w:rFonts w:ascii="Times New Roman" w:eastAsia="Times New Roman" w:hAnsi="Times New Roman" w:cs="Times New Roman"/>
          <w:lang w:eastAsia="es-ES"/>
        </w:rPr>
        <w:t xml:space="preserve">Pokud víte, že trpíte přecitlivělostí na třídu tetracyklinových antibiotik, je zapotřebí při nakládání s tímto přípravkem nebo </w:t>
      </w:r>
      <w:proofErr w:type="spellStart"/>
      <w:r w:rsidRPr="00DF625E">
        <w:rPr>
          <w:rFonts w:ascii="Times New Roman" w:eastAsia="Times New Roman" w:hAnsi="Times New Roman" w:cs="Times New Roman"/>
          <w:lang w:eastAsia="es-ES"/>
        </w:rPr>
        <w:t>medikovaným</w:t>
      </w:r>
      <w:proofErr w:type="spellEnd"/>
      <w:r w:rsidRPr="00DF625E">
        <w:rPr>
          <w:rFonts w:ascii="Times New Roman" w:eastAsia="Times New Roman" w:hAnsi="Times New Roman" w:cs="Times New Roman"/>
          <w:lang w:eastAsia="es-ES"/>
        </w:rPr>
        <w:t xml:space="preserve"> roztokem postupovat obezřetně. </w:t>
      </w: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eastAsia="es-ES"/>
        </w:rPr>
      </w:pPr>
      <w:r w:rsidRPr="00DF625E">
        <w:rPr>
          <w:rFonts w:ascii="Times New Roman" w:eastAsia="Times New Roman" w:hAnsi="Times New Roman" w:cs="Times New Roman"/>
          <w:lang w:eastAsia="es-ES"/>
        </w:rPr>
        <w:t xml:space="preserve">Během přípravy a podávání </w:t>
      </w:r>
      <w:proofErr w:type="spellStart"/>
      <w:r w:rsidRPr="00DF625E">
        <w:rPr>
          <w:rFonts w:ascii="Times New Roman" w:eastAsia="Times New Roman" w:hAnsi="Times New Roman" w:cs="Times New Roman"/>
          <w:lang w:eastAsia="es-ES"/>
        </w:rPr>
        <w:t>medikované</w:t>
      </w:r>
      <w:proofErr w:type="spellEnd"/>
      <w:r w:rsidRPr="00DF625E">
        <w:rPr>
          <w:rFonts w:ascii="Times New Roman" w:eastAsia="Times New Roman" w:hAnsi="Times New Roman" w:cs="Times New Roman"/>
          <w:lang w:eastAsia="es-ES"/>
        </w:rPr>
        <w:t xml:space="preserve"> pitné vody je nutné zabránit styku s kůží a vdechování prachových částic. Při podávání přípravku používejte nepropustné rukavice (např. gumové nebo latexové).</w:t>
      </w: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eastAsia="es-ES"/>
        </w:rPr>
      </w:pPr>
      <w:r w:rsidRPr="00DF625E">
        <w:rPr>
          <w:rFonts w:ascii="Times New Roman" w:eastAsia="Times New Roman" w:hAnsi="Times New Roman" w:cs="Times New Roman"/>
          <w:lang w:eastAsia="es-ES"/>
        </w:rPr>
        <w:t xml:space="preserve">V případě vniknutí do očí nebo styku s kůží opláchněte postižené místo velkým množstvím čisté vody a dojde-li k podráždění, vyhledejte lékařskou pomoc. Po použití si ihned umyjte ruce a potřísněnou kůži. </w:t>
      </w: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eastAsia="es-ES"/>
        </w:rPr>
      </w:pPr>
      <w:r w:rsidRPr="00DF625E">
        <w:rPr>
          <w:rFonts w:ascii="Times New Roman" w:eastAsia="Times New Roman" w:hAnsi="Times New Roman" w:cs="Times New Roman"/>
          <w:lang w:eastAsia="es-ES"/>
        </w:rPr>
        <w:t xml:space="preserve">Pokud se po přímém kontaktu s přípravkem objeví příznaky, jako například kožní vyrážka, vyhledejte lékařskou pomoc a ukažte lékaři toto upozornění. Otok obličeje, rtů či očí nebo potíže s dýcháním jsou vážné příznaky a vyžadují okamžitou lékařskou péči. </w:t>
      </w: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eastAsia="es-ES"/>
        </w:rPr>
      </w:pPr>
      <w:r w:rsidRPr="00DF625E">
        <w:rPr>
          <w:rFonts w:ascii="Times New Roman" w:eastAsia="Times New Roman" w:hAnsi="Times New Roman" w:cs="Times New Roman"/>
          <w:lang w:eastAsia="es-ES"/>
        </w:rPr>
        <w:t xml:space="preserve">Při nakládání s přípravkem nekuřte, nejezte ani nepijte. Při nakládání s přípravkem zabraňte přímému styku s kůží a vniknutí do očí, aby nedošlo k </w:t>
      </w:r>
      <w:proofErr w:type="spellStart"/>
      <w:r w:rsidRPr="00DF625E">
        <w:rPr>
          <w:rFonts w:ascii="Times New Roman" w:eastAsia="Times New Roman" w:hAnsi="Times New Roman" w:cs="Times New Roman"/>
          <w:lang w:eastAsia="es-ES"/>
        </w:rPr>
        <w:t>senzitizaci</w:t>
      </w:r>
      <w:proofErr w:type="spellEnd"/>
      <w:r w:rsidRPr="00DF625E">
        <w:rPr>
          <w:rFonts w:ascii="Times New Roman" w:eastAsia="Times New Roman" w:hAnsi="Times New Roman" w:cs="Times New Roman"/>
          <w:lang w:eastAsia="es-ES"/>
        </w:rPr>
        <w:t xml:space="preserve"> a vzniku kontaktní dermatitidy.</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spacing w:after="0" w:line="240" w:lineRule="auto"/>
        <w:ind w:left="567" w:hanging="567"/>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Použití v průběhu březosti, laktace nebo snášky</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eastAsia="es-ES"/>
        </w:rPr>
      </w:pPr>
      <w:r w:rsidRPr="00DF625E">
        <w:rPr>
          <w:rFonts w:ascii="Times New Roman" w:eastAsia="Times New Roman" w:hAnsi="Times New Roman" w:cs="Times New Roman"/>
          <w:lang w:eastAsia="es-ES"/>
        </w:rPr>
        <w:t xml:space="preserve">Doxycyklin má nízkou afinitu k tvorbě komplexů s vápníkem a studie prokázaly, že doxycyklin vzácně ovlivňuje utváření kostry. Po podání terapeutických dávek doxycyklinu nebyly u drůbeže pozorovány žádné negativní účinky. </w:t>
      </w: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eastAsia="es-ES"/>
        </w:rPr>
      </w:pPr>
      <w:r w:rsidRPr="00DF625E">
        <w:rPr>
          <w:rFonts w:ascii="Times New Roman" w:eastAsia="Times New Roman" w:hAnsi="Times New Roman" w:cs="Times New Roman"/>
          <w:lang w:val="es-ES" w:eastAsia="es-ES"/>
        </w:rPr>
        <w:t>Protože nebyly provedeny specifické studie, použití přípravku se během březosti a laktace nedoporučuje.</w:t>
      </w:r>
    </w:p>
    <w:p w:rsidR="00DF625E" w:rsidRPr="00DF625E" w:rsidRDefault="00DF625E" w:rsidP="00DF625E">
      <w:pPr>
        <w:autoSpaceDE w:val="0"/>
        <w:autoSpaceDN w:val="0"/>
        <w:adjustRightInd w:val="0"/>
        <w:spacing w:after="0" w:line="240" w:lineRule="auto"/>
        <w:rPr>
          <w:rFonts w:ascii="Times New Roman" w:eastAsia="Times New Roman" w:hAnsi="Times New Roman" w:cs="Times New Roman"/>
          <w:lang w:eastAsia="es-ES"/>
        </w:rPr>
      </w:pPr>
    </w:p>
    <w:p w:rsidR="00DF625E" w:rsidRPr="00DF625E" w:rsidRDefault="00DF625E" w:rsidP="00DF625E">
      <w:pPr>
        <w:suppressAutoHyphens/>
        <w:spacing w:after="0" w:line="240" w:lineRule="auto"/>
        <w:rPr>
          <w:rFonts w:ascii="Times New Roman" w:eastAsia="Times New Roman" w:hAnsi="Times New Roman" w:cs="Times New Roman"/>
          <w:b/>
          <w:lang w:eastAsia="ar-SA"/>
        </w:rPr>
      </w:pPr>
    </w:p>
    <w:p w:rsidR="00DF625E" w:rsidRPr="00DF625E" w:rsidRDefault="00DF625E" w:rsidP="00DF625E">
      <w:pPr>
        <w:suppressAutoHyphens/>
        <w:spacing w:after="0" w:line="240" w:lineRule="auto"/>
        <w:ind w:left="567" w:hanging="567"/>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Interakce s dalšími léčivými přípravky a další formy interakce</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autoSpaceDE w:val="0"/>
        <w:spacing w:after="0" w:line="240" w:lineRule="auto"/>
        <w:rPr>
          <w:rFonts w:ascii="Times New Roman" w:eastAsia="Arial" w:hAnsi="Times New Roman" w:cs="Times New Roman"/>
          <w:lang w:eastAsia="ar-SA"/>
        </w:rPr>
      </w:pPr>
      <w:r w:rsidRPr="00DF625E">
        <w:rPr>
          <w:rFonts w:ascii="Times New Roman" w:eastAsia="Arial" w:hAnsi="Times New Roman" w:cs="Times New Roman"/>
          <w:lang w:eastAsia="ar-SA"/>
        </w:rPr>
        <w:t xml:space="preserve">Nekombinujte s antibiotiky, která jsou baktericidní, např. peniciliny nebo cefalosporiny. </w:t>
      </w:r>
    </w:p>
    <w:p w:rsidR="00DF625E" w:rsidRPr="00DF625E" w:rsidRDefault="00DF625E" w:rsidP="00DF625E">
      <w:pPr>
        <w:suppressAutoHyphens/>
        <w:autoSpaceDE w:val="0"/>
        <w:spacing w:after="0" w:line="240" w:lineRule="auto"/>
        <w:rPr>
          <w:rFonts w:ascii="Times New Roman" w:eastAsia="Arial" w:hAnsi="Times New Roman" w:cs="Times New Roman"/>
          <w:lang w:val="pt-PT" w:eastAsia="ar-SA"/>
        </w:rPr>
      </w:pPr>
      <w:r w:rsidRPr="00DF625E">
        <w:rPr>
          <w:rFonts w:ascii="Times New Roman" w:eastAsia="Arial" w:hAnsi="Times New Roman" w:cs="Times New Roman"/>
          <w:lang w:eastAsia="ar-SA"/>
        </w:rPr>
        <w:t xml:space="preserve">Absorpce doxycyklinu může být snížena za přítomnosti velkého množství vápníku, železa, hořčíku a hliníku v krmivu. </w:t>
      </w:r>
      <w:r w:rsidRPr="00DF625E">
        <w:rPr>
          <w:rFonts w:ascii="Times New Roman" w:eastAsia="Arial" w:hAnsi="Times New Roman" w:cs="Times New Roman"/>
          <w:lang w:val="pt-PT" w:eastAsia="ar-SA"/>
        </w:rPr>
        <w:t xml:space="preserve">Nepodávejte společně s antacidy, kaolinem a přípravky s obsahem železa. </w:t>
      </w:r>
    </w:p>
    <w:p w:rsidR="00DF625E" w:rsidRPr="00DF625E" w:rsidRDefault="00DF625E" w:rsidP="00DF625E">
      <w:pPr>
        <w:suppressAutoHyphens/>
        <w:spacing w:after="0" w:line="240" w:lineRule="auto"/>
        <w:jc w:val="both"/>
        <w:rPr>
          <w:rFonts w:ascii="Times New Roman" w:eastAsia="Times New Roman" w:hAnsi="Times New Roman" w:cs="Times New Roman"/>
          <w:lang w:val="pt-PT" w:eastAsia="ar-SA"/>
        </w:rPr>
      </w:pPr>
      <w:r w:rsidRPr="00DF625E">
        <w:rPr>
          <w:rFonts w:ascii="Times New Roman" w:eastAsia="Times New Roman" w:hAnsi="Times New Roman" w:cs="Times New Roman"/>
          <w:lang w:val="pt-PT" w:eastAsia="ar-SA"/>
        </w:rPr>
        <w:t xml:space="preserve">Doporučuje se, aby interval mezi podáním jiných přípravků s obsahem polyvalentních kationtů a tímto přípravkem byl 1-2 hodiny, protože tyto přípravky omezují absorpci tetracyklinů. </w:t>
      </w:r>
    </w:p>
    <w:p w:rsidR="00DF625E" w:rsidRPr="00DF625E" w:rsidRDefault="00DF625E" w:rsidP="00DF625E">
      <w:pPr>
        <w:suppressAutoHyphens/>
        <w:autoSpaceDE w:val="0"/>
        <w:spacing w:after="0" w:line="240" w:lineRule="auto"/>
        <w:rPr>
          <w:rFonts w:ascii="Times New Roman" w:eastAsia="Arial" w:hAnsi="Times New Roman" w:cs="Times New Roman"/>
          <w:lang w:val="pt-PT" w:eastAsia="ar-SA"/>
        </w:rPr>
      </w:pPr>
      <w:r w:rsidRPr="00DF625E">
        <w:rPr>
          <w:rFonts w:ascii="Times New Roman" w:eastAsia="Arial" w:hAnsi="Times New Roman" w:cs="Times New Roman"/>
          <w:lang w:val="pt-PT" w:eastAsia="ar-SA"/>
        </w:rPr>
        <w:t xml:space="preserve">Doxycyklin zvyšuje účinek antikoagulačních přípravků. </w:t>
      </w:r>
    </w:p>
    <w:p w:rsidR="00DF625E" w:rsidRPr="00DF625E" w:rsidRDefault="00DF625E" w:rsidP="00DF625E">
      <w:pPr>
        <w:suppressAutoHyphens/>
        <w:autoSpaceDE w:val="0"/>
        <w:spacing w:after="0" w:line="240" w:lineRule="auto"/>
        <w:rPr>
          <w:rFonts w:ascii="Times New Roman" w:eastAsia="Arial" w:hAnsi="Times New Roman" w:cs="Times New Roman"/>
          <w:lang w:val="pt-PT" w:eastAsia="ar-SA"/>
        </w:rPr>
      </w:pPr>
      <w:r w:rsidRPr="00DF625E">
        <w:rPr>
          <w:rFonts w:ascii="Times New Roman" w:eastAsia="Arial" w:hAnsi="Times New Roman" w:cs="Times New Roman"/>
          <w:lang w:val="pt-PT" w:eastAsia="ar-SA"/>
        </w:rPr>
        <w:t xml:space="preserve">Rozpustnost přípravku závisí na pH, přičemž přípravek se vysráží, pokud se smíchá s alkalickým roztokem. </w:t>
      </w:r>
    </w:p>
    <w:p w:rsidR="00DF625E" w:rsidRPr="00DF625E" w:rsidRDefault="00DF625E" w:rsidP="00DF625E">
      <w:pPr>
        <w:suppressAutoHyphens/>
        <w:spacing w:after="0" w:line="240" w:lineRule="auto"/>
        <w:rPr>
          <w:rFonts w:ascii="Times New Roman" w:eastAsia="Times New Roman" w:hAnsi="Times New Roman" w:cs="Times New Roman"/>
          <w:b/>
          <w:lang w:val="es-ES" w:eastAsia="ar-SA"/>
        </w:rPr>
      </w:pPr>
      <w:r w:rsidRPr="00DF625E">
        <w:rPr>
          <w:rFonts w:ascii="Times New Roman" w:eastAsia="Times New Roman" w:hAnsi="Times New Roman" w:cs="Times New Roman"/>
          <w:lang w:val="es-ES" w:eastAsia="ar-SA"/>
        </w:rPr>
        <w:t>Neskladujte pitnou vodu v kovových nádobách.</w:t>
      </w:r>
    </w:p>
    <w:p w:rsidR="00DF625E" w:rsidRPr="00DF625E" w:rsidRDefault="00DF625E" w:rsidP="00DF625E">
      <w:pPr>
        <w:suppressAutoHyphens/>
        <w:spacing w:after="0" w:line="240" w:lineRule="auto"/>
        <w:rPr>
          <w:rFonts w:ascii="Times New Roman" w:eastAsia="Times New Roman" w:hAnsi="Times New Roman" w:cs="Times New Roman"/>
          <w:b/>
          <w:lang w:eastAsia="ar-SA"/>
        </w:rPr>
      </w:pPr>
    </w:p>
    <w:p w:rsidR="00DF625E" w:rsidRPr="00DF625E" w:rsidRDefault="00DF625E" w:rsidP="00DF625E">
      <w:pPr>
        <w:suppressAutoHyphens/>
        <w:spacing w:after="0" w:line="240" w:lineRule="auto"/>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br w:type="page"/>
      </w:r>
      <w:r w:rsidRPr="00DF625E">
        <w:rPr>
          <w:rFonts w:ascii="Times New Roman" w:eastAsia="Times New Roman" w:hAnsi="Times New Roman" w:cs="Times New Roman"/>
          <w:b/>
          <w:lang w:eastAsia="ar-SA"/>
        </w:rPr>
        <w:lastRenderedPageBreak/>
        <w:t>Předávkování</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spacing w:after="0" w:line="240" w:lineRule="auto"/>
        <w:rPr>
          <w:rFonts w:ascii="Times New Roman" w:eastAsia="Times New Roman" w:hAnsi="Times New Roman" w:cs="Times New Roman"/>
          <w:lang w:eastAsia="ar-SA"/>
        </w:rPr>
      </w:pPr>
      <w:r w:rsidRPr="00DF625E">
        <w:rPr>
          <w:rFonts w:ascii="Times New Roman" w:eastAsia="Times New Roman" w:hAnsi="Times New Roman" w:cs="Times New Roman"/>
          <w:lang w:val="es-ES" w:eastAsia="ar-SA"/>
        </w:rPr>
        <w:t xml:space="preserve">Předávkování až 1,6-ti násobkem uvedené doporučené dávky nevedlo k žádným klinickým příznakům, které lze dát do souvislosti s prováděnou léčbou.  </w:t>
      </w:r>
      <w:r w:rsidRPr="00DF625E">
        <w:rPr>
          <w:rFonts w:ascii="Times New Roman" w:eastAsia="Times New Roman" w:hAnsi="Times New Roman" w:cs="Times New Roman"/>
          <w:lang w:eastAsia="ar-SA"/>
        </w:rPr>
        <w:t>Drůbež snáší dvojnásobné předávkování (40 mg/kg) bez jakéhokoliv klinického účinku.</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spacing w:after="0" w:line="240" w:lineRule="auto"/>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Inkompatibility</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spacing w:after="0" w:line="240" w:lineRule="auto"/>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Rozpustnost doxycyklinu závisí na pH. V alkalickém roztoku dojde ke srážení. Studie kompatibility nejsou k dispozici, a proto tento veterinární léčivý přípravek nesmí být mísen s žádnými dalšími veterinárními léčivými přípravky.</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tabs>
          <w:tab w:val="left" w:pos="567"/>
        </w:tabs>
        <w:suppressAutoHyphens/>
        <w:spacing w:after="0" w:line="240" w:lineRule="auto"/>
        <w:ind w:left="567" w:hanging="567"/>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13.</w:t>
      </w:r>
      <w:r w:rsidRPr="00DF625E">
        <w:rPr>
          <w:rFonts w:ascii="Times New Roman" w:eastAsia="Times New Roman" w:hAnsi="Times New Roman" w:cs="Times New Roman"/>
          <w:b/>
          <w:lang w:eastAsia="ar-SA"/>
        </w:rPr>
        <w:tab/>
        <w:t>ZVÁŠTNÍ OPATŘENÍ PRO ZNEŠKODŇOVÁNÍ NEPOUŽITÝCH PŘÍPRAVKŮ NEBO ODPADU, POKUD JE JICH TŘEBA</w:t>
      </w:r>
    </w:p>
    <w:p w:rsidR="00DF625E" w:rsidRPr="00DF625E" w:rsidRDefault="00DF625E" w:rsidP="00DF625E">
      <w:pPr>
        <w:suppressAutoHyphens/>
        <w:spacing w:after="0" w:line="240" w:lineRule="auto"/>
        <w:ind w:right="-318"/>
        <w:rPr>
          <w:rFonts w:ascii="Times New Roman" w:eastAsia="Times New Roman" w:hAnsi="Times New Roman" w:cs="Times New Roman"/>
          <w:lang w:eastAsia="ar-SA"/>
        </w:rPr>
      </w:pPr>
    </w:p>
    <w:p w:rsidR="00DF625E" w:rsidRPr="00DF625E" w:rsidRDefault="00DF625E" w:rsidP="00DF625E">
      <w:pPr>
        <w:suppressAutoHyphens/>
        <w:spacing w:after="0" w:line="240" w:lineRule="auto"/>
        <w:ind w:right="-318"/>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Všechen nepoužitý veterinární léčivý přípravek nebo odpad, který pochází z tohoto přípravku, musí být likvidován podle místních právních předpisů.</w:t>
      </w:r>
    </w:p>
    <w:p w:rsidR="00DF625E" w:rsidRPr="00DF625E" w:rsidRDefault="00DF625E" w:rsidP="00DF625E">
      <w:pPr>
        <w:suppressAutoHyphens/>
        <w:spacing w:after="0" w:line="240" w:lineRule="auto"/>
        <w:ind w:right="-318"/>
        <w:rPr>
          <w:rFonts w:ascii="Times New Roman" w:eastAsia="Times New Roman" w:hAnsi="Times New Roman" w:cs="Times New Roman"/>
          <w:lang w:eastAsia="ar-SA"/>
        </w:rPr>
      </w:pPr>
    </w:p>
    <w:p w:rsidR="00DF625E" w:rsidRPr="00DF625E" w:rsidRDefault="00DF625E" w:rsidP="00DF625E">
      <w:pPr>
        <w:suppressAutoHyphens/>
        <w:spacing w:after="0" w:line="240" w:lineRule="auto"/>
        <w:ind w:right="-318"/>
        <w:rPr>
          <w:rFonts w:ascii="Times New Roman" w:eastAsia="Times New Roman" w:hAnsi="Times New Roman" w:cs="Times New Roman"/>
          <w:lang w:eastAsia="ar-SA"/>
        </w:rPr>
      </w:pPr>
    </w:p>
    <w:p w:rsidR="00DF625E" w:rsidRPr="00DF625E" w:rsidRDefault="00DF625E" w:rsidP="00DF625E">
      <w:pPr>
        <w:tabs>
          <w:tab w:val="left" w:pos="567"/>
        </w:tabs>
        <w:suppressAutoHyphens/>
        <w:spacing w:after="0" w:line="240" w:lineRule="auto"/>
        <w:ind w:left="567" w:hanging="567"/>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14.</w:t>
      </w:r>
      <w:r w:rsidRPr="00DF625E">
        <w:rPr>
          <w:rFonts w:ascii="Times New Roman" w:eastAsia="Times New Roman" w:hAnsi="Times New Roman" w:cs="Times New Roman"/>
          <w:b/>
          <w:lang w:eastAsia="ar-SA"/>
        </w:rPr>
        <w:tab/>
        <w:t>DATUM POSLEDNÍ REVIZE PŘÍBALOVÉ INFORMACE</w:t>
      </w:r>
    </w:p>
    <w:p w:rsidR="00DF625E" w:rsidRPr="00DF625E" w:rsidRDefault="00DF625E" w:rsidP="00DF625E">
      <w:pPr>
        <w:suppressAutoHyphens/>
        <w:spacing w:after="0" w:line="240" w:lineRule="auto"/>
        <w:ind w:right="-318"/>
        <w:rPr>
          <w:rFonts w:ascii="Times New Roman" w:eastAsia="Times New Roman" w:hAnsi="Times New Roman" w:cs="Times New Roman"/>
          <w:lang w:eastAsia="ar-SA"/>
        </w:rPr>
      </w:pPr>
    </w:p>
    <w:p w:rsidR="00DF625E" w:rsidRPr="00DF625E" w:rsidRDefault="00DF625E" w:rsidP="00DF625E">
      <w:pPr>
        <w:suppressAutoHyphens/>
        <w:spacing w:after="0" w:line="240" w:lineRule="auto"/>
        <w:ind w:right="-318"/>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Březen 2014</w:t>
      </w:r>
    </w:p>
    <w:p w:rsidR="00DF625E" w:rsidRPr="00DF625E" w:rsidRDefault="00DF625E" w:rsidP="00DF625E">
      <w:pPr>
        <w:suppressAutoHyphens/>
        <w:spacing w:after="0" w:line="240" w:lineRule="auto"/>
        <w:ind w:right="-318"/>
        <w:rPr>
          <w:rFonts w:ascii="Times New Roman" w:eastAsia="Times New Roman" w:hAnsi="Times New Roman" w:cs="Times New Roman"/>
          <w:lang w:eastAsia="ar-SA"/>
        </w:rPr>
      </w:pPr>
    </w:p>
    <w:p w:rsidR="00DF625E" w:rsidRPr="00DF625E" w:rsidRDefault="00DF625E" w:rsidP="00DF625E">
      <w:pPr>
        <w:tabs>
          <w:tab w:val="left" w:pos="567"/>
        </w:tabs>
        <w:suppressAutoHyphens/>
        <w:spacing w:after="0" w:line="240" w:lineRule="auto"/>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15.</w:t>
      </w:r>
      <w:r w:rsidRPr="00DF625E">
        <w:rPr>
          <w:rFonts w:ascii="Times New Roman" w:eastAsia="Times New Roman" w:hAnsi="Times New Roman" w:cs="Times New Roman"/>
          <w:b/>
          <w:lang w:eastAsia="ar-SA"/>
        </w:rPr>
        <w:tab/>
        <w:t>DALŠÍ INFORMACE</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spacing w:after="0" w:line="240" w:lineRule="auto"/>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Léková forma</w:t>
      </w:r>
    </w:p>
    <w:p w:rsidR="00DF625E" w:rsidRPr="00DF625E" w:rsidRDefault="00DF625E" w:rsidP="00DF625E">
      <w:pPr>
        <w:suppressAutoHyphens/>
        <w:spacing w:after="0" w:line="240" w:lineRule="auto"/>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Roztok pro podání v pitné vodě.</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spacing w:after="0" w:line="240" w:lineRule="auto"/>
        <w:rPr>
          <w:rFonts w:ascii="Times New Roman" w:eastAsia="Times New Roman" w:hAnsi="Times New Roman" w:cs="Times New Roman"/>
          <w:b/>
          <w:lang w:eastAsia="ar-SA"/>
        </w:rPr>
      </w:pPr>
      <w:r w:rsidRPr="00DF625E">
        <w:rPr>
          <w:rFonts w:ascii="Times New Roman" w:eastAsia="Times New Roman" w:hAnsi="Times New Roman" w:cs="Times New Roman"/>
          <w:b/>
          <w:lang w:eastAsia="ar-SA"/>
        </w:rPr>
        <w:t>Velikost balení</w:t>
      </w:r>
    </w:p>
    <w:p w:rsidR="00DF625E" w:rsidRPr="00DF625E" w:rsidRDefault="00DF625E" w:rsidP="00DF625E">
      <w:pPr>
        <w:suppressAutoHyphens/>
        <w:spacing w:after="0" w:line="240" w:lineRule="auto"/>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1 litr a 5 litrů. Na trhu nemusí být všechny velikosti balení.</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spacing w:after="0" w:line="240" w:lineRule="auto"/>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Pouze pro zvířata.</w:t>
      </w:r>
    </w:p>
    <w:p w:rsidR="00DF625E" w:rsidRPr="00DF625E" w:rsidRDefault="00DF625E" w:rsidP="00DF625E">
      <w:pPr>
        <w:spacing w:after="0" w:line="240" w:lineRule="auto"/>
        <w:jc w:val="both"/>
        <w:rPr>
          <w:rFonts w:ascii="Courier New" w:eastAsia="Times New Roman" w:hAnsi="Courier New" w:cs="Courier New"/>
          <w:sz w:val="20"/>
          <w:lang w:eastAsia="fr-FR"/>
        </w:rPr>
      </w:pPr>
      <w:r w:rsidRPr="00DF625E">
        <w:rPr>
          <w:rFonts w:ascii="Times New Roman" w:eastAsia="Times New Roman" w:hAnsi="Times New Roman" w:cs="Times New Roman"/>
          <w:sz w:val="24"/>
          <w:szCs w:val="24"/>
          <w:lang w:val="fr-FR" w:eastAsia="fr-FR"/>
        </w:rPr>
        <w:t>Veterinární léčivý přípravek je vydáván pouze na předpis.</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spacing w:after="0" w:line="240" w:lineRule="auto"/>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Registrační číslo: 96/073/11-C</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spacing w:after="0" w:line="240" w:lineRule="auto"/>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EXP {měsíc/rok}</w:t>
      </w:r>
    </w:p>
    <w:p w:rsidR="00DF625E" w:rsidRPr="00DF625E" w:rsidRDefault="00DF625E" w:rsidP="00DF625E">
      <w:pPr>
        <w:suppressAutoHyphens/>
        <w:spacing w:after="0" w:line="240" w:lineRule="auto"/>
        <w:rPr>
          <w:rFonts w:ascii="Times New Roman" w:eastAsia="Times New Roman" w:hAnsi="Times New Roman" w:cs="Times New Roman"/>
          <w:lang w:eastAsia="ar-SA"/>
        </w:rPr>
      </w:pPr>
    </w:p>
    <w:p w:rsidR="00DF625E" w:rsidRPr="00DF625E" w:rsidRDefault="00DF625E" w:rsidP="00DF625E">
      <w:pPr>
        <w:suppressAutoHyphens/>
        <w:spacing w:after="0" w:line="240" w:lineRule="auto"/>
        <w:rPr>
          <w:rFonts w:ascii="Times New Roman" w:eastAsia="Times New Roman" w:hAnsi="Times New Roman" w:cs="Times New Roman"/>
          <w:lang w:eastAsia="ar-SA"/>
        </w:rPr>
      </w:pPr>
      <w:r w:rsidRPr="00DF625E">
        <w:rPr>
          <w:rFonts w:ascii="Times New Roman" w:eastAsia="Times New Roman" w:hAnsi="Times New Roman" w:cs="Times New Roman"/>
          <w:lang w:eastAsia="ar-SA"/>
        </w:rPr>
        <w:t>Šarže {číslo}</w:t>
      </w:r>
    </w:p>
    <w:p w:rsidR="00DF625E" w:rsidRPr="00DF625E" w:rsidRDefault="00DF625E" w:rsidP="00DF625E">
      <w:pPr>
        <w:suppressAutoHyphens/>
        <w:spacing w:after="0" w:line="240" w:lineRule="auto"/>
        <w:ind w:right="-2"/>
        <w:rPr>
          <w:rFonts w:ascii="Times New Roman" w:eastAsia="Times New Roman" w:hAnsi="Times New Roman" w:cs="Times New Roman"/>
          <w:lang w:val="en-GB" w:eastAsia="ar-SA"/>
        </w:rPr>
      </w:pPr>
    </w:p>
    <w:p w:rsidR="00025C78" w:rsidRDefault="00025C78"/>
    <w:sectPr w:rsidR="00025C78">
      <w:headerReference w:type="even" r:id="rId5"/>
      <w:headerReference w:type="default" r:id="rId6"/>
      <w:footerReference w:type="even" r:id="rId7"/>
      <w:footerReference w:type="default" r:id="rId8"/>
      <w:headerReference w:type="first" r:id="rId9"/>
      <w:footerReference w:type="first" r:id="rId10"/>
      <w:pgSz w:w="11918" w:h="16837"/>
      <w:pgMar w:top="1134" w:right="1418" w:bottom="1134" w:left="1418" w:header="720" w:footer="73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1A" w:rsidRDefault="00DF62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1A" w:rsidRDefault="00DF625E">
    <w:pPr>
      <w:pStyle w:val="Zpat"/>
      <w:tabs>
        <w:tab w:val="right" w:pos="8931"/>
      </w:tabs>
      <w:rPr>
        <w:rFonts w:ascii="Times New Roman" w:hAnsi="Times New Roman"/>
        <w:lang w:val="el-GR"/>
      </w:rPr>
    </w:pPr>
  </w:p>
  <w:p w:rsidR="00444D1A" w:rsidRDefault="00DF625E">
    <w:pPr>
      <w:pStyle w:val="Zpat"/>
      <w:tabs>
        <w:tab w:val="right" w:pos="8931"/>
      </w:tabs>
      <w:jc w:val="center"/>
    </w:pPr>
    <w:r>
      <w:fldChar w:fldCharType="begin"/>
    </w:r>
    <w:r>
      <w:instrText xml:space="preserve"> PAGE </w:instrText>
    </w:r>
    <w:r>
      <w:fldChar w:fldCharType="separate"/>
    </w:r>
    <w:r>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1A" w:rsidRDefault="00DF625E"/>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1A" w:rsidRDefault="00DF62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1A" w:rsidRDefault="00DF625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1A" w:rsidRDefault="00DF625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37"/>
    <w:rsid w:val="00025C78"/>
    <w:rsid w:val="00DF625E"/>
    <w:rsid w:val="00E112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DF625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F6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DF625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F6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1311</Words>
  <Characters>7741</Characters>
  <Application>Microsoft Office Word</Application>
  <DocSecurity>0</DocSecurity>
  <Lines>64</Lines>
  <Paragraphs>18</Paragraphs>
  <ScaleCrop>false</ScaleCrop>
  <Company>Hewlett-Packard Company</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Neugebauerová Kateřina</dc:creator>
  <cp:keywords/>
  <dc:description/>
  <cp:lastModifiedBy>Neugebauerová Kateřina</cp:lastModifiedBy>
  <cp:revision>2</cp:revision>
  <dcterms:created xsi:type="dcterms:W3CDTF">2014-05-16T08:44:00Z</dcterms:created>
  <dcterms:modified xsi:type="dcterms:W3CDTF">2014-05-16T08:45:00Z</dcterms:modified>
</cp:coreProperties>
</file>