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B. PŘÍBALOVÁ INFORMACE</w:t>
      </w: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PŘÍBALOVÁ INFORMACE PRO:</w:t>
      </w:r>
    </w:p>
    <w:p w:rsidR="00056877" w:rsidRDefault="00056877" w:rsidP="00056877">
      <w:pPr>
        <w:tabs>
          <w:tab w:val="left" w:pos="540"/>
        </w:tabs>
        <w:jc w:val="center"/>
        <w:rPr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PEPTIZOLE 370 MG/G </w:t>
      </w:r>
      <w:r>
        <w:rPr>
          <w:b/>
          <w:bCs/>
          <w:sz w:val="22"/>
          <w:szCs w:val="22"/>
        </w:rPr>
        <w:t xml:space="preserve">PERORÁLNÍ </w:t>
      </w:r>
      <w:r>
        <w:rPr>
          <w:b/>
          <w:sz w:val="22"/>
          <w:szCs w:val="22"/>
        </w:rPr>
        <w:t>PASTA PRO KONĚ</w:t>
      </w:r>
    </w:p>
    <w:p w:rsidR="00056877" w:rsidRDefault="00056877" w:rsidP="00056877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rPr>
          <w:rFonts w:ascii="TimesNewRoman" w:hAnsi="TimesNewRoman" w:cs="TimesNewRoman"/>
          <w:sz w:val="22"/>
          <w:szCs w:val="22"/>
          <w:u w:val="single"/>
        </w:rPr>
      </w:pPr>
      <w:r>
        <w:rPr>
          <w:rFonts w:ascii="TimesNewRoman" w:hAnsi="TimesNewRoman" w:cs="TimesNewRoman"/>
          <w:sz w:val="22"/>
          <w:szCs w:val="22"/>
          <w:u w:val="single"/>
        </w:rPr>
        <w:t>Držitel rozhodnutí o registraci:</w:t>
      </w:r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Norbrook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 w:cs="TimesNewRoman"/>
          <w:sz w:val="22"/>
          <w:szCs w:val="22"/>
        </w:rPr>
        <w:t>Laboratories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Limited</w:t>
      </w:r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Station Works</w:t>
      </w:r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Newry</w:t>
      </w:r>
      <w:proofErr w:type="spellEnd"/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Co. Down, BT35 6JP</w:t>
      </w:r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Spojené království</w:t>
      </w:r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</w:p>
    <w:p w:rsidR="00056877" w:rsidRDefault="00056877" w:rsidP="00056877">
      <w:pPr>
        <w:rPr>
          <w:rFonts w:ascii="TimesNewRoman" w:hAnsi="TimesNewRoman" w:cs="TimesNewRoman"/>
          <w:sz w:val="22"/>
          <w:szCs w:val="22"/>
          <w:u w:val="single"/>
        </w:rPr>
      </w:pPr>
      <w:r>
        <w:rPr>
          <w:rFonts w:ascii="TimesNewRoman" w:hAnsi="TimesNewRoman" w:cs="TimesNewRoman"/>
          <w:sz w:val="22"/>
          <w:szCs w:val="22"/>
          <w:u w:val="single"/>
        </w:rPr>
        <w:t>Výrobce odpovědný za uvolnění šarže:</w:t>
      </w:r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Norbrook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 w:cs="TimesNewRoman"/>
          <w:sz w:val="22"/>
          <w:szCs w:val="22"/>
        </w:rPr>
        <w:t>Laboratories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Limited</w:t>
      </w:r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105 </w:t>
      </w:r>
      <w:proofErr w:type="spellStart"/>
      <w:r>
        <w:rPr>
          <w:rFonts w:ascii="TimesNewRoman" w:hAnsi="TimesNewRoman" w:cs="TimesNewRoman"/>
          <w:sz w:val="22"/>
          <w:szCs w:val="22"/>
        </w:rPr>
        <w:t>Armagh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 w:cs="TimesNewRoman"/>
          <w:sz w:val="22"/>
          <w:szCs w:val="22"/>
        </w:rPr>
        <w:t>Road</w:t>
      </w:r>
      <w:proofErr w:type="spellEnd"/>
    </w:p>
    <w:p w:rsidR="00056877" w:rsidRDefault="00056877" w:rsidP="00056877">
      <w:pPr>
        <w:rPr>
          <w:rFonts w:ascii="TimesNewRoman" w:hAnsi="TimesNewRoman" w:cs="TimesNewRoman"/>
          <w:sz w:val="22"/>
          <w:szCs w:val="22"/>
        </w:rPr>
      </w:pPr>
      <w:proofErr w:type="spellStart"/>
      <w:r>
        <w:rPr>
          <w:rFonts w:ascii="TimesNewRoman" w:hAnsi="TimesNewRoman" w:cs="TimesNewRoman"/>
          <w:sz w:val="22"/>
          <w:szCs w:val="22"/>
        </w:rPr>
        <w:t>Newry</w:t>
      </w:r>
      <w:proofErr w:type="spellEnd"/>
    </w:p>
    <w:p w:rsidR="00056877" w:rsidRDefault="00056877" w:rsidP="00056877">
      <w:pPr>
        <w:tabs>
          <w:tab w:val="left" w:pos="5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Co. Down, BT35 6PU</w:t>
      </w:r>
    </w:p>
    <w:p w:rsidR="00056877" w:rsidRDefault="00056877" w:rsidP="00056877">
      <w:pPr>
        <w:tabs>
          <w:tab w:val="left" w:pos="5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Spojené království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NÁZEV VETERINÁRNÍHO LÉČIVÉHO PŘÍPRAVKU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Peptizole</w:t>
      </w:r>
      <w:proofErr w:type="spellEnd"/>
      <w:r>
        <w:rPr>
          <w:bCs/>
          <w:sz w:val="22"/>
          <w:szCs w:val="22"/>
        </w:rPr>
        <w:t xml:space="preserve"> 370 mg/g perorální </w:t>
      </w:r>
      <w:r>
        <w:rPr>
          <w:sz w:val="22"/>
          <w:szCs w:val="22"/>
        </w:rPr>
        <w:t xml:space="preserve">pasta pro koně </w:t>
      </w:r>
    </w:p>
    <w:p w:rsidR="00056877" w:rsidRDefault="00056877" w:rsidP="00056877">
      <w:pPr>
        <w:rPr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Omeprazolum</w:t>
      </w:r>
      <w:proofErr w:type="spellEnd"/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OBSAH LÉČIVÝCH A OSTATNÍCH LÁTEK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Jeden gram obsahuje:</w:t>
      </w:r>
    </w:p>
    <w:p w:rsidR="00056877" w:rsidRDefault="00056877" w:rsidP="00056877">
      <w:pPr>
        <w:tabs>
          <w:tab w:val="left" w:pos="0"/>
          <w:tab w:val="left" w:pos="1701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Omeprazolum</w:t>
      </w:r>
      <w:proofErr w:type="spellEnd"/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  <w:t>370 mg</w:t>
      </w:r>
    </w:p>
    <w:p w:rsidR="00056877" w:rsidRDefault="00056877" w:rsidP="00056877">
      <w:pPr>
        <w:tabs>
          <w:tab w:val="left" w:pos="709"/>
          <w:tab w:val="left" w:pos="3119"/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Žlutý oxid železitý (E 172):</w:t>
      </w:r>
      <w:r>
        <w:rPr>
          <w:sz w:val="22"/>
          <w:szCs w:val="22"/>
        </w:rPr>
        <w:tab/>
        <w:t>2 mg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Žlutá až světle hnědá olejovitá pasta 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INDIKACE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ind w:hanging="720"/>
        <w:rPr>
          <w:sz w:val="22"/>
          <w:szCs w:val="22"/>
        </w:rPr>
      </w:pPr>
      <w:r>
        <w:rPr>
          <w:bCs/>
          <w:iCs/>
          <w:sz w:val="22"/>
          <w:szCs w:val="22"/>
        </w:rPr>
        <w:tab/>
        <w:t xml:space="preserve">Léčba a prevence </w:t>
      </w:r>
      <w:r>
        <w:rPr>
          <w:bCs/>
          <w:iCs/>
          <w:sz w:val="22"/>
          <w:szCs w:val="22"/>
          <w:u w:val="single"/>
        </w:rPr>
        <w:t>recidivy</w:t>
      </w:r>
      <w:r>
        <w:rPr>
          <w:bCs/>
          <w:iCs/>
          <w:sz w:val="22"/>
          <w:szCs w:val="22"/>
        </w:rPr>
        <w:t xml:space="preserve"> vředové choroby žaludku.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KONTRAINDIKACE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Nedoporučuje se podávat zvířatům mladším 4 týdnů nebo lehčím než 70 kg.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Použití se nedoporučuje u klisen březích a v laktaci.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lightGray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lightGray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6.</w:t>
      </w:r>
      <w:r>
        <w:rPr>
          <w:b/>
          <w:sz w:val="22"/>
          <w:szCs w:val="22"/>
        </w:rPr>
        <w:tab/>
        <w:t>NEŽÁDOUCÍ ÚČINKY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Nejsou známy klinické nežádoucí účinky, které by se vyskytly v souvislosti s léčbou 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 xml:space="preserve">CÍLOVÝ DRUH ZVÍŘAT 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sz w:val="22"/>
          <w:szCs w:val="22"/>
        </w:rPr>
        <w:t>Koně</w:t>
      </w:r>
      <w:r>
        <w:rPr>
          <w:b/>
          <w:sz w:val="22"/>
          <w:szCs w:val="22"/>
        </w:rPr>
        <w:t>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 xml:space="preserve">DÁVKOVÁNÍ PRO KAŽDÝ DRUH, </w:t>
      </w:r>
      <w:proofErr w:type="gramStart"/>
      <w:r>
        <w:rPr>
          <w:b/>
          <w:sz w:val="22"/>
          <w:szCs w:val="22"/>
        </w:rPr>
        <w:t>CESTA(Y) A ZPŮSOB</w:t>
      </w:r>
      <w:proofErr w:type="gramEnd"/>
      <w:r>
        <w:rPr>
          <w:b/>
          <w:sz w:val="22"/>
          <w:szCs w:val="22"/>
        </w:rPr>
        <w:t xml:space="preserve"> PODÁNÍ</w:t>
      </w:r>
    </w:p>
    <w:p w:rsidR="00056877" w:rsidRDefault="00056877" w:rsidP="00056877">
      <w:pPr>
        <w:tabs>
          <w:tab w:val="left" w:pos="54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Perorální podání.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Léčba vředové choroby žaludku</w:t>
      </w:r>
      <w:r>
        <w:rPr>
          <w:sz w:val="22"/>
          <w:szCs w:val="22"/>
        </w:rPr>
        <w:t xml:space="preserve">:4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proofErr w:type="gramStart"/>
      <w:r>
        <w:rPr>
          <w:sz w:val="22"/>
          <w:szCs w:val="22"/>
        </w:rPr>
        <w:t>kg ž.hm</w:t>
      </w:r>
      <w:proofErr w:type="gramEnd"/>
      <w:r>
        <w:rPr>
          <w:sz w:val="22"/>
          <w:szCs w:val="22"/>
        </w:rPr>
        <w:t xml:space="preserve">. (1 dílek na aplikátoru /50 kg ž.hm.) podávané jedenkrát denně po dobu 28 po sobě následujících dní, následované bez přerušení jako prevence recidivy v průběhu léčby podáváním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jedenkrát denně po dobu 28 po sobě následujících dní. 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Pokud dojde k recidivě, doporučuje se opakování léčby v dávce 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proofErr w:type="gramStart"/>
      <w:r>
        <w:rPr>
          <w:sz w:val="22"/>
          <w:szCs w:val="22"/>
        </w:rPr>
        <w:t>kg ž.hm</w:t>
      </w:r>
      <w:proofErr w:type="gramEnd"/>
      <w:r>
        <w:rPr>
          <w:sz w:val="22"/>
          <w:szCs w:val="22"/>
        </w:rPr>
        <w:t>.(1 dílek na aplikátoru/50 kg ž.hm.).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Léčbu je vhodné doplnit úpravami ve způsobu chovu a tréninku. Viz také informace v bodu 12.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Prevence recidivy vředové choroby:</w:t>
      </w:r>
      <w:r>
        <w:rPr>
          <w:sz w:val="22"/>
          <w:szCs w:val="22"/>
        </w:rPr>
        <w:t xml:space="preserve">: 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kgž.</w:t>
      </w:r>
      <w:proofErr w:type="gramStart"/>
      <w:r>
        <w:rPr>
          <w:sz w:val="22"/>
          <w:szCs w:val="22"/>
        </w:rPr>
        <w:t>hm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podávaný</w:t>
      </w:r>
      <w:proofErr w:type="spellEnd"/>
      <w:proofErr w:type="gramEnd"/>
      <w:r>
        <w:rPr>
          <w:sz w:val="22"/>
          <w:szCs w:val="22"/>
        </w:rPr>
        <w:t xml:space="preserve"> jedenkrát denně. 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lightGray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POKYNY PRO SPRÁVNÉ PODÁNÍ</w:t>
      </w:r>
    </w:p>
    <w:p w:rsidR="00056877" w:rsidRDefault="00056877" w:rsidP="00056877">
      <w:pPr>
        <w:tabs>
          <w:tab w:val="left" w:pos="540"/>
        </w:tabs>
        <w:rPr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Omeprazol</w:t>
      </w:r>
      <w:proofErr w:type="spellEnd"/>
      <w:r>
        <w:rPr>
          <w:sz w:val="22"/>
          <w:szCs w:val="22"/>
        </w:rPr>
        <w:t xml:space="preserve"> je účinný u koní různých plemen a v různých typech chovu; u hříbat již ve věku čtyř týdnů věku a hmotnosti nad 70 kg a také v chovech hřebců.  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bookmarkStart w:id="0" w:name="_GoBack"/>
      <w:bookmarkEnd w:id="0"/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Perorální podání.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Léčba vředové choroby žaludku</w:t>
      </w:r>
      <w:r>
        <w:rPr>
          <w:sz w:val="22"/>
          <w:szCs w:val="22"/>
        </w:rPr>
        <w:t xml:space="preserve">:4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proofErr w:type="gramStart"/>
      <w:r>
        <w:rPr>
          <w:sz w:val="22"/>
          <w:szCs w:val="22"/>
        </w:rPr>
        <w:t>kg ž.hm</w:t>
      </w:r>
      <w:proofErr w:type="gramEnd"/>
      <w:r>
        <w:rPr>
          <w:sz w:val="22"/>
          <w:szCs w:val="22"/>
        </w:rPr>
        <w:t xml:space="preserve">. (1 dílek na aplikátoru /50 kg ž.hm.) podávané jedenkrát denně po dobu 28 po sobě následujících dní, následované bez přerušení jako prevence recidivy v průběhu léčby podáváním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kg ž.hm. jedenkrát denně po dobu 28 po sobě následujících dní. 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Pokud dojde k recidivě, doporučuje se opakování léčby v dávce 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proofErr w:type="gramStart"/>
      <w:r>
        <w:rPr>
          <w:sz w:val="22"/>
          <w:szCs w:val="22"/>
        </w:rPr>
        <w:t>kg ž.hm</w:t>
      </w:r>
      <w:proofErr w:type="gramEnd"/>
      <w:r>
        <w:rPr>
          <w:sz w:val="22"/>
          <w:szCs w:val="22"/>
        </w:rPr>
        <w:t>.(1 dílek na aplikátoru/50 kg ž.hm.).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Léčbu je vhodné doplnit úpravami ve způsobu chovu a tréninku. Viz také bod ZVLÁŠTNÍ UPOZORNĚNÍ.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 xml:space="preserve">Prevence recidivy vředové choroby: </w:t>
      </w:r>
      <w:r>
        <w:rPr>
          <w:sz w:val="22"/>
          <w:szCs w:val="22"/>
        </w:rPr>
        <w:t xml:space="preserve">: 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proofErr w:type="gramStart"/>
      <w:r>
        <w:rPr>
          <w:sz w:val="22"/>
          <w:szCs w:val="22"/>
        </w:rPr>
        <w:t xml:space="preserve">kg </w:t>
      </w:r>
      <w:proofErr w:type="spellStart"/>
      <w:r>
        <w:rPr>
          <w:sz w:val="22"/>
          <w:szCs w:val="22"/>
        </w:rPr>
        <w:t>ž.hm</w:t>
      </w:r>
      <w:proofErr w:type="gramEnd"/>
      <w:r>
        <w:rPr>
          <w:sz w:val="22"/>
          <w:szCs w:val="22"/>
        </w:rPr>
        <w:t>.podávaný</w:t>
      </w:r>
      <w:proofErr w:type="spellEnd"/>
      <w:r>
        <w:rPr>
          <w:sz w:val="22"/>
          <w:szCs w:val="22"/>
        </w:rPr>
        <w:t xml:space="preserve"> jedenkrát denně.</w:t>
      </w:r>
    </w:p>
    <w:p w:rsidR="00056877" w:rsidRDefault="00056877" w:rsidP="00056877">
      <w:pPr>
        <w:tabs>
          <w:tab w:val="left" w:pos="720"/>
        </w:tabs>
        <w:rPr>
          <w:strike/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Chcete-li aplikovat 4 mg </w:t>
      </w:r>
      <w:proofErr w:type="spellStart"/>
      <w:proofErr w:type="gramStart"/>
      <w:r>
        <w:rPr>
          <w:iCs/>
          <w:sz w:val="22"/>
          <w:szCs w:val="22"/>
        </w:rPr>
        <w:t>omeprazolu</w:t>
      </w:r>
      <w:proofErr w:type="spellEnd"/>
      <w:r>
        <w:rPr>
          <w:sz w:val="22"/>
          <w:szCs w:val="22"/>
        </w:rPr>
        <w:t>/kg ž.hm</w:t>
      </w:r>
      <w:proofErr w:type="gramEnd"/>
      <w:r>
        <w:rPr>
          <w:sz w:val="22"/>
          <w:szCs w:val="22"/>
        </w:rPr>
        <w:t xml:space="preserve">., nastavte píst aplikátoru tak, aby to odpovídalo hmotnosti koně. Každý dílek na aplikátoru je dávka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50 kg"/>
        </w:smartTagPr>
        <w:r>
          <w:rPr>
            <w:sz w:val="22"/>
            <w:szCs w:val="22"/>
          </w:rPr>
          <w:t xml:space="preserve">50 </w:t>
        </w:r>
        <w:proofErr w:type="gramStart"/>
        <w:r>
          <w:rPr>
            <w:sz w:val="22"/>
            <w:szCs w:val="22"/>
          </w:rPr>
          <w:t>kg</w:t>
        </w:r>
      </w:smartTag>
      <w:r>
        <w:rPr>
          <w:sz w:val="22"/>
          <w:szCs w:val="22"/>
        </w:rPr>
        <w:t xml:space="preserve"> ž.hm</w:t>
      </w:r>
      <w:proofErr w:type="gramEnd"/>
      <w:r>
        <w:rPr>
          <w:sz w:val="22"/>
          <w:szCs w:val="22"/>
        </w:rPr>
        <w:t xml:space="preserve">.. Obsah jednoho aplikátoru postačí na léčebnou dávku 4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>/kg  pro koně o hmotnosti 700kg 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K dávce1 mg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/kg ž.hm., nastavte píst aplikátoru tak, aby to odpovídalo jedné čtvrtině hmotnosti koně. Například k léčbě koně o hmotnosti </w:t>
      </w:r>
      <w:smartTag w:uri="urn:schemas-microsoft-com:office:smarttags" w:element="metricconverter">
        <w:smartTagPr>
          <w:attr w:name="ProductID" w:val="400 kg"/>
        </w:smartTagPr>
        <w:r>
          <w:rPr>
            <w:sz w:val="22"/>
            <w:szCs w:val="22"/>
          </w:rPr>
          <w:t>400 kg</w:t>
        </w:r>
      </w:smartTag>
      <w:r>
        <w:rPr>
          <w:sz w:val="22"/>
          <w:szCs w:val="22"/>
        </w:rPr>
        <w:t xml:space="preserve"> nastavte píst na </w:t>
      </w:r>
      <w:smartTag w:uri="urn:schemas-microsoft-com:office:smarttags" w:element="metricconverter">
        <w:smartTagPr>
          <w:attr w:name="ProductID" w:val="100 kg"/>
        </w:smartTagPr>
        <w:r>
          <w:rPr>
            <w:sz w:val="22"/>
            <w:szCs w:val="22"/>
          </w:rPr>
          <w:t>100 kg</w:t>
        </w:r>
      </w:smartTag>
      <w:r>
        <w:rPr>
          <w:sz w:val="22"/>
          <w:szCs w:val="22"/>
        </w:rPr>
        <w:t xml:space="preserve">. Při této dávce každý dílek na aplikátoru zajistí dostatek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na </w:t>
      </w:r>
      <w:smartTag w:uri="urn:schemas-microsoft-com:office:smarttags" w:element="metricconverter">
        <w:smartTagPr>
          <w:attr w:name="ProductID" w:val="200 kg"/>
        </w:smartTagPr>
        <w:r>
          <w:rPr>
            <w:sz w:val="22"/>
            <w:szCs w:val="22"/>
          </w:rPr>
          <w:t>200 kg</w:t>
        </w:r>
      </w:smartTag>
      <w:r>
        <w:rPr>
          <w:sz w:val="22"/>
          <w:szCs w:val="22"/>
        </w:rPr>
        <w:t xml:space="preserve"> ž.hm.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Přípravek po použití dobře uzavřete.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  <w:t>OCHRANNÁ LHŮTA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Kůň: Maso: 1 den 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Nepoužívat u klisen, jejichž mléko je určeno pro lidskou spotřebu.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  <w:t>ZVLÁŠTNÍ OPATŘENÍ PRO UCHOVÁVÁNÍ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Uchovávat mimo dosah dětí.</w:t>
      </w:r>
    </w:p>
    <w:p w:rsidR="00056877" w:rsidRDefault="00056877" w:rsidP="00056877">
      <w:pPr>
        <w:tabs>
          <w:tab w:val="left" w:pos="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Uchovávejte při teplotě do 30 </w:t>
      </w:r>
      <w:r>
        <w:rPr>
          <w:bCs/>
          <w:sz w:val="22"/>
          <w:szCs w:val="22"/>
          <w:vertAlign w:val="superscript"/>
        </w:rPr>
        <w:t>°</w:t>
      </w:r>
      <w:r>
        <w:rPr>
          <w:bCs/>
          <w:sz w:val="22"/>
          <w:szCs w:val="22"/>
        </w:rPr>
        <w:t>C</w:t>
      </w:r>
    </w:p>
    <w:p w:rsidR="00056877" w:rsidRDefault="00056877" w:rsidP="00056877">
      <w:pPr>
        <w:tabs>
          <w:tab w:val="left" w:pos="5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 xml:space="preserve">Přípravek nepoužívejte po uplynutí doby použitelnosti uvedené na krabičce a </w:t>
      </w:r>
      <w:r w:rsidR="004E59FB">
        <w:rPr>
          <w:rFonts w:ascii="TimesNewRoman" w:hAnsi="TimesNewRoman" w:cs="TimesNewRoman"/>
          <w:bCs/>
          <w:sz w:val="22"/>
          <w:szCs w:val="22"/>
        </w:rPr>
        <w:t xml:space="preserve">aplikátoru </w:t>
      </w:r>
      <w:r>
        <w:rPr>
          <w:rFonts w:ascii="TimesNewRoman" w:hAnsi="TimesNewRoman" w:cs="TimesNewRoman"/>
          <w:bCs/>
          <w:sz w:val="22"/>
          <w:szCs w:val="22"/>
        </w:rPr>
        <w:t>za „EXP“.</w:t>
      </w:r>
      <w:r>
        <w:rPr>
          <w:rFonts w:ascii="TimesNewRoman" w:hAnsi="TimesNewRoman" w:cs="TimesNewRoman"/>
          <w:sz w:val="22"/>
          <w:szCs w:val="22"/>
        </w:rPr>
        <w:t xml:space="preserve"> </w:t>
      </w:r>
    </w:p>
    <w:p w:rsidR="00056877" w:rsidRDefault="00056877" w:rsidP="0005687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Doba použitelnosti po prvním otevření balení: 28 dní.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  <w:t>ZVLÁŠTNÍ UPOZORNĚNÍ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Zvláštní opatření pro použití u zvířat</w:t>
      </w:r>
    </w:p>
    <w:p w:rsidR="00056877" w:rsidRDefault="00056877" w:rsidP="00056877">
      <w:pPr>
        <w:rPr>
          <w:sz w:val="22"/>
          <w:szCs w:val="22"/>
        </w:rPr>
      </w:pPr>
      <w:r>
        <w:rPr>
          <w:sz w:val="22"/>
          <w:szCs w:val="22"/>
        </w:rPr>
        <w:t xml:space="preserve">Před rozhodnutím o léčebném režimu a stanovení dávkování musí veterinární lékař zvážit potřebu provedení příslušných diagnostických testů. </w:t>
      </w:r>
    </w:p>
    <w:p w:rsidR="00056877" w:rsidRDefault="00056877" w:rsidP="00056877">
      <w:pPr>
        <w:rPr>
          <w:sz w:val="22"/>
          <w:szCs w:val="22"/>
        </w:rPr>
      </w:pPr>
    </w:p>
    <w:p w:rsidR="00056877" w:rsidRDefault="00056877" w:rsidP="00056877">
      <w:pPr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Nedoporučuje se podávat zvířatům mladším 4 týdnů nebo lehčím než </w:t>
      </w:r>
      <w:smartTag w:uri="urn:schemas-microsoft-com:office:smarttags" w:element="metricconverter">
        <w:smartTagPr>
          <w:attr w:name="ProductID" w:val="70 kg"/>
        </w:smartTagPr>
        <w:r>
          <w:rPr>
            <w:sz w:val="22"/>
            <w:szCs w:val="22"/>
          </w:rPr>
          <w:t>70 kg</w:t>
        </w:r>
      </w:smartTag>
      <w:r>
        <w:rPr>
          <w:sz w:val="22"/>
          <w:szCs w:val="22"/>
        </w:rPr>
        <w:t>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Stres (včetně intenzivního tréninku a soutěží), některé postupy v oblasti výživy a krmení, způsobu chovu a řízení chovu mohou přispívat k rozvoji vředové choroby žaludku u koní. Osoby odpovědné za dobré životní podmínky v chovu koní by měly formou úpravy podmínek chovu usilovat o snížení vlivu faktorů, které mohou přispívat k rozvoji vředové choroby a zajistit jednoho nebo více následujících cílů: </w:t>
      </w:r>
      <w:r>
        <w:rPr>
          <w:color w:val="000000"/>
          <w:sz w:val="22"/>
          <w:szCs w:val="22"/>
        </w:rPr>
        <w:t>snížení stresu, omezení hladovění zvířat, zvýšení příjmu vlákniny a přístup k pastvě.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056877" w:rsidRDefault="00056877" w:rsidP="00056877">
      <w:pPr>
        <w:rPr>
          <w:b/>
          <w:sz w:val="22"/>
          <w:szCs w:val="22"/>
        </w:rPr>
      </w:pPr>
    </w:p>
    <w:p w:rsidR="008D65AE" w:rsidRDefault="008D65AE" w:rsidP="00056877">
      <w:pPr>
        <w:tabs>
          <w:tab w:val="left" w:pos="7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Upozornění pro uživatele: 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Přípravek může způsobovat podráždění a reakce z přecitlivělosti, zabraňte proto přímému kontaktu přípravku </w:t>
      </w:r>
      <w:r>
        <w:rPr>
          <w:sz w:val="22"/>
          <w:szCs w:val="22"/>
        </w:rPr>
        <w:br/>
        <w:t xml:space="preserve">s kůží a očima. Při zacházení s přípravkem a jeho podávání používejte nepropustné rukavice, nejezte a nepijte. Po použití si umyjte ruce a zasaženou kůži. V případě zasažení očí je okamžitě vypláchněte proudem čisté vody a vyhledejte lékařskou pomoc. Lidé, u nichž dojde po kontaktu s přípravkem k reakci, </w:t>
      </w:r>
      <w:r w:rsidR="008D65AE">
        <w:rPr>
          <w:sz w:val="22"/>
          <w:szCs w:val="22"/>
        </w:rPr>
        <w:t xml:space="preserve">by měli vyhledat lékařskou pomoc a do budoucna se </w:t>
      </w:r>
      <w:r>
        <w:rPr>
          <w:sz w:val="22"/>
          <w:szCs w:val="22"/>
        </w:rPr>
        <w:t xml:space="preserve">vyhnout manipulaci s přípravkem. 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  <w:highlight w:val="yellow"/>
        </w:rPr>
      </w:pPr>
    </w:p>
    <w:p w:rsidR="00056877" w:rsidRDefault="00056877" w:rsidP="00056877">
      <w:pPr>
        <w:ind w:left="567" w:hanging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Použití v průběhu březosti, laktace a snášky</w:t>
      </w:r>
    </w:p>
    <w:p w:rsidR="00056877" w:rsidRDefault="00056877" w:rsidP="00056877">
      <w:pPr>
        <w:pStyle w:val="Zhlav"/>
        <w:jc w:val="both"/>
        <w:rPr>
          <w:rFonts w:ascii="Times New Roman" w:hAnsi="Times New Roman"/>
          <w:szCs w:val="22"/>
          <w:lang w:val="cs-CZ"/>
        </w:rPr>
      </w:pPr>
      <w:r>
        <w:rPr>
          <w:rFonts w:ascii="Times New Roman" w:hAnsi="Times New Roman"/>
          <w:szCs w:val="22"/>
          <w:lang w:val="cs-CZ"/>
        </w:rPr>
        <w:t>Laboratorní testy u potkanů a králíků nepodaly žádný důkaz o teratogenním účinku.</w:t>
      </w:r>
    </w:p>
    <w:p w:rsidR="00056877" w:rsidRDefault="00056877" w:rsidP="00056877">
      <w:pPr>
        <w:pStyle w:val="Zhlav"/>
        <w:jc w:val="both"/>
        <w:rPr>
          <w:rFonts w:ascii="Times New Roman" w:hAnsi="Times New Roman"/>
          <w:szCs w:val="22"/>
          <w:lang w:val="cs-CZ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Vzhledem k absenci údajů o účincích během březosti a laktace se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nedoporučuje u klisen březích nebo v laktaci.</w:t>
      </w:r>
    </w:p>
    <w:p w:rsidR="00056877" w:rsidRDefault="00056877" w:rsidP="00056877">
      <w:pPr>
        <w:tabs>
          <w:tab w:val="left" w:pos="540"/>
        </w:tabs>
        <w:rPr>
          <w:bCs/>
          <w:sz w:val="22"/>
          <w:szCs w:val="22"/>
          <w:highlight w:val="yellow"/>
          <w:u w:val="single"/>
        </w:rPr>
      </w:pPr>
    </w:p>
    <w:p w:rsidR="00056877" w:rsidRDefault="00056877" w:rsidP="00056877">
      <w:pPr>
        <w:ind w:left="567" w:hanging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Interakce s dalšími léčivými přípravky a další formy interakce</w:t>
      </w:r>
    </w:p>
    <w:p w:rsidR="00056877" w:rsidRDefault="00056877" w:rsidP="00056877">
      <w:pPr>
        <w:tabs>
          <w:tab w:val="left" w:pos="540"/>
          <w:tab w:val="left" w:pos="56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Omeprazol</w:t>
      </w:r>
      <w:proofErr w:type="spellEnd"/>
      <w:r>
        <w:rPr>
          <w:sz w:val="22"/>
          <w:szCs w:val="22"/>
        </w:rPr>
        <w:t xml:space="preserve"> může zpomalit eliminaci </w:t>
      </w:r>
      <w:proofErr w:type="spellStart"/>
      <w:r>
        <w:rPr>
          <w:sz w:val="22"/>
          <w:szCs w:val="22"/>
        </w:rPr>
        <w:t>warfarinu</w:t>
      </w:r>
      <w:proofErr w:type="spellEnd"/>
      <w:r>
        <w:rPr>
          <w:sz w:val="22"/>
          <w:szCs w:val="22"/>
        </w:rPr>
        <w:t xml:space="preserve">. Žádné jiné interakce s léčivy běžně používanými v léčbě koní se neočekávají, i když je nelze vyloučit u přípravků metabolizovaných jaterními enzymy.  </w:t>
      </w:r>
    </w:p>
    <w:p w:rsidR="00056877" w:rsidRDefault="00056877" w:rsidP="00056877">
      <w:pPr>
        <w:tabs>
          <w:tab w:val="left" w:pos="540"/>
          <w:tab w:val="left" w:pos="567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U dospělých koní a u hříbat starších 2 měsíců nebyly při každodenním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v dávce až 20 mg/kg ž.hm. po dobu 91 dní pozorovány žádné nežádoucí účinky související s léčbou.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U plemenných hřebců nebyly při každodenním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v dávce 12 mg/kg ž.hm. po dobu 71 dní pozorovány žádné nežádoucí účinky související s léčbou.</w:t>
      </w:r>
    </w:p>
    <w:p w:rsidR="00056877" w:rsidRDefault="00056877" w:rsidP="00056877">
      <w:pPr>
        <w:tabs>
          <w:tab w:val="left" w:pos="72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72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U dospělých koní nebyly při každodenním podávání </w:t>
      </w:r>
      <w:proofErr w:type="spellStart"/>
      <w:r>
        <w:rPr>
          <w:sz w:val="22"/>
          <w:szCs w:val="22"/>
        </w:rPr>
        <w:t>omeprazolu</w:t>
      </w:r>
      <w:proofErr w:type="spellEnd"/>
      <w:r>
        <w:rPr>
          <w:sz w:val="22"/>
          <w:szCs w:val="22"/>
        </w:rPr>
        <w:t xml:space="preserve"> v dávce 40 mg/kg ž.hm. po dobu 21 dní pozorovány žádné nežádoucí účinky související s léčbou.</w:t>
      </w:r>
    </w:p>
    <w:p w:rsidR="00056877" w:rsidRDefault="00056877" w:rsidP="00056877">
      <w:pPr>
        <w:tabs>
          <w:tab w:val="left" w:pos="540"/>
          <w:tab w:val="left" w:pos="567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540"/>
        </w:tabs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056877" w:rsidRDefault="00056877" w:rsidP="000568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Léčivé přípravky se nesmí likvidovat prostřednictvím odpadní vody či domovního odpadu.</w:t>
      </w:r>
    </w:p>
    <w:p w:rsidR="00056877" w:rsidRDefault="00056877" w:rsidP="0005687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  <w:highlight w:val="yellow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  <w:t>DATUM POSLEDNÍ REVIZE PŘÍBALOVÉ INFORMACE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20705B" w:rsidP="00056877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Červen</w:t>
      </w:r>
      <w:r w:rsidR="008D65AE">
        <w:rPr>
          <w:sz w:val="22"/>
          <w:szCs w:val="22"/>
        </w:rPr>
        <w:t xml:space="preserve"> </w:t>
      </w:r>
      <w:r w:rsidR="00056877">
        <w:rPr>
          <w:sz w:val="22"/>
          <w:szCs w:val="22"/>
        </w:rPr>
        <w:t>2014</w:t>
      </w:r>
    </w:p>
    <w:p w:rsidR="00056877" w:rsidRDefault="00056877" w:rsidP="00056877">
      <w:pPr>
        <w:tabs>
          <w:tab w:val="left" w:pos="540"/>
        </w:tabs>
        <w:rPr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  <w:t>DALŠÍ INFORMACE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</w:p>
    <w:p w:rsidR="00056877" w:rsidRDefault="00056877" w:rsidP="00056877">
      <w:pPr>
        <w:rPr>
          <w:sz w:val="22"/>
          <w:szCs w:val="22"/>
        </w:rPr>
      </w:pPr>
      <w:r>
        <w:rPr>
          <w:sz w:val="22"/>
          <w:szCs w:val="22"/>
        </w:rPr>
        <w:t>Pouze pro zvířata.</w:t>
      </w:r>
    </w:p>
    <w:p w:rsidR="00056877" w:rsidRDefault="00056877" w:rsidP="00056877">
      <w:pPr>
        <w:rPr>
          <w:sz w:val="22"/>
          <w:szCs w:val="22"/>
        </w:rPr>
      </w:pPr>
      <w:r>
        <w:rPr>
          <w:sz w:val="22"/>
          <w:szCs w:val="22"/>
        </w:rPr>
        <w:t>Veterinární léčivý přípravek je vydáván pouze na předpis.</w:t>
      </w:r>
    </w:p>
    <w:p w:rsidR="00056877" w:rsidRDefault="00056877" w:rsidP="00056877">
      <w:pPr>
        <w:tabs>
          <w:tab w:val="left" w:pos="540"/>
        </w:tabs>
        <w:rPr>
          <w:sz w:val="22"/>
          <w:szCs w:val="22"/>
        </w:rPr>
      </w:pPr>
    </w:p>
    <w:p w:rsidR="00056877" w:rsidRDefault="00056877" w:rsidP="0005687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Pasta je dodávána v těchto baleních: </w:t>
      </w:r>
    </w:p>
    <w:p w:rsidR="00056877" w:rsidRDefault="00056877" w:rsidP="0005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papírová krabička s 1 aplikátorem</w:t>
      </w:r>
    </w:p>
    <w:p w:rsidR="00056877" w:rsidRDefault="00056877" w:rsidP="0005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papírová krabička se 7 aplikátory</w:t>
      </w:r>
    </w:p>
    <w:p w:rsidR="00056877" w:rsidRDefault="00056877" w:rsidP="000568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  <w:t>dóza se 72 aplikátory.</w:t>
      </w:r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Na trhu nemusí být všechny velikosti balení. </w:t>
      </w:r>
    </w:p>
    <w:p w:rsidR="00056877" w:rsidRDefault="00056877" w:rsidP="00056877"/>
    <w:p w:rsidR="00056877" w:rsidRDefault="00056877" w:rsidP="00056877">
      <w:pPr>
        <w:rPr>
          <w:sz w:val="22"/>
          <w:szCs w:val="22"/>
        </w:rPr>
      </w:pPr>
      <w:r>
        <w:rPr>
          <w:sz w:val="22"/>
          <w:szCs w:val="22"/>
        </w:rPr>
        <w:t>Pokud chcete získat informace o tomto veterinárním léčivém přípravku, kontaktujte prosím příslušného místního zástupce držitele rozhodnutí o registraci:</w:t>
      </w:r>
    </w:p>
    <w:p w:rsidR="00056877" w:rsidRDefault="00056877" w:rsidP="00056877">
      <w:pPr>
        <w:rPr>
          <w:caps/>
          <w:sz w:val="22"/>
          <w:szCs w:val="22"/>
        </w:rPr>
      </w:pPr>
    </w:p>
    <w:p w:rsidR="00056877" w:rsidRDefault="00056877" w:rsidP="00056877">
      <w:pPr>
        <w:tabs>
          <w:tab w:val="left" w:pos="54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Samohýl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a.s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056877" w:rsidRDefault="00056877" w:rsidP="00056877">
      <w:pPr>
        <w:tabs>
          <w:tab w:val="left" w:pos="540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Smetanova</w:t>
      </w:r>
      <w:proofErr w:type="spellEnd"/>
      <w:r>
        <w:rPr>
          <w:sz w:val="22"/>
          <w:szCs w:val="22"/>
          <w:lang w:val="en-US"/>
        </w:rPr>
        <w:t xml:space="preserve"> 1058</w:t>
      </w:r>
    </w:p>
    <w:p w:rsidR="00056877" w:rsidRDefault="00056877" w:rsidP="00056877">
      <w:pPr>
        <w:tabs>
          <w:tab w:val="left" w:pos="54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512 51 </w:t>
      </w:r>
      <w:proofErr w:type="spellStart"/>
      <w:r>
        <w:rPr>
          <w:sz w:val="22"/>
          <w:szCs w:val="22"/>
          <w:lang w:val="en-US"/>
        </w:rPr>
        <w:t>Lomnice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Popelkou</w:t>
      </w:r>
      <w:proofErr w:type="spellEnd"/>
    </w:p>
    <w:p w:rsidR="00056877" w:rsidRDefault="00056877" w:rsidP="00056877">
      <w:pPr>
        <w:tabs>
          <w:tab w:val="left" w:pos="540"/>
        </w:tabs>
        <w:rPr>
          <w:b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Česká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republika</w:t>
      </w:r>
      <w:proofErr w:type="spellEnd"/>
    </w:p>
    <w:p w:rsidR="00056877" w:rsidRDefault="00056877" w:rsidP="00056877">
      <w:pPr>
        <w:rPr>
          <w:sz w:val="22"/>
          <w:szCs w:val="22"/>
        </w:rPr>
      </w:pPr>
    </w:p>
    <w:p w:rsidR="00A14E87" w:rsidRDefault="00A14E87"/>
    <w:sectPr w:rsidR="00A1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C3"/>
    <w:rsid w:val="00056877"/>
    <w:rsid w:val="0020705B"/>
    <w:rsid w:val="003124D5"/>
    <w:rsid w:val="004E59FB"/>
    <w:rsid w:val="005778C3"/>
    <w:rsid w:val="008D65AE"/>
    <w:rsid w:val="0092240F"/>
    <w:rsid w:val="00A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56877"/>
    <w:pPr>
      <w:tabs>
        <w:tab w:val="center" w:pos="4320"/>
        <w:tab w:val="right" w:pos="8640"/>
      </w:tabs>
    </w:pPr>
    <w:rPr>
      <w:rFonts w:ascii="Arial" w:hAnsi="Arial"/>
      <w:sz w:val="22"/>
      <w:lang w:val="en-AU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56877"/>
    <w:rPr>
      <w:rFonts w:ascii="Arial" w:eastAsia="Times New Roman" w:hAnsi="Arial" w:cs="Times New Roman"/>
      <w:szCs w:val="20"/>
      <w:lang w:val="en-AU" w:eastAsia="cs-CZ"/>
    </w:rPr>
  </w:style>
  <w:style w:type="paragraph" w:customStyle="1" w:styleId="Default">
    <w:name w:val="Default"/>
    <w:rsid w:val="00056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05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56877"/>
    <w:pPr>
      <w:tabs>
        <w:tab w:val="center" w:pos="4320"/>
        <w:tab w:val="right" w:pos="8640"/>
      </w:tabs>
    </w:pPr>
    <w:rPr>
      <w:rFonts w:ascii="Arial" w:hAnsi="Arial"/>
      <w:sz w:val="22"/>
      <w:lang w:val="en-AU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56877"/>
    <w:rPr>
      <w:rFonts w:ascii="Arial" w:eastAsia="Times New Roman" w:hAnsi="Arial" w:cs="Times New Roman"/>
      <w:szCs w:val="20"/>
      <w:lang w:val="en-AU" w:eastAsia="cs-CZ"/>
    </w:rPr>
  </w:style>
  <w:style w:type="paragraph" w:customStyle="1" w:styleId="Default">
    <w:name w:val="Default"/>
    <w:rsid w:val="00056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05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Dušek Daniel</cp:lastModifiedBy>
  <cp:revision>6</cp:revision>
  <cp:lastPrinted>2014-06-12T10:33:00Z</cp:lastPrinted>
  <dcterms:created xsi:type="dcterms:W3CDTF">2014-05-21T09:36:00Z</dcterms:created>
  <dcterms:modified xsi:type="dcterms:W3CDTF">2015-02-05T11:04:00Z</dcterms:modified>
</cp:coreProperties>
</file>