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8C" w:rsidRDefault="00F26A8C" w:rsidP="00F2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3"/>
        <w:jc w:val="center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PŘÍBALOVÁ INFORMACE</w:t>
      </w:r>
    </w:p>
    <w:p w:rsidR="00F26A8C" w:rsidRDefault="00F26A8C" w:rsidP="00F26A8C">
      <w:pPr>
        <w:ind w:right="113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b/>
          <w:szCs w:val="24"/>
          <w:lang w:val="cs-CZ" w:bidi="he-IL"/>
        </w:rPr>
        <w:t>Pharmasin</w:t>
      </w:r>
      <w:proofErr w:type="spellEnd"/>
      <w:r>
        <w:rPr>
          <w:rFonts w:ascii="Times New Roman" w:hAnsi="Times New Roman" w:cs="Times New Roman"/>
          <w:b/>
          <w:szCs w:val="24"/>
          <w:lang w:val="cs-CZ" w:bidi="he-IL"/>
        </w:rPr>
        <w:t xml:space="preserve"> 100 mg/g </w:t>
      </w:r>
      <w:proofErr w:type="spellStart"/>
      <w:r>
        <w:rPr>
          <w:rFonts w:ascii="Times New Roman" w:hAnsi="Times New Roman" w:cs="Times New Roman"/>
          <w:b/>
          <w:szCs w:val="24"/>
          <w:lang w:val="cs-CZ" w:bidi="he-IL"/>
        </w:rPr>
        <w:t>premix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pro medikaci krmiva pro prasata, brojlery a kuřice</w:t>
      </w: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JMÉNO A ADRESA DRŽITELE ROZHODNUTÍ O REGISTRACI A DRŽITELE POVOLENÍ K VÝROBĚ ODPOVĚDNÉHO ZA UVOLNĚNÍ ŠARŽE, POKUD SE NESHODUJE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Držitel rozhodnutí o registraci</w:t>
      </w:r>
    </w:p>
    <w:p w:rsidR="00F26A8C" w:rsidRDefault="00F26A8C" w:rsidP="00F26A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szCs w:val="24"/>
          <w:lang w:val="cs-CZ" w:bidi="he-IL"/>
        </w:rPr>
        <w:t>Huvepharma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NV,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Uitbreidingstraat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80, 2600 Antverpy, Belgie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u w:val="single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Výrobce odpovědný za uvolnění šarže: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szCs w:val="24"/>
          <w:lang w:val="cs-CZ" w:bidi="he-IL"/>
        </w:rPr>
        <w:t>Biovet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JSC, 39 Petar Rakov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Str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, 4550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Peshtera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- Bulharsko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 xml:space="preserve">2. 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NÁZEV VETERINÁRNÍHO LÉČIVÉHO PŘÍPRAVKU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b/>
          <w:szCs w:val="24"/>
          <w:lang w:val="cs-CZ" w:bidi="he-IL"/>
        </w:rPr>
        <w:t>Pharmasin</w:t>
      </w:r>
      <w:proofErr w:type="spellEnd"/>
      <w:r>
        <w:rPr>
          <w:rFonts w:ascii="Times New Roman" w:hAnsi="Times New Roman" w:cs="Times New Roman"/>
          <w:b/>
          <w:szCs w:val="24"/>
          <w:lang w:val="cs-CZ" w:bidi="he-IL"/>
        </w:rPr>
        <w:t xml:space="preserve"> 100 mg/g </w:t>
      </w:r>
      <w:proofErr w:type="spellStart"/>
      <w:r>
        <w:rPr>
          <w:rFonts w:ascii="Times New Roman" w:hAnsi="Times New Roman" w:cs="Times New Roman"/>
          <w:b/>
          <w:szCs w:val="24"/>
          <w:lang w:val="cs-CZ" w:bidi="he-IL"/>
        </w:rPr>
        <w:t>premix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pro medikaci krmiva pro prasata, brojlery a kuřice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szCs w:val="24"/>
          <w:lang w:val="cs-CZ" w:bidi="he-IL"/>
        </w:rPr>
        <w:t>Tylosinum</w:t>
      </w:r>
      <w:proofErr w:type="spellEnd"/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3.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OBSAH LÉČIVÝCH A OSTATNÍCH LÁTEK</w:t>
      </w:r>
    </w:p>
    <w:p w:rsidR="00F26A8C" w:rsidRDefault="00F26A8C" w:rsidP="00F26A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1 g premixu obsahuje:</w:t>
      </w:r>
    </w:p>
    <w:p w:rsidR="00F26A8C" w:rsidRDefault="00F26A8C" w:rsidP="00F26A8C">
      <w:pPr>
        <w:keepNext/>
        <w:keepLines/>
        <w:spacing w:before="240" w:after="12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u w:val="single"/>
          <w:lang w:val="cs-CZ" w:bidi="he-IL"/>
        </w:rPr>
        <w:t>Léčivá látka:</w:t>
      </w:r>
    </w:p>
    <w:p w:rsidR="00F26A8C" w:rsidRDefault="00F26A8C" w:rsidP="00F26A8C">
      <w:pPr>
        <w:keepNext/>
        <w:keepLines/>
        <w:spacing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szCs w:val="24"/>
          <w:lang w:val="cs-CZ" w:bidi="he-IL"/>
        </w:rPr>
        <w:t>Tylosinum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ut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Tylosini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phosphas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>):  100 mg  (odpovídá 100 000 IU)</w:t>
      </w:r>
    </w:p>
    <w:p w:rsidR="00F26A8C" w:rsidRDefault="00F26A8C" w:rsidP="00F26A8C">
      <w:pPr>
        <w:keepNext/>
        <w:keepLines/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Světle hnědé sypké granule.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4.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INDIKACE</w:t>
      </w:r>
    </w:p>
    <w:p w:rsidR="00F26A8C" w:rsidRDefault="00F26A8C" w:rsidP="00F26A8C">
      <w:pPr>
        <w:keepNext/>
        <w:keepLines/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Prasata</w:t>
      </w:r>
    </w:p>
    <w:p w:rsidR="00F26A8C" w:rsidRDefault="00F26A8C" w:rsidP="00F26A8C">
      <w:pPr>
        <w:keepNext/>
        <w:keepLines/>
        <w:numPr>
          <w:ilvl w:val="0"/>
          <w:numId w:val="1"/>
        </w:numPr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Léčba a prevence střevní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adenomatózy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prasat (PIA) vyvolané zástupci druhu </w:t>
      </w:r>
      <w:proofErr w:type="spellStart"/>
      <w:r>
        <w:rPr>
          <w:rFonts w:ascii="Times New Roman" w:hAnsi="Times New Roman" w:cs="Times New Roman"/>
          <w:i/>
          <w:szCs w:val="24"/>
          <w:lang w:val="cs-CZ" w:bidi="he-IL"/>
        </w:rPr>
        <w:t>Lawsonia</w:t>
      </w:r>
      <w:proofErr w:type="spellEnd"/>
      <w:r>
        <w:rPr>
          <w:rFonts w:ascii="Times New Roman" w:hAnsi="Times New Roman" w:cs="Times New Roman"/>
          <w:i/>
          <w:szCs w:val="24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  <w:lang w:val="cs-CZ" w:bidi="he-IL"/>
        </w:rPr>
        <w:t>intracellularis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>, jestliže bylo onemocnění diagnostikováno na úrovni skupiny nebo stáda.</w:t>
      </w:r>
    </w:p>
    <w:p w:rsidR="00F26A8C" w:rsidRDefault="00F26A8C" w:rsidP="00F26A8C">
      <w:pPr>
        <w:ind w:left="720" w:hanging="720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720" w:hanging="72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Brojleři a kuřice: </w:t>
      </w:r>
    </w:p>
    <w:p w:rsidR="00F26A8C" w:rsidRDefault="00F26A8C" w:rsidP="00F26A8C">
      <w:pPr>
        <w:ind w:left="720" w:hanging="720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keepNext/>
        <w:keepLines/>
        <w:numPr>
          <w:ilvl w:val="0"/>
          <w:numId w:val="2"/>
        </w:numPr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Léčba a prevence infekcí respiračního ústrojí vyvolaných zástupci </w:t>
      </w:r>
      <w:proofErr w:type="gramStart"/>
      <w:r>
        <w:rPr>
          <w:rFonts w:ascii="Times New Roman" w:hAnsi="Times New Roman" w:cs="Times New Roman"/>
          <w:szCs w:val="24"/>
          <w:lang w:val="cs-CZ" w:bidi="he-IL"/>
        </w:rPr>
        <w:t xml:space="preserve">druhů  </w:t>
      </w:r>
      <w:r>
        <w:rPr>
          <w:rFonts w:ascii="Times New Roman" w:hAnsi="Times New Roman" w:cs="Times New Roman"/>
          <w:i/>
          <w:szCs w:val="24"/>
          <w:lang w:val="cs-CZ" w:bidi="he-IL"/>
        </w:rPr>
        <w:t>Mycoplasma</w:t>
      </w:r>
      <w:proofErr w:type="gramEnd"/>
      <w:r>
        <w:rPr>
          <w:rFonts w:ascii="Times New Roman" w:hAnsi="Times New Roman" w:cs="Times New Roman"/>
          <w:i/>
          <w:szCs w:val="24"/>
          <w:lang w:val="cs-CZ" w:bidi="he-IL"/>
        </w:rPr>
        <w:t xml:space="preserve"> gallisepticum </w:t>
      </w:r>
      <w:r>
        <w:rPr>
          <w:rFonts w:ascii="Times New Roman" w:hAnsi="Times New Roman" w:cs="Times New Roman"/>
          <w:szCs w:val="24"/>
          <w:lang w:val="cs-CZ" w:bidi="he-IL"/>
        </w:rPr>
        <w:t xml:space="preserve">a </w:t>
      </w:r>
      <w:r>
        <w:rPr>
          <w:rFonts w:ascii="Times New Roman" w:hAnsi="Times New Roman" w:cs="Times New Roman"/>
          <w:i/>
          <w:szCs w:val="24"/>
          <w:lang w:val="cs-CZ" w:bidi="he-IL"/>
        </w:rPr>
        <w:t>Mycoplasma synoviae</w:t>
      </w:r>
      <w:r>
        <w:rPr>
          <w:rFonts w:ascii="Times New Roman" w:hAnsi="Times New Roman" w:cs="Times New Roman"/>
          <w:szCs w:val="24"/>
          <w:lang w:val="cs-CZ" w:bidi="he-IL"/>
        </w:rPr>
        <w:t xml:space="preserve">, jestliže bylo onemocnění diagnostikováno na úrovni hejna. </w:t>
      </w:r>
    </w:p>
    <w:p w:rsidR="00F26A8C" w:rsidRDefault="00F26A8C" w:rsidP="00F26A8C">
      <w:pPr>
        <w:keepNext/>
        <w:keepLines/>
        <w:numPr>
          <w:ilvl w:val="0"/>
          <w:numId w:val="2"/>
        </w:numPr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Léčba a prevence nekrotické enteritidy vyvolané zástupci druhu </w:t>
      </w:r>
      <w:r>
        <w:rPr>
          <w:rFonts w:ascii="Times New Roman" w:hAnsi="Times New Roman" w:cs="Times New Roman"/>
          <w:i/>
          <w:szCs w:val="24"/>
          <w:lang w:val="cs-CZ" w:bidi="he-IL"/>
        </w:rPr>
        <w:t xml:space="preserve">Clostridium </w:t>
      </w:r>
      <w:proofErr w:type="spellStart"/>
      <w:r>
        <w:rPr>
          <w:rFonts w:ascii="Times New Roman" w:hAnsi="Times New Roman" w:cs="Times New Roman"/>
          <w:i/>
          <w:szCs w:val="24"/>
          <w:lang w:val="cs-CZ" w:bidi="he-IL"/>
        </w:rPr>
        <w:t>perfringens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>, jestliže bylo onemocnění diagnostikováno na úrovni hejna.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 xml:space="preserve">5. 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KONTRAINDIKACE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tabs>
          <w:tab w:val="left" w:pos="355"/>
        </w:tabs>
        <w:ind w:left="355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Nepoužívat u zvířat přecitlivělých na léčivou látku, nebo na některou z pomocných látek. </w:t>
      </w:r>
    </w:p>
    <w:p w:rsidR="00F26A8C" w:rsidRDefault="00F26A8C" w:rsidP="00F26A8C">
      <w:pPr>
        <w:tabs>
          <w:tab w:val="left" w:pos="355"/>
        </w:tabs>
        <w:ind w:left="355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Nepoužívat u zvířat se známou přecitlivělostí na tylosin a jiné makrolidy.</w:t>
      </w:r>
    </w:p>
    <w:p w:rsidR="00F26A8C" w:rsidRDefault="00F26A8C" w:rsidP="00F26A8C">
      <w:pPr>
        <w:tabs>
          <w:tab w:val="left" w:pos="355"/>
        </w:tabs>
        <w:ind w:left="355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Nepoužívat v případě podezření na zkříženou rezistenci na ostatní makrolidy (MLS rezistence).</w:t>
      </w:r>
    </w:p>
    <w:p w:rsidR="00E46775" w:rsidRDefault="00F26A8C" w:rsidP="00E46775">
      <w:pPr>
        <w:tabs>
          <w:tab w:val="left" w:pos="355"/>
        </w:tabs>
        <w:ind w:left="355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lastRenderedPageBreak/>
        <w:t>Nepoužívat u zvířat, která jsou současně očkována nebo byla za poslední týden očkována vakcínami citlivými na tylosin.</w:t>
      </w:r>
    </w:p>
    <w:p w:rsidR="00F26A8C" w:rsidRDefault="00F26A8C" w:rsidP="00E46775">
      <w:pPr>
        <w:tabs>
          <w:tab w:val="left" w:pos="355"/>
        </w:tabs>
        <w:ind w:left="355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Nepoužívat u zvířat s onemocněním jater.</w:t>
      </w:r>
    </w:p>
    <w:p w:rsidR="00F26A8C" w:rsidRDefault="00F26A8C" w:rsidP="00E46775">
      <w:pPr>
        <w:tabs>
          <w:tab w:val="left" w:pos="355"/>
        </w:tabs>
        <w:ind w:left="355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Nepoužívat u koní. Hrozí nebezpečí zánětu slepého střeva.</w:t>
      </w:r>
    </w:p>
    <w:p w:rsidR="00F26A8C" w:rsidRDefault="00F26A8C" w:rsidP="00E46775">
      <w:pPr>
        <w:tabs>
          <w:tab w:val="left" w:pos="355"/>
        </w:tabs>
        <w:ind w:left="355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6.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NEŽÁDOUCÍ ÚČINKY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U prasat byly pozorovány nežádoucí účinky, jako např. průjem, svědění, erytém, otok a prolaps rekta. Jestliže zaznamenáte jakékoliv závažné nežádoucí účinky či jiné reakce, které nejsou uvedeny v této příbalové informaci, oznamte to prosím vašemu veterinárnímu lékaři.</w:t>
      </w:r>
    </w:p>
    <w:p w:rsidR="00F26A8C" w:rsidRDefault="00F26A8C" w:rsidP="00F26A8C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 xml:space="preserve">7. 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CÍLOVÝ DRUH ZVÍŘAT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Prasata, brojleři a kuřice.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8.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 xml:space="preserve">DÁVKOVÁNÍ PRO KAŽDÝ DRUH, </w:t>
      </w:r>
      <w:proofErr w:type="gramStart"/>
      <w:r>
        <w:rPr>
          <w:rFonts w:ascii="Times New Roman" w:hAnsi="Times New Roman" w:cs="Times New Roman"/>
          <w:b/>
          <w:szCs w:val="24"/>
          <w:lang w:val="cs-CZ" w:bidi="he-IL"/>
        </w:rPr>
        <w:t>CESTA(Y) A ZPŮSOB</w:t>
      </w:r>
      <w:proofErr w:type="gramEnd"/>
      <w:r>
        <w:rPr>
          <w:rFonts w:ascii="Times New Roman" w:hAnsi="Times New Roman" w:cs="Times New Roman"/>
          <w:b/>
          <w:szCs w:val="24"/>
          <w:lang w:val="cs-CZ" w:bidi="he-IL"/>
        </w:rPr>
        <w:t xml:space="preserve"> PODÁNÍ</w:t>
      </w:r>
    </w:p>
    <w:p w:rsidR="00F26A8C" w:rsidRDefault="00F26A8C" w:rsidP="00F26A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Perorální podání prostřednictvím krmiva:</w:t>
      </w:r>
      <w:r>
        <w:rPr>
          <w:rFonts w:ascii="Times New Roman" w:hAnsi="Times New Roman" w:cs="Times New Roman"/>
          <w:szCs w:val="24"/>
          <w:lang w:val="cs-CZ" w:bidi="he-IL"/>
        </w:rPr>
        <w:t xml:space="preserve"> K přípravě medikovaného krmiva obsahujícího 40-200 gramů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na jednu tunu krmiva je třeba předem připravit homogenní směs potřebného množství přípravku s vhodným nosičem tak, aby bylo možno přidat nejméně 5 kg této předem připravené směsi do krmiva za vzniku medikovaného krmiva o požadované koncentraci. </w:t>
      </w:r>
    </w:p>
    <w:p w:rsidR="00F26A8C" w:rsidRDefault="00F26A8C" w:rsidP="00F26A8C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>K přípravě medikovaného krmiva:</w:t>
      </w:r>
    </w:p>
    <w:p w:rsidR="00F26A8C" w:rsidRDefault="00F26A8C" w:rsidP="00F26A8C">
      <w:pPr>
        <w:pStyle w:val="Zkladntext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Jelikož 1 kg přípravku obsahuje 100 g aktivního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 xml:space="preserve">, odpovídá 10 mg přípravku množství 1 mg aktivního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>. Dávkování je následující:</w:t>
      </w:r>
    </w:p>
    <w:p w:rsidR="00F26A8C" w:rsidRDefault="00F26A8C" w:rsidP="00F26A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Prasata</w:t>
      </w:r>
    </w:p>
    <w:p w:rsidR="00F26A8C" w:rsidRDefault="00F26A8C" w:rsidP="00F26A8C">
      <w:pPr>
        <w:pStyle w:val="Zkladntext"/>
        <w:ind w:left="360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Léčba střevní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adenomatózy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 xml:space="preserve"> prasat (PIA;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Porcine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Intestinal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Adenomatosis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>):</w:t>
      </w:r>
    </w:p>
    <w:p w:rsidR="00F26A8C" w:rsidRDefault="00F26A8C" w:rsidP="002E0E3C">
      <w:pPr>
        <w:pStyle w:val="Zkladntext"/>
        <w:ind w:left="360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4-5 mg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>/kg živé hmotnosti (což odpovídá 40-50 mg přípravku na 1 kg živé hmotnosti) po dobu 3 týdnů.</w:t>
      </w:r>
      <w:bookmarkStart w:id="0" w:name="OLE_LINK1"/>
    </w:p>
    <w:p w:rsidR="00F26A8C" w:rsidRDefault="00F26A8C" w:rsidP="00F26A8C">
      <w:pPr>
        <w:keepNext/>
        <w:keepLines/>
        <w:spacing w:before="240" w:after="240"/>
        <w:rPr>
          <w:rFonts w:ascii="Times New Roman" w:hAnsi="Times New Roman" w:cs="Times New Roman"/>
          <w:szCs w:val="24"/>
          <w:u w:val="single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Brojleři a kuřice:</w:t>
      </w:r>
    </w:p>
    <w:p w:rsidR="00F26A8C" w:rsidRDefault="00F26A8C" w:rsidP="00F26A8C">
      <w:pPr>
        <w:pStyle w:val="Zkladntext"/>
        <w:ind w:left="360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>K léčbě a prevenci respiračních infekcí:</w:t>
      </w:r>
    </w:p>
    <w:p w:rsidR="00F26A8C" w:rsidRDefault="00F26A8C" w:rsidP="00F26A8C">
      <w:pPr>
        <w:pStyle w:val="Zkladntext"/>
        <w:ind w:left="360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127 mg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>/kg živé hmotnosti (což odpovídá 1270 mg přípravku na 1 kg živé hmotnosti) během prvních 5 dnů života. Je důrazně doporučeno léčbu zopakovat u ptáků ve věku 3-4 týdny.</w:t>
      </w:r>
    </w:p>
    <w:p w:rsidR="00F26A8C" w:rsidRDefault="00F26A8C" w:rsidP="00F26A8C">
      <w:pPr>
        <w:pStyle w:val="Zkladntext"/>
        <w:ind w:left="360"/>
        <w:rPr>
          <w:rFonts w:ascii="Times New Roman" w:hAnsi="Times New Roman" w:cs="Times New Roman"/>
          <w:sz w:val="22"/>
          <w:lang w:val="cs-CZ" w:bidi="he-IL"/>
        </w:rPr>
      </w:pPr>
    </w:p>
    <w:p w:rsidR="00F26A8C" w:rsidRDefault="00F26A8C" w:rsidP="00F26A8C">
      <w:pPr>
        <w:pStyle w:val="Zkladntext"/>
        <w:ind w:left="360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>K léčbě a prevenci nekrotické enteritidy:</w:t>
      </w:r>
    </w:p>
    <w:p w:rsidR="00F26A8C" w:rsidRDefault="00F26A8C" w:rsidP="00F26A8C">
      <w:pPr>
        <w:pStyle w:val="Zkladntext"/>
        <w:ind w:left="360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10-20 mg </w:t>
      </w:r>
      <w:proofErr w:type="spellStart"/>
      <w:r>
        <w:rPr>
          <w:rFonts w:ascii="Times New Roman" w:hAnsi="Times New Roman" w:cs="Times New Roman"/>
          <w:sz w:val="22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 w:val="22"/>
          <w:lang w:val="cs-CZ" w:bidi="he-IL"/>
        </w:rPr>
        <w:t>/kg živé hmotnosti (což odpovídá 100-200 mg přípravku na 1 kg živé hmotnosti) po dobu 7 dnů.</w:t>
      </w:r>
    </w:p>
    <w:p w:rsidR="00F26A8C" w:rsidRDefault="00F26A8C" w:rsidP="00F26A8C">
      <w:pPr>
        <w:pStyle w:val="Zkladntext"/>
        <w:ind w:left="360"/>
        <w:rPr>
          <w:rFonts w:ascii="Times New Roman" w:hAnsi="Times New Roman" w:cs="Times New Roman"/>
          <w:lang w:val="cs-CZ" w:bidi="he-IL"/>
        </w:rPr>
      </w:pPr>
    </w:p>
    <w:p w:rsidR="00F26A8C" w:rsidRDefault="00F26A8C" w:rsidP="00F26A8C">
      <w:pPr>
        <w:pStyle w:val="Zkladntext"/>
        <w:ind w:left="360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>Pro přípravu adekvátně medikovaného krmiva je třeba brát v potaz živou hmotnost zvířat, která mají být léčena a jejich skutečný denní příjem krmiva. Spotřeba krmiva se může lišit v závislosti na faktorech, jako např. věk, plemeno a systém chovu. Za účelem zajištění požadovaného množství léčivé látky v mg /kg namíchaného krmiva se doporučuje použít následující výpočet:</w:t>
      </w:r>
    </w:p>
    <w:p w:rsidR="00F26A8C" w:rsidRDefault="00F26A8C" w:rsidP="00F26A8C">
      <w:pPr>
        <w:pStyle w:val="Zkladntext"/>
        <w:ind w:left="360"/>
        <w:rPr>
          <w:rFonts w:ascii="Times New Roman" w:hAnsi="Times New Roman" w:cs="Times New Roman"/>
          <w:sz w:val="22"/>
          <w:lang w:val="cs-CZ" w:bidi="he-IL"/>
        </w:rPr>
      </w:pPr>
    </w:p>
    <w:p w:rsidR="00F26A8C" w:rsidRDefault="00F26A8C" w:rsidP="00F26A8C">
      <w:pPr>
        <w:pStyle w:val="Zkladntext"/>
        <w:ind w:left="23"/>
        <w:rPr>
          <w:rFonts w:ascii="Times New Roman" w:hAnsi="Times New Roman" w:cs="Times New Roman"/>
          <w:sz w:val="20"/>
          <w:lang w:val="cs-CZ" w:bidi="he-IL"/>
        </w:rPr>
      </w:pPr>
      <w:r>
        <w:rPr>
          <w:rFonts w:ascii="Times New Roman" w:hAnsi="Times New Roman" w:cs="Times New Roman"/>
          <w:sz w:val="20"/>
          <w:lang w:val="cs-CZ" w:bidi="he-IL"/>
        </w:rPr>
        <w:t xml:space="preserve">…. mg </w:t>
      </w:r>
      <w:proofErr w:type="gramStart"/>
      <w:r>
        <w:rPr>
          <w:rFonts w:ascii="Times New Roman" w:hAnsi="Times New Roman" w:cs="Times New Roman"/>
          <w:sz w:val="20"/>
          <w:lang w:val="cs-CZ" w:bidi="he-IL"/>
        </w:rPr>
        <w:t>přípravku                           x                    průměrná</w:t>
      </w:r>
      <w:proofErr w:type="gramEnd"/>
      <w:r>
        <w:rPr>
          <w:rFonts w:ascii="Times New Roman" w:hAnsi="Times New Roman" w:cs="Times New Roman"/>
          <w:sz w:val="20"/>
          <w:lang w:val="cs-CZ" w:bidi="he-IL"/>
        </w:rPr>
        <w:t xml:space="preserve"> živá hmotnost (kg)</w:t>
      </w:r>
    </w:p>
    <w:p w:rsidR="00F26A8C" w:rsidRDefault="00F26A8C" w:rsidP="00F26A8C">
      <w:pPr>
        <w:pStyle w:val="Zkladntext"/>
        <w:ind w:left="23"/>
        <w:rPr>
          <w:rFonts w:ascii="Times New Roman" w:hAnsi="Times New Roman" w:cs="Times New Roman"/>
          <w:sz w:val="20"/>
          <w:lang w:val="cs-CZ" w:bidi="he-IL"/>
        </w:rPr>
      </w:pPr>
      <w:r>
        <w:rPr>
          <w:rFonts w:ascii="Times New Roman" w:hAnsi="Times New Roman" w:cs="Times New Roman"/>
          <w:sz w:val="20"/>
          <w:u w:val="single"/>
          <w:lang w:val="cs-CZ" w:bidi="he-IL"/>
        </w:rPr>
        <w:t>/kg živé hmotnosti /</w:t>
      </w:r>
      <w:proofErr w:type="gramStart"/>
      <w:r>
        <w:rPr>
          <w:rFonts w:ascii="Times New Roman" w:hAnsi="Times New Roman" w:cs="Times New Roman"/>
          <w:sz w:val="20"/>
          <w:u w:val="single"/>
          <w:lang w:val="cs-CZ" w:bidi="he-IL"/>
        </w:rPr>
        <w:t>den                                    zvířat</w:t>
      </w:r>
      <w:proofErr w:type="gramEnd"/>
      <w:r>
        <w:rPr>
          <w:rFonts w:ascii="Times New Roman" w:hAnsi="Times New Roman" w:cs="Times New Roman"/>
          <w:sz w:val="20"/>
          <w:u w:val="single"/>
          <w:lang w:val="cs-CZ" w:bidi="he-IL"/>
        </w:rPr>
        <w:t xml:space="preserve">, která mají být léčena  </w:t>
      </w:r>
      <w:r>
        <w:rPr>
          <w:rFonts w:ascii="Times New Roman" w:hAnsi="Times New Roman" w:cs="Times New Roman"/>
          <w:sz w:val="20"/>
          <w:lang w:val="cs-CZ" w:bidi="he-IL"/>
        </w:rPr>
        <w:t xml:space="preserve">               =… mg přípravku </w:t>
      </w:r>
    </w:p>
    <w:p w:rsidR="00F26A8C" w:rsidRDefault="00E46775" w:rsidP="00F26A8C">
      <w:pPr>
        <w:pStyle w:val="Zkladntext"/>
        <w:ind w:left="23"/>
        <w:rPr>
          <w:rFonts w:ascii="Times New Roman" w:hAnsi="Times New Roman" w:cs="Times New Roman"/>
          <w:sz w:val="20"/>
          <w:lang w:val="cs-CZ" w:bidi="he-IL"/>
        </w:rPr>
      </w:pPr>
      <w:r>
        <w:rPr>
          <w:rFonts w:ascii="Times New Roman" w:hAnsi="Times New Roman" w:cs="Times New Roman"/>
          <w:sz w:val="20"/>
          <w:lang w:val="cs-CZ" w:bidi="he-IL"/>
        </w:rPr>
        <w:t xml:space="preserve">         </w:t>
      </w:r>
      <w:r w:rsidR="00F26A8C">
        <w:rPr>
          <w:rFonts w:ascii="Times New Roman" w:hAnsi="Times New Roman" w:cs="Times New Roman"/>
          <w:sz w:val="20"/>
          <w:lang w:val="cs-CZ" w:bidi="he-IL"/>
        </w:rPr>
        <w:t>Průměrný denní příjem medikovaného krmiva/ zvíře (</w:t>
      </w:r>
      <w:proofErr w:type="gramStart"/>
      <w:r w:rsidR="00F26A8C">
        <w:rPr>
          <w:rFonts w:ascii="Times New Roman" w:hAnsi="Times New Roman" w:cs="Times New Roman"/>
          <w:sz w:val="20"/>
          <w:lang w:val="cs-CZ" w:bidi="he-IL"/>
        </w:rPr>
        <w:t xml:space="preserve">kg)                    </w:t>
      </w:r>
      <w:r>
        <w:rPr>
          <w:rFonts w:ascii="Times New Roman" w:hAnsi="Times New Roman" w:cs="Times New Roman"/>
          <w:sz w:val="20"/>
          <w:lang w:val="cs-CZ" w:bidi="he-IL"/>
        </w:rPr>
        <w:t xml:space="preserve">                      </w:t>
      </w:r>
      <w:r w:rsidR="00F26A8C">
        <w:rPr>
          <w:rFonts w:ascii="Times New Roman" w:hAnsi="Times New Roman" w:cs="Times New Roman"/>
          <w:sz w:val="20"/>
          <w:lang w:val="cs-CZ" w:bidi="he-IL"/>
        </w:rPr>
        <w:t>na</w:t>
      </w:r>
      <w:proofErr w:type="gramEnd"/>
      <w:r w:rsidR="00F26A8C">
        <w:rPr>
          <w:rFonts w:ascii="Times New Roman" w:hAnsi="Times New Roman" w:cs="Times New Roman"/>
          <w:sz w:val="20"/>
          <w:lang w:val="cs-CZ" w:bidi="he-IL"/>
        </w:rPr>
        <w:t xml:space="preserve"> kg </w:t>
      </w:r>
    </w:p>
    <w:p w:rsidR="00F26A8C" w:rsidRDefault="00F26A8C" w:rsidP="00F26A8C">
      <w:pPr>
        <w:pStyle w:val="Zkladntext"/>
        <w:ind w:left="23"/>
        <w:rPr>
          <w:rFonts w:ascii="Times New Roman" w:hAnsi="Times New Roman" w:cs="Times New Roman"/>
          <w:sz w:val="20"/>
          <w:lang w:val="cs-CZ" w:bidi="he-IL"/>
        </w:rPr>
      </w:pPr>
      <w:r>
        <w:rPr>
          <w:rFonts w:ascii="Times New Roman" w:hAnsi="Times New Roman" w:cs="Times New Roman"/>
          <w:sz w:val="20"/>
          <w:lang w:val="cs-CZ" w:bidi="he-IL"/>
        </w:rPr>
        <w:t xml:space="preserve">                                                                                                                                               namíchaného</w:t>
      </w:r>
    </w:p>
    <w:p w:rsidR="00F26A8C" w:rsidRDefault="00F26A8C" w:rsidP="00F26A8C">
      <w:pPr>
        <w:pStyle w:val="Zkladntext"/>
        <w:ind w:left="23"/>
        <w:rPr>
          <w:rFonts w:ascii="Times New Roman" w:hAnsi="Times New Roman" w:cs="Times New Roman"/>
          <w:sz w:val="20"/>
          <w:lang w:val="cs-CZ" w:bidi="he-IL"/>
        </w:rPr>
      </w:pPr>
      <w:r>
        <w:rPr>
          <w:rFonts w:ascii="Times New Roman" w:hAnsi="Times New Roman" w:cs="Times New Roman"/>
          <w:sz w:val="20"/>
          <w:lang w:val="cs-CZ" w:bidi="he-IL"/>
        </w:rPr>
        <w:t xml:space="preserve">                                                                                                                                               krmiva</w:t>
      </w:r>
    </w:p>
    <w:p w:rsidR="00F26A8C" w:rsidRDefault="00F26A8C" w:rsidP="00F26A8C">
      <w:pPr>
        <w:pStyle w:val="Zkladntext"/>
        <w:ind w:left="360"/>
        <w:rPr>
          <w:rFonts w:ascii="Times New Roman" w:hAnsi="Times New Roman" w:cs="Times New Roman"/>
          <w:sz w:val="22"/>
          <w:lang w:val="cs-CZ" w:bidi="he-IL"/>
        </w:rPr>
      </w:pPr>
    </w:p>
    <w:p w:rsidR="00F26A8C" w:rsidRDefault="00E46775" w:rsidP="00F26A8C">
      <w:pPr>
        <w:keepNext/>
        <w:keepLines/>
        <w:spacing w:before="240" w:after="240"/>
        <w:ind w:left="426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lastRenderedPageBreak/>
        <w:t xml:space="preserve">Míchání </w:t>
      </w:r>
      <w:r w:rsidR="00F26A8C">
        <w:rPr>
          <w:rFonts w:ascii="Times New Roman" w:hAnsi="Times New Roman" w:cs="Times New Roman"/>
          <w:szCs w:val="24"/>
          <w:lang w:val="cs-CZ" w:bidi="he-IL"/>
        </w:rPr>
        <w:t>pouze u schváleného výrobce krmiva s použitím odpovídajícího míchacího zařízení.</w:t>
      </w:r>
    </w:p>
    <w:p w:rsidR="00F26A8C" w:rsidRDefault="00F26A8C" w:rsidP="00F26A8C">
      <w:pPr>
        <w:keepNext/>
        <w:keepLines/>
        <w:spacing w:before="240" w:after="240"/>
        <w:ind w:left="426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Příjem medikovaného krmiva závisí na klinickém stavu zvířat. Za účelem zajištění správného dávkování je třeba odpovídajícím způsobem upravit koncentraci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tylosinu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>.</w:t>
      </w:r>
    </w:p>
    <w:bookmarkEnd w:id="0"/>
    <w:p w:rsidR="00F26A8C" w:rsidRDefault="00F26A8C" w:rsidP="00F26A8C">
      <w:pPr>
        <w:pStyle w:val="Zkladntext"/>
        <w:tabs>
          <w:tab w:val="left" w:pos="426"/>
        </w:tabs>
        <w:ind w:left="426"/>
        <w:rPr>
          <w:rFonts w:ascii="Times New Roman" w:hAnsi="Times New Roman" w:cs="Times New Roman"/>
          <w:sz w:val="22"/>
          <w:lang w:val="cs-CZ" w:bidi="he-IL"/>
        </w:rPr>
      </w:pPr>
      <w:r>
        <w:rPr>
          <w:rFonts w:ascii="Times New Roman" w:hAnsi="Times New Roman" w:cs="Times New Roman"/>
          <w:sz w:val="22"/>
          <w:lang w:val="cs-CZ" w:bidi="he-IL"/>
        </w:rPr>
        <w:t xml:space="preserve">Pokud se příznaky onemocnění významně nezlepší během 3 dnů, je třeba přehodnotit léčebný postup. </w:t>
      </w:r>
    </w:p>
    <w:p w:rsidR="00F26A8C" w:rsidRDefault="00F26A8C" w:rsidP="00F26A8C">
      <w:pPr>
        <w:pStyle w:val="Zkladntext"/>
        <w:tabs>
          <w:tab w:val="left" w:pos="426"/>
        </w:tabs>
        <w:ind w:left="426"/>
        <w:rPr>
          <w:rFonts w:ascii="Times New Roman" w:hAnsi="Times New Roman" w:cs="Times New Roman"/>
          <w:sz w:val="22"/>
          <w:lang w:val="cs-CZ" w:bidi="he-IL"/>
        </w:rPr>
      </w:pPr>
    </w:p>
    <w:p w:rsidR="00F26A8C" w:rsidRDefault="00F26A8C" w:rsidP="00F26A8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lang w:val="cs-CZ" w:bidi="he-IL"/>
        </w:rPr>
      </w:pPr>
      <w:r>
        <w:rPr>
          <w:rFonts w:ascii="Times New Roman" w:hAnsi="Times New Roman" w:cs="Times New Roman"/>
          <w:lang w:val="cs-CZ" w:bidi="he-IL"/>
        </w:rPr>
        <w:t>Živou hmotnost léčených zvířat je třeba stanovit, co možná nejpřesněji, aby se předešlo poddávkování.</w:t>
      </w:r>
    </w:p>
    <w:p w:rsidR="00F26A8C" w:rsidRDefault="00F26A8C" w:rsidP="00F26A8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9.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POKYNY PRO SPRÁVNÉ PODÁNÍ</w:t>
      </w: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F26A8C" w:rsidRDefault="00F26A8C" w:rsidP="00F26A8C">
      <w:pPr>
        <w:jc w:val="both"/>
        <w:rPr>
          <w:sz w:val="24"/>
          <w:lang w:val="cs-CZ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Zvířata s akutními infekcemi mohou mít snížený příjem krmiva a měla by být nejprve léčena vhodným injekčním přípravkem. </w:t>
      </w:r>
      <w:r>
        <w:rPr>
          <w:rFonts w:ascii="Times New Roman" w:hAnsi="Times New Roman" w:cs="Times New Roman"/>
          <w:bCs/>
          <w:lang w:val="cs-CZ"/>
        </w:rPr>
        <w:t xml:space="preserve">Vzhledem k pravděpodobné variabilitě (časové, geografické) citlivosti bakterií k  </w:t>
      </w:r>
      <w:proofErr w:type="spellStart"/>
      <w:r>
        <w:rPr>
          <w:rFonts w:ascii="Times New Roman" w:hAnsi="Times New Roman" w:cs="Times New Roman"/>
          <w:bCs/>
          <w:lang w:val="cs-CZ"/>
        </w:rPr>
        <w:t>tylosinu</w:t>
      </w:r>
      <w:proofErr w:type="spellEnd"/>
      <w:r>
        <w:rPr>
          <w:rFonts w:ascii="Times New Roman" w:hAnsi="Times New Roman" w:cs="Times New Roman"/>
          <w:bCs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se doporučuje provést odběr vzorků na bakteriologické vyšetření a testování citlivosti</w:t>
      </w:r>
      <w:r>
        <w:rPr>
          <w:sz w:val="24"/>
          <w:lang w:val="cs-CZ"/>
        </w:rPr>
        <w:t>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Cs/>
          <w:lang w:val="cs-CZ"/>
        </w:rPr>
        <w:t xml:space="preserve">Nesprávné použití veterinárního léčivého přípravku může zvýšit prevalenci bakterií rezistentních vůči </w:t>
      </w:r>
      <w:proofErr w:type="spellStart"/>
      <w:r>
        <w:rPr>
          <w:rFonts w:ascii="Times New Roman" w:hAnsi="Times New Roman" w:cs="Times New Roman"/>
          <w:bCs/>
          <w:lang w:val="cs-CZ"/>
        </w:rPr>
        <w:t>tylosinu</w:t>
      </w:r>
      <w:proofErr w:type="spellEnd"/>
      <w:r>
        <w:rPr>
          <w:rFonts w:ascii="Times New Roman" w:hAnsi="Times New Roman" w:cs="Times New Roman"/>
          <w:bCs/>
          <w:lang w:val="cs-CZ"/>
        </w:rPr>
        <w:t xml:space="preserve"> a jiným </w:t>
      </w:r>
      <w:proofErr w:type="spellStart"/>
      <w:r>
        <w:rPr>
          <w:rFonts w:ascii="Times New Roman" w:hAnsi="Times New Roman" w:cs="Times New Roman"/>
          <w:bCs/>
          <w:lang w:val="cs-CZ"/>
        </w:rPr>
        <w:t>makrolidům</w:t>
      </w:r>
      <w:proofErr w:type="spellEnd"/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10.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OCHRANNÁ LHŮTA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Maso: Prasata: Bez ochranných lhůt.</w:t>
      </w:r>
    </w:p>
    <w:p w:rsidR="00F26A8C" w:rsidRDefault="00F26A8C" w:rsidP="00F26A8C">
      <w:pPr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Brojleři a kuřice: 1 den</w:t>
      </w:r>
    </w:p>
    <w:p w:rsidR="00F26A8C" w:rsidRDefault="00F26A8C" w:rsidP="00F26A8C">
      <w:pPr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Nepoužívat u nosnic, jejichž vejce jsou určena pro lidskou spotřebu.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11.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ZVLÁŠTNÍ OPATŘENÍ PRO UCHOVÁVÁNÍ</w:t>
      </w:r>
    </w:p>
    <w:p w:rsidR="00F26A8C" w:rsidRDefault="00F26A8C" w:rsidP="00F26A8C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Uchovávat mimo dosah dětí.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Uchovávejte v původním obalu, aby byl přípravek chráněn před světlem. 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Uchovávejte v suchu. 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Uchovávejte při teplotě do 30 °C. 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Chraňte před chladem nebo mrazem.</w:t>
      </w:r>
    </w:p>
    <w:p w:rsidR="00F26A8C" w:rsidRDefault="00F26A8C" w:rsidP="00F26A8C">
      <w:pPr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Nepoužívejte po uplynutí doby použitelnosti uvedené na etiketě po EXP. Doba použitelnosti se vztahuje k poslednímu dni uvedeného měsíce.</w:t>
      </w:r>
    </w:p>
    <w:p w:rsidR="00F26A8C" w:rsidRDefault="00F26A8C" w:rsidP="00F26A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Doba použitelnosti po zamíchání do sypkého nebo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peletovaného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krmiva: 3 měsíce. </w:t>
      </w: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F26A8C" w:rsidRDefault="00F26A8C" w:rsidP="00F26A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12.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ZVLÁŠTNÍ UPOZORNĚNÍ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keepNext/>
        <w:keepLines/>
        <w:spacing w:before="240" w:after="240"/>
        <w:rPr>
          <w:rFonts w:ascii="Times New Roman" w:hAnsi="Times New Roman" w:cs="Times New Roman"/>
          <w:b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Zvláštní opatření určené osobám, které podávají veterinární léčivý přípravek zvířatům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Tylosin může způsobit podráždění. Makrolidy, jako např. tylosin, mohou způsobovat také přecitlivělost (alergii) po injekci, inhalaci, požití, po kontaktu s kůží či vniknutí do očí. Přecitlivělost na tylosin může vést ke křížovým reakcím s ostatními makrolidy a naopak. Alergické reakce na tyto látky mohou být v některých případech vážné, a proto je třeba zabránit přímému kontaktu.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Aby</w:t>
      </w:r>
      <w:bookmarkStart w:id="1" w:name="_GoBack"/>
      <w:bookmarkEnd w:id="1"/>
      <w:r>
        <w:rPr>
          <w:rFonts w:ascii="Times New Roman" w:hAnsi="Times New Roman" w:cs="Times New Roman"/>
          <w:szCs w:val="24"/>
          <w:lang w:val="cs-CZ" w:bidi="he-IL"/>
        </w:rPr>
        <w:t xml:space="preserve"> se zabránilo expozici během přípravy medikovaného krmiva, použijte ochrannou kombinézu, bezpečnostní brýle, nepropustné rukavice a noste buď jednorázový respirátor vyhovující normě EN149 nebo respirátor pro více použití vyhovující normě EN140 vybavený filtrem podle normy EN143. Po použití si umyjte ruce.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V případě náhodného potřísnění kůže, postižené místo důkladně omyjte vodou a mýdlem. </w:t>
      </w:r>
      <w:r>
        <w:rPr>
          <w:rFonts w:ascii="Times New Roman" w:hAnsi="Times New Roman" w:cs="Times New Roman"/>
          <w:szCs w:val="24"/>
          <w:lang w:val="cs-CZ" w:bidi="he-IL"/>
        </w:rPr>
        <w:br/>
        <w:t>V případě náhodného zasažení očí, vypláchněte oči velkým množstvím čisté tekoucí vody.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Nemanipulujte s přípravkem, pokud jste alergičtí na složky přípravku.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lang w:val="cs-CZ"/>
        </w:rPr>
        <w:t>Pokud se po přímém kontaktu s přípravkem objeví příznaky jako například kožní vyrážka, vyhledejte lékařskou pomoc a ukažte lékaři toto upozornění. Otok obličeje, rtů a očí nebo potíže s dýcháním jsou vážné příznaky a vyžadují okamžitou lékařskou péči.</w:t>
      </w:r>
      <w:r>
        <w:rPr>
          <w:b/>
          <w:bCs/>
          <w:sz w:val="20"/>
          <w:szCs w:val="20"/>
          <w:lang w:val="cs-CZ"/>
        </w:rPr>
        <w:t xml:space="preserve"> 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bCs/>
          <w:lang w:val="cs-CZ"/>
        </w:rPr>
        <w:t>Použití v průběhu březosti, laktace nebo snášky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Laboratorní studie u myší a krys nepodaly důkaz o teratogenním, fetotoxickém ú</w:t>
      </w:r>
      <w:r w:rsidR="00E46775">
        <w:rPr>
          <w:rFonts w:ascii="Times New Roman" w:hAnsi="Times New Roman" w:cs="Times New Roman"/>
          <w:szCs w:val="24"/>
          <w:lang w:val="cs-CZ" w:bidi="he-IL"/>
        </w:rPr>
        <w:t>č</w:t>
      </w:r>
      <w:r>
        <w:rPr>
          <w:rFonts w:ascii="Times New Roman" w:hAnsi="Times New Roman" w:cs="Times New Roman"/>
          <w:szCs w:val="24"/>
          <w:lang w:val="cs-CZ" w:bidi="he-IL"/>
        </w:rPr>
        <w:t>inku a maternální toxicitě. U populace cílového druhu nebyly provedeny žádné studie. Použít pouze po zvážení terapeutického prospěchu a rizika příslušným veterinárním lékařem.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Interakce s dalšími léčivými přípravky a další formy interakce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ind w:left="23"/>
        <w:rPr>
          <w:rFonts w:ascii="Times New Roman" w:hAnsi="Times New Roman" w:cs="Times New Roman"/>
          <w:lang w:val="cs-CZ" w:bidi="he-IL"/>
        </w:rPr>
      </w:pPr>
      <w:proofErr w:type="spellStart"/>
      <w:r>
        <w:rPr>
          <w:rFonts w:ascii="Times New Roman" w:hAnsi="Times New Roman" w:cs="Times New Roman"/>
          <w:lang w:val="cs-CZ" w:bidi="he-IL"/>
        </w:rPr>
        <w:t>Linkosamidová</w:t>
      </w:r>
      <w:proofErr w:type="spellEnd"/>
      <w:r>
        <w:rPr>
          <w:rFonts w:ascii="Times New Roman" w:hAnsi="Times New Roman" w:cs="Times New Roman"/>
          <w:lang w:val="cs-CZ" w:bidi="he-IL"/>
        </w:rPr>
        <w:t xml:space="preserve"> a </w:t>
      </w:r>
      <w:proofErr w:type="spellStart"/>
      <w:r>
        <w:rPr>
          <w:rFonts w:ascii="Times New Roman" w:hAnsi="Times New Roman" w:cs="Times New Roman"/>
          <w:lang w:val="cs-CZ" w:bidi="he-IL"/>
        </w:rPr>
        <w:t>aminoglykosidová</w:t>
      </w:r>
      <w:proofErr w:type="spellEnd"/>
      <w:r>
        <w:rPr>
          <w:rFonts w:ascii="Times New Roman" w:hAnsi="Times New Roman" w:cs="Times New Roman"/>
          <w:lang w:val="cs-CZ" w:bidi="he-IL"/>
        </w:rPr>
        <w:t xml:space="preserve"> antibiotika působí s </w:t>
      </w:r>
      <w:proofErr w:type="spellStart"/>
      <w:r>
        <w:rPr>
          <w:rFonts w:ascii="Times New Roman" w:hAnsi="Times New Roman" w:cs="Times New Roman"/>
          <w:lang w:val="cs-CZ" w:bidi="he-IL"/>
        </w:rPr>
        <w:t>tylosinem</w:t>
      </w:r>
      <w:proofErr w:type="spellEnd"/>
      <w:r>
        <w:rPr>
          <w:rFonts w:ascii="Times New Roman" w:hAnsi="Times New Roman" w:cs="Times New Roman"/>
          <w:lang w:val="cs-CZ" w:bidi="he-IL"/>
        </w:rPr>
        <w:t xml:space="preserve"> antagonisticky.</w:t>
      </w:r>
    </w:p>
    <w:p w:rsidR="00F26A8C" w:rsidRDefault="00F26A8C" w:rsidP="00F26A8C">
      <w:pPr>
        <w:ind w:left="23"/>
        <w:rPr>
          <w:rFonts w:ascii="Times New Roman" w:hAnsi="Times New Roman" w:cs="Times New Roman"/>
          <w:b/>
          <w:szCs w:val="24"/>
          <w:lang w:val="cs-CZ" w:bidi="he-IL"/>
        </w:rPr>
      </w:pPr>
    </w:p>
    <w:p w:rsidR="00F26A8C" w:rsidRDefault="00F26A8C" w:rsidP="00F26A8C">
      <w:pPr>
        <w:ind w:left="23"/>
        <w:rPr>
          <w:rFonts w:ascii="Times New Roman" w:hAnsi="Times New Roman" w:cs="Times New Roman"/>
          <w:b/>
          <w:szCs w:val="24"/>
          <w:lang w:val="cs-CZ" w:bidi="he-IL"/>
        </w:rPr>
      </w:pPr>
    </w:p>
    <w:p w:rsidR="00F26A8C" w:rsidRDefault="00F26A8C" w:rsidP="00F26A8C">
      <w:pPr>
        <w:ind w:left="23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Předávkování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Tylosin nemá vedlejší účinky při podávání prasatům v dávce 600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ppm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v krmivu (trojnásobek až šestinásobek doporučené dávky) po dobu 28 dnů.   Při vysokých dávkách se muže vyskytnout průjem, apatie nebo křeče. Léčba je symptomatická.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bCs/>
          <w:lang w:val="cs-CZ"/>
        </w:rPr>
        <w:t>Inkompatibility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Studie kompatibility nejsou k dispozici, a proto tento veterinární léčivý přípravek nesmí být mísen s žádnými dalšími veterinárními léčivými přípravky.</w:t>
      </w:r>
    </w:p>
    <w:p w:rsidR="00F26A8C" w:rsidRDefault="00F26A8C" w:rsidP="00F26A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F26A8C" w:rsidRDefault="00F26A8C" w:rsidP="00F26A8C">
      <w:pPr>
        <w:keepNext/>
        <w:keepLines/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13.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ZVLÁŠTNÍ OPATŘENÍ PRO ZNEŠKODŇOVÁNÍ NEPOUŽITÝCH PŘÍPRAVKŮ NEBO ODPADU, POKUD JE JICH TŘEBA</w:t>
      </w:r>
    </w:p>
    <w:p w:rsidR="00F26A8C" w:rsidRDefault="00F26A8C" w:rsidP="00F26A8C">
      <w:pPr>
        <w:rPr>
          <w:rFonts w:ascii="Times New Roman" w:eastAsia="Times New Roman" w:hAnsi="Times New Roman" w:cs="Times New Roman"/>
          <w:color w:val="000000"/>
          <w:lang w:val="cs-CZ" w:eastAsia="hr-HR"/>
        </w:rPr>
      </w:pPr>
      <w:r>
        <w:rPr>
          <w:rFonts w:ascii="Times New Roman" w:eastAsia="Times New Roman" w:hAnsi="Times New Roman" w:cs="Times New Roman"/>
          <w:color w:val="000000"/>
          <w:lang w:val="cs-CZ" w:eastAsia="hr-HR"/>
        </w:rPr>
        <w:t>Léčivé přípravky se nesmí likvidovat prostřednictvím odpadní vody či domovního odpadu.</w:t>
      </w:r>
    </w:p>
    <w:p w:rsidR="00F26A8C" w:rsidRDefault="00F26A8C" w:rsidP="00F26A8C">
      <w:pPr>
        <w:rPr>
          <w:rFonts w:ascii="Times New Roman" w:eastAsia="Times New Roman" w:hAnsi="Times New Roman" w:cs="Times New Roman"/>
          <w:color w:val="000000"/>
          <w:lang w:val="cs-CZ" w:eastAsia="hr-HR"/>
        </w:rPr>
      </w:pPr>
      <w:r>
        <w:rPr>
          <w:rFonts w:ascii="Times New Roman" w:eastAsia="Times New Roman" w:hAnsi="Times New Roman" w:cs="Times New Roman"/>
          <w:color w:val="000000"/>
          <w:lang w:val="cs-CZ" w:eastAsia="hr-HR"/>
        </w:rPr>
        <w:t>O možnostech likvidace nepotřebných léčivých přípravků se poraďte s vaším veterinárním lékařem. Tato opatření napomáhají chránit životní prostředí.</w:t>
      </w:r>
    </w:p>
    <w:p w:rsidR="00F26A8C" w:rsidRDefault="00F26A8C" w:rsidP="00F26A8C">
      <w:pPr>
        <w:keepNext/>
        <w:keepLines/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14.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DATUM POSLEDNÍHO SCHVÁLENÍ PŘÍBALOVÉ INFORMACE</w:t>
      </w:r>
    </w:p>
    <w:p w:rsidR="00F26A8C" w:rsidRDefault="00E46775" w:rsidP="00F26A8C">
      <w:pPr>
        <w:keepNext/>
        <w:keepLines/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Duben </w:t>
      </w:r>
      <w:r w:rsidR="002E77CD">
        <w:rPr>
          <w:rFonts w:ascii="Times New Roman" w:hAnsi="Times New Roman" w:cs="Times New Roman"/>
          <w:szCs w:val="24"/>
          <w:lang w:val="cs-CZ" w:bidi="he-IL"/>
        </w:rPr>
        <w:t>2015</w:t>
      </w:r>
    </w:p>
    <w:p w:rsidR="00F26A8C" w:rsidRDefault="00F26A8C" w:rsidP="00F26A8C">
      <w:pPr>
        <w:keepNext/>
        <w:keepLines/>
        <w:spacing w:before="240" w:after="24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15.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DALŠÍ INFORMACE</w:t>
      </w:r>
    </w:p>
    <w:p w:rsidR="00F26A8C" w:rsidRDefault="00F26A8C" w:rsidP="00F26A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Pokud chcete získat informace o tomto veterinárním léčivém přípravku, kontaktujte prosím, příslušného místního zástupce držitele rozhodnutí o registraci.</w:t>
      </w:r>
    </w:p>
    <w:p w:rsidR="00F26A8C" w:rsidRDefault="00F26A8C" w:rsidP="00F26A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1 kg a 5 kg vak z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nízkohustotního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cs-CZ" w:bidi="he-IL"/>
        </w:rPr>
        <w:t>polyethylenu</w:t>
      </w:r>
      <w:proofErr w:type="spellEnd"/>
      <w:r>
        <w:rPr>
          <w:rFonts w:ascii="Times New Roman" w:hAnsi="Times New Roman" w:cs="Times New Roman"/>
          <w:szCs w:val="24"/>
          <w:lang w:val="cs-CZ" w:bidi="he-IL"/>
        </w:rPr>
        <w:t xml:space="preserve"> a tří vrstev papíru, se šitým přehybem. </w:t>
      </w:r>
    </w:p>
    <w:p w:rsidR="00F26A8C" w:rsidRDefault="00F26A8C" w:rsidP="00F26A8C">
      <w:pPr>
        <w:keepNext/>
        <w:keepLines/>
        <w:spacing w:before="240" w:after="240"/>
        <w:jc w:val="both"/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Na trhu nemusí být všechny velikosti balení.</w:t>
      </w:r>
    </w:p>
    <w:p w:rsidR="00F26A8C" w:rsidRDefault="00F26A8C" w:rsidP="00F26A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Veterinární léčivý přípravek je vydáván pouze na předpis.</w:t>
      </w:r>
    </w:p>
    <w:p w:rsidR="009646D5" w:rsidRDefault="009646D5"/>
    <w:sectPr w:rsidR="0096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3F7"/>
    <w:multiLevelType w:val="hybridMultilevel"/>
    <w:tmpl w:val="8AE89144"/>
    <w:lvl w:ilvl="0" w:tplc="4AA04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34966B3"/>
    <w:multiLevelType w:val="hybridMultilevel"/>
    <w:tmpl w:val="FC90DF32"/>
    <w:lvl w:ilvl="0" w:tplc="4AA0404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89"/>
    <w:rsid w:val="00012395"/>
    <w:rsid w:val="001838E1"/>
    <w:rsid w:val="00285A19"/>
    <w:rsid w:val="002E0E3C"/>
    <w:rsid w:val="002E77CD"/>
    <w:rsid w:val="00491289"/>
    <w:rsid w:val="009646D5"/>
    <w:rsid w:val="00B107EE"/>
    <w:rsid w:val="00B6379B"/>
    <w:rsid w:val="00E46775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A8C"/>
    <w:pPr>
      <w:snapToGrid w:val="0"/>
      <w:spacing w:after="0" w:line="240" w:lineRule="auto"/>
    </w:pPr>
    <w:rPr>
      <w:rFonts w:ascii="Arial" w:eastAsia="SimSun" w:hAnsi="Arial" w:cs="Arial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26A8C"/>
    <w:pPr>
      <w:widowControl w:val="0"/>
      <w:jc w:val="both"/>
    </w:pPr>
    <w:rPr>
      <w:sz w:val="24"/>
      <w:szCs w:val="24"/>
      <w:lang w:val="nl-NL"/>
    </w:rPr>
  </w:style>
  <w:style w:type="character" w:customStyle="1" w:styleId="ZkladntextChar">
    <w:name w:val="Základní text Char"/>
    <w:basedOn w:val="Standardnpsmoodstavce"/>
    <w:link w:val="Zkladntext"/>
    <w:semiHidden/>
    <w:rsid w:val="00F26A8C"/>
    <w:rPr>
      <w:rFonts w:ascii="Arial" w:eastAsia="SimSun" w:hAnsi="Arial" w:cs="Arial"/>
      <w:sz w:val="24"/>
      <w:szCs w:val="24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A8C"/>
    <w:pPr>
      <w:snapToGrid w:val="0"/>
      <w:spacing w:after="0" w:line="240" w:lineRule="auto"/>
    </w:pPr>
    <w:rPr>
      <w:rFonts w:ascii="Arial" w:eastAsia="SimSun" w:hAnsi="Arial" w:cs="Arial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26A8C"/>
    <w:pPr>
      <w:widowControl w:val="0"/>
      <w:jc w:val="both"/>
    </w:pPr>
    <w:rPr>
      <w:sz w:val="24"/>
      <w:szCs w:val="24"/>
      <w:lang w:val="nl-NL"/>
    </w:rPr>
  </w:style>
  <w:style w:type="character" w:customStyle="1" w:styleId="ZkladntextChar">
    <w:name w:val="Základní text Char"/>
    <w:basedOn w:val="Standardnpsmoodstavce"/>
    <w:link w:val="Zkladntext"/>
    <w:semiHidden/>
    <w:rsid w:val="00F26A8C"/>
    <w:rPr>
      <w:rFonts w:ascii="Arial" w:eastAsia="SimSun" w:hAnsi="Arial" w:cs="Arial"/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1261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Pokludová Lucie</cp:lastModifiedBy>
  <cp:revision>8</cp:revision>
  <dcterms:created xsi:type="dcterms:W3CDTF">2014-11-03T11:35:00Z</dcterms:created>
  <dcterms:modified xsi:type="dcterms:W3CDTF">2015-04-02T07:31:00Z</dcterms:modified>
</cp:coreProperties>
</file>