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CC" w:rsidRPr="002C6DCC" w:rsidRDefault="002C6DCC" w:rsidP="002C6DC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 PŘÍBALOVÁ INFORMACE</w:t>
      </w:r>
    </w:p>
    <w:p w:rsidR="002C6DCC" w:rsidRPr="002C6DCC" w:rsidRDefault="002C6DCC" w:rsidP="002C6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 w:type="page"/>
      </w: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PŘÍBALOVÁ INFORMACE</w:t>
      </w:r>
    </w:p>
    <w:p w:rsidR="002C6DCC" w:rsidRPr="002C6DCC" w:rsidRDefault="002C6DCC" w:rsidP="002C6DCC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XYLASED 100 mg/ml injekční roztok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JMÉNO A ADRESA DRŽITELE ROZHODNUTÍ O REGISTRACI A DRŽITELE POVOLENÍ K VÝROBĚ ODPOVĚDNÉHO ZA UVOLNĚNÍ ŠARŽE, POKUD SE NESHODUJE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Bioveta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, a. s.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Komenského 212/12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683 23 Ivanovice na Hané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republika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NÁZEV VETERINÁRNÍHO LÉČIVÉHO PŘÍPRAVKU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XYLASED 100 mg/ml injekční roztok 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Xylazinum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ut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Xylazini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hydrochloridum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OBSAH LÉČIVÝCH A OSTATNÍCH LÁTEK</w:t>
      </w:r>
    </w:p>
    <w:p w:rsidR="002C6DCC" w:rsidRPr="002C6DCC" w:rsidRDefault="002C6DCC" w:rsidP="002C6DCC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1 ml injekčního roztoku obsahuje:</w:t>
      </w:r>
    </w:p>
    <w:p w:rsidR="002C6DCC" w:rsidRPr="002C6DCC" w:rsidRDefault="002C6DCC" w:rsidP="002C6DCC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2C6DCC" w:rsidRPr="002C6DCC" w:rsidRDefault="002C6DCC" w:rsidP="002C6DCC">
      <w:pPr>
        <w:tabs>
          <w:tab w:val="left" w:pos="4253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Léčivá látka: </w:t>
      </w:r>
    </w:p>
    <w:p w:rsidR="002C6DCC" w:rsidRPr="002C6DCC" w:rsidRDefault="002C6DCC" w:rsidP="002C6DCC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Xylazinum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ut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Xylazini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hydrochloridum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100,0  mg</w:t>
      </w:r>
    </w:p>
    <w:p w:rsidR="002C6DCC" w:rsidRPr="002C6DCC" w:rsidRDefault="002C6DCC" w:rsidP="002C6DCC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Pomocné látky:</w:t>
      </w:r>
    </w:p>
    <w:p w:rsidR="002C6DCC" w:rsidRPr="002C6DCC" w:rsidRDefault="002C6DCC" w:rsidP="002C6DCC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proofErr w:type="spellStart"/>
      <w:r w:rsidRPr="002C6DC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Methylparaben</w:t>
      </w:r>
      <w:proofErr w:type="spellEnd"/>
      <w:r w:rsidRPr="002C6DC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(E218)</w:t>
      </w:r>
      <w:r w:rsidRPr="002C6DC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  <w:t>1,0 mg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Čirý bezbarvý roztok, bez viditelných částic.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</w:t>
      </w: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INDIKACE</w:t>
      </w:r>
    </w:p>
    <w:p w:rsidR="002C6DCC" w:rsidRPr="002C6DCC" w:rsidRDefault="002C6DCC" w:rsidP="002C6DC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Skot: </w:t>
      </w:r>
    </w:p>
    <w:p w:rsidR="002C6DCC" w:rsidRPr="002C6DCC" w:rsidRDefault="002C6DCC" w:rsidP="002C6DC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Sedace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myorelaxace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analgezie u malých zákroků. </w:t>
      </w:r>
    </w:p>
    <w:p w:rsidR="002C6DCC" w:rsidRPr="002C6DCC" w:rsidRDefault="002C6DCC" w:rsidP="002C6DC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Kůň</w:t>
      </w: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C6DCC" w:rsidRPr="002C6DCC" w:rsidRDefault="002C6DCC" w:rsidP="002C6D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Sedace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myorelaxace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</w:t>
      </w: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KONTRAINDIKACE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</w:pPr>
      <w:r w:rsidRPr="002C6DCC"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Obecně: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Calibri" w:hAnsi="Times New Roman" w:cs="Times New Roman"/>
          <w:sz w:val="24"/>
          <w:szCs w:val="24"/>
          <w:lang w:eastAsia="cs-CZ"/>
        </w:rPr>
        <w:t>Nepodávat zvířatům s kardiovaskulárními insuficiencemi a poruchami.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Nepodávat zvířatům s projevy arteriální hypotenze a u zvířat v šokovém stavu. 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Calibri" w:hAnsi="Times New Roman" w:cs="Times New Roman"/>
          <w:sz w:val="24"/>
          <w:szCs w:val="24"/>
          <w:lang w:eastAsia="cs-CZ"/>
        </w:rPr>
        <w:t>Nepodávat zvířatům s renální insuficiencí a obturací močových cest.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Calibri" w:hAnsi="Times New Roman" w:cs="Times New Roman"/>
          <w:sz w:val="24"/>
          <w:szCs w:val="24"/>
          <w:lang w:eastAsia="cs-CZ"/>
        </w:rPr>
        <w:t>Nepodávat zvířatům s insuficiencí jater.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Nepodávat zvířatům s respirační insuficiencí. 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Calibri" w:hAnsi="Times New Roman" w:cs="Times New Roman"/>
          <w:sz w:val="24"/>
          <w:szCs w:val="24"/>
          <w:lang w:eastAsia="cs-CZ"/>
        </w:rPr>
        <w:lastRenderedPageBreak/>
        <w:t xml:space="preserve">Nepodávat oslabeným a dehydratovaným zvířatům. 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DCC">
        <w:rPr>
          <w:rFonts w:ascii="Times New Roman" w:eastAsia="Calibri" w:hAnsi="Times New Roman" w:cs="Times New Roman"/>
          <w:sz w:val="24"/>
          <w:szCs w:val="24"/>
        </w:rPr>
        <w:t xml:space="preserve">Nepodávat zvířatům s </w:t>
      </w:r>
      <w:proofErr w:type="gramStart"/>
      <w:r w:rsidRPr="002C6DCC">
        <w:rPr>
          <w:rFonts w:ascii="Times New Roman" w:eastAsia="Calibri" w:hAnsi="Times New Roman" w:cs="Times New Roman"/>
          <w:sz w:val="24"/>
          <w:szCs w:val="24"/>
        </w:rPr>
        <w:t>diabetes</w:t>
      </w:r>
      <w:proofErr w:type="gramEnd"/>
      <w:r w:rsidRPr="002C6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6DCC">
        <w:rPr>
          <w:rFonts w:ascii="Times New Roman" w:eastAsia="Calibri" w:hAnsi="Times New Roman" w:cs="Times New Roman"/>
          <w:sz w:val="24"/>
          <w:szCs w:val="24"/>
        </w:rPr>
        <w:t>mellitus</w:t>
      </w:r>
      <w:proofErr w:type="spellEnd"/>
      <w:r w:rsidRPr="002C6D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</w:pPr>
      <w:r w:rsidRPr="002C6DCC"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Skot: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Calibri" w:hAnsi="Times New Roman" w:cs="Times New Roman"/>
          <w:sz w:val="24"/>
          <w:szCs w:val="24"/>
          <w:lang w:eastAsia="cs-CZ"/>
        </w:rPr>
        <w:t>Nepodávat zvířatům s </w:t>
      </w:r>
      <w:proofErr w:type="spellStart"/>
      <w:r w:rsidRPr="002C6DCC">
        <w:rPr>
          <w:rFonts w:ascii="Times New Roman" w:eastAsia="Calibri" w:hAnsi="Times New Roman" w:cs="Times New Roman"/>
          <w:sz w:val="24"/>
          <w:szCs w:val="24"/>
          <w:lang w:eastAsia="cs-CZ"/>
        </w:rPr>
        <w:t>bachorovou</w:t>
      </w:r>
      <w:proofErr w:type="spellEnd"/>
      <w:r w:rsidRPr="002C6DC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dysfunkcí, poruchou motility GIT a metabolickou acidózou.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</w:pPr>
      <w:r w:rsidRPr="002C6DCC"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Koně: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Calibri" w:hAnsi="Times New Roman" w:cs="Times New Roman"/>
          <w:sz w:val="24"/>
          <w:szCs w:val="24"/>
          <w:lang w:eastAsia="cs-CZ"/>
        </w:rPr>
        <w:t>Nepodávat zvířatům s </w:t>
      </w:r>
      <w:proofErr w:type="spellStart"/>
      <w:r w:rsidRPr="002C6DCC">
        <w:rPr>
          <w:rFonts w:ascii="Times New Roman" w:eastAsia="Calibri" w:hAnsi="Times New Roman" w:cs="Times New Roman"/>
          <w:sz w:val="24"/>
          <w:szCs w:val="24"/>
          <w:lang w:eastAsia="cs-CZ"/>
        </w:rPr>
        <w:t>laminitidou</w:t>
      </w:r>
      <w:proofErr w:type="spellEnd"/>
      <w:r w:rsidRPr="002C6DC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ve </w:t>
      </w:r>
      <w:proofErr w:type="spellStart"/>
      <w:r w:rsidRPr="002C6DCC">
        <w:rPr>
          <w:rFonts w:ascii="Times New Roman" w:eastAsia="Calibri" w:hAnsi="Times New Roman" w:cs="Times New Roman"/>
          <w:sz w:val="24"/>
          <w:szCs w:val="24"/>
          <w:lang w:eastAsia="cs-CZ"/>
        </w:rPr>
        <w:t>vazokonstrikční</w:t>
      </w:r>
      <w:proofErr w:type="spellEnd"/>
      <w:r w:rsidRPr="002C6DC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fázi. 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</w:t>
      </w: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NEŽÁDOUCÍ ÚČINKY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Skot:</w:t>
      </w:r>
    </w:p>
    <w:p w:rsidR="002C6DCC" w:rsidRPr="002C6DCC" w:rsidRDefault="002C6DCC" w:rsidP="002C6D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Bradykardie, hypotenze.</w:t>
      </w:r>
    </w:p>
    <w:p w:rsidR="002C6DCC" w:rsidRPr="002C6DCC" w:rsidRDefault="002C6DCC" w:rsidP="002C6D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Bradypnoe až dechová zástava.</w:t>
      </w:r>
    </w:p>
    <w:p w:rsidR="002C6DCC" w:rsidRPr="002C6DCC" w:rsidRDefault="002C6DCC" w:rsidP="002C6D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Reverzibilní lokální podráždění při intramuskulárním podání.</w:t>
      </w:r>
    </w:p>
    <w:p w:rsidR="002C6DCC" w:rsidRPr="002C6DCC" w:rsidRDefault="002C6DCC" w:rsidP="002C6D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Zvýšená salivace, inhibice motility předžaludků, tympanie, neschopnost pohybovat jazykem, regurgitace.</w:t>
      </w:r>
    </w:p>
    <w:p w:rsidR="002C6DCC" w:rsidRPr="002C6DCC" w:rsidRDefault="002C6DCC" w:rsidP="002C6D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Kontrakce dělohy. </w:t>
      </w:r>
    </w:p>
    <w:p w:rsidR="002C6DCC" w:rsidRPr="002C6DCC" w:rsidRDefault="002C6DCC" w:rsidP="002C6D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Paradoxní excitace (při vyšších dávkách).</w:t>
      </w:r>
    </w:p>
    <w:p w:rsidR="002C6DCC" w:rsidRPr="002C6DCC" w:rsidRDefault="002C6DCC" w:rsidP="002C6D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Hyperglykemie.</w:t>
      </w:r>
    </w:p>
    <w:p w:rsidR="002C6DCC" w:rsidRPr="002C6DCC" w:rsidRDefault="002C6DCC" w:rsidP="002C6D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Polyurie s glykosurií.</w:t>
      </w:r>
    </w:p>
    <w:p w:rsidR="002C6DCC" w:rsidRPr="002C6DCC" w:rsidRDefault="002C6DCC" w:rsidP="002C6D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Přechodná inhibice regulace tělesné teploty.</w:t>
      </w:r>
    </w:p>
    <w:p w:rsidR="002C6DCC" w:rsidRPr="002C6DCC" w:rsidRDefault="002C6DCC" w:rsidP="002C6D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Reverzibilní změny krevního obrazu (snížení počtu erytrocytů, snížený hematokrit, leukopenie s lymfopenií a </w:t>
      </w: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neutrofilií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C6DCC" w:rsidRPr="002C6DCC" w:rsidRDefault="002C6DCC" w:rsidP="002C6D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Alterace biochemických parametrů plazmy (mírný pokles celkové bílkoviny, zvýšená koncentrace močoviny).</w:t>
      </w:r>
    </w:p>
    <w:p w:rsidR="002C6DCC" w:rsidRPr="002C6DCC" w:rsidRDefault="002C6DCC" w:rsidP="002C6D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Kůň</w:t>
      </w:r>
    </w:p>
    <w:p w:rsidR="002C6DCC" w:rsidRPr="002C6DCC" w:rsidRDefault="002C6DCC" w:rsidP="002C6D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Bradykardie, reversibilní arytmie a hypotenze.</w:t>
      </w:r>
    </w:p>
    <w:p w:rsidR="002C6DCC" w:rsidRPr="002C6DCC" w:rsidRDefault="002C6DCC" w:rsidP="002C6D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Bradypnoe až dechová zástava.</w:t>
      </w:r>
    </w:p>
    <w:p w:rsidR="002C6DCC" w:rsidRPr="002C6DCC" w:rsidRDefault="002C6DCC" w:rsidP="002C6D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Paradoxní excitace (při vyšších dávkách).</w:t>
      </w:r>
    </w:p>
    <w:p w:rsidR="002C6DCC" w:rsidRPr="002C6DCC" w:rsidRDefault="002C6DCC" w:rsidP="002C6D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Hyperglykemie</w:t>
      </w:r>
    </w:p>
    <w:p w:rsidR="002C6DCC" w:rsidRPr="002C6DCC" w:rsidRDefault="002C6DCC" w:rsidP="002C6D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Polyurie bez glykosurie.</w:t>
      </w:r>
    </w:p>
    <w:p w:rsidR="002C6DCC" w:rsidRPr="002C6DCC" w:rsidRDefault="002C6DCC" w:rsidP="002C6D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Reverzibilní změny krevního obrazu (snížený hematokrit).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</w:t>
      </w: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CÍLOVÝ DRUH ZVÍŘAT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Skot, koně. 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</w:t>
      </w: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DÁVKOVÁNÍ PRO KAŽDÝ DRUH, </w:t>
      </w:r>
      <w:proofErr w:type="gramStart"/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CESTA(Y) A ZPŮSOB</w:t>
      </w:r>
      <w:proofErr w:type="gramEnd"/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PODÁNÍ</w:t>
      </w:r>
    </w:p>
    <w:p w:rsidR="002C6DCC" w:rsidRPr="002C6DCC" w:rsidRDefault="002C6DCC" w:rsidP="002C6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Skot </w:t>
      </w:r>
    </w:p>
    <w:p w:rsidR="002C6DCC" w:rsidRPr="002C6DCC" w:rsidRDefault="002C6DCC" w:rsidP="002C6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podání: Jednorázové pomalé intravenózní, nebo intramuskulární podání. </w:t>
      </w:r>
    </w:p>
    <w:p w:rsidR="002C6DCC" w:rsidRPr="002C6DCC" w:rsidRDefault="002C6DCC" w:rsidP="002C6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intramuskulárním podání lze přípravek aplikovat injekčně, nebo pomocí narkotizační střely. </w:t>
      </w:r>
    </w:p>
    <w:p w:rsidR="002C6DCC" w:rsidRPr="002C6DCC" w:rsidRDefault="002C6DCC" w:rsidP="002C6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Doporučená dávka pro jednotlivé cesty podání: </w:t>
      </w:r>
    </w:p>
    <w:p w:rsidR="002C6DCC" w:rsidRPr="002C6DCC" w:rsidRDefault="002C6DCC" w:rsidP="002C6D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intravenózní podání: 0,03–0,1 ml přípravku/100 kg ž. </w:t>
      </w:r>
      <w:proofErr w:type="gram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hm</w:t>
      </w:r>
      <w:proofErr w:type="gram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odpovídá dávce </w:t>
      </w: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xylazinu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6DCC" w:rsidRPr="002C6DCC" w:rsidRDefault="002C6DCC" w:rsidP="002C6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0,03–0,1 mg/kg ž. </w:t>
      </w:r>
      <w:proofErr w:type="gram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hm</w:t>
      </w:r>
      <w:proofErr w:type="gram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C6DCC" w:rsidRPr="002C6DCC" w:rsidRDefault="002C6DCC" w:rsidP="002C6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ii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intramuskulární podání: 0,05–0,3 ml přípravku/100 kg ž. </w:t>
      </w:r>
      <w:proofErr w:type="gram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hm</w:t>
      </w:r>
      <w:proofErr w:type="gram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odpovídá dávce </w:t>
      </w: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xylazinu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0,05–0,3 mg/kg ž.hm. </w:t>
      </w:r>
    </w:p>
    <w:p w:rsidR="002C6DCC" w:rsidRPr="002C6DCC" w:rsidRDefault="002C6DCC" w:rsidP="002C6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Kůň </w:t>
      </w:r>
    </w:p>
    <w:p w:rsidR="002C6DCC" w:rsidRPr="002C6DCC" w:rsidRDefault="002C6DCC" w:rsidP="002C6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podání: Jednorázové pomalé intravenózní podání. 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Doporučená dávka: 0,6–1 ml přípravku/100 kg ž. </w:t>
      </w:r>
      <w:proofErr w:type="gram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hm</w:t>
      </w:r>
      <w:proofErr w:type="gram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odpovídá dávce </w:t>
      </w: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xylazinu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0,6–1,0 mg/kg ž. hm. 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</w:t>
      </w: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POKYNY PRO SPRÁVNÉ PODÁNÍ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Dávka přípravku je určena pro jednorázovou aplikaci.  Zátku lze propíchnout maximálně 50krát.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</w:t>
      </w: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OCHRANNÁ LHŮTA 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Skot:</w:t>
      </w: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Maso: 3 dny.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Mléko: 36 hodin.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Kůň</w:t>
      </w: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Nepoužívat u koní, jejichž maso je určeno pro lidskou spotřebu.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Nepoužívat u koní, jejichž mléko je určeno pro lidskou spotřebu.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11.</w:t>
      </w: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ZVLÁŠTNÍ OPATŘENÍ PRO UCHOVÁVÁNÍ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Uchovávat mimo dosah dětí.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Chraňte před mrazem.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Uchovávejte lahvičku v krabičce, aby byla chráněna před světlem.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Nepoužívejte po uplynutí doby použitelnosti uvedené na obalu.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Doba použitelnosti po prvním otevření vnitřního obalu: 28 dní.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</w:t>
      </w: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ZVLÁŠTNÍ UPOZORNĚNÍ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Zvláštní opatření pro použití u zvířat</w:t>
      </w:r>
    </w:p>
    <w:p w:rsidR="002C6DCC" w:rsidRPr="002C6DCC" w:rsidRDefault="002C6DCC" w:rsidP="002C6DC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zvířaty, která byla </w:t>
      </w: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sedována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xylazinem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, je třeba zacházet opatrně. Mohou být probuzena vnějšími podněty a mohou dělat náhlé cílené obranné pohyby.</w:t>
      </w:r>
    </w:p>
    <w:p w:rsidR="002C6DCC" w:rsidRPr="002C6DCC" w:rsidRDefault="002C6DCC" w:rsidP="002C6DC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manipulaci se zadní nohou koně je třeba v průběhu </w:t>
      </w: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sedace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počítat s obrannými pohyby.</w:t>
      </w:r>
    </w:p>
    <w:p w:rsidR="002C6DCC" w:rsidRPr="002C6DCC" w:rsidRDefault="002C6DCC" w:rsidP="002C6DC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intravazálním podání se doporučuje podání intravenózní. Při </w:t>
      </w: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intraarteriálním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 hrozí riziko kolapsu.</w:t>
      </w:r>
    </w:p>
    <w:p w:rsidR="002C6DCC" w:rsidRPr="002C6DCC" w:rsidRDefault="002C6DCC" w:rsidP="002C6DC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Zvláštní upozornění pro každý cílový druh: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Skot:</w:t>
      </w: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K zabránění aspirace potravy a slin by měla být hlava a krk u ležících přežvýkavců položena nízko. Pro minimalizaci rizika regurgitace by měla být zvířata 24 hod. před podáním vylačněna a přiměřeně omezena v napájení.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Zvláštní opatření určené osobám, které podávají veterinární léčivý přípravek zvířatům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Předcházejte náhodnému </w:t>
      </w: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samopodání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injekce nebo narkotizační střely. Chraňte jehlu až do okamžiku podání přípravku. V případě náhodného požití nebo sebepoškození injekčně aplikovaným přípravkem vyhledejte ihned lékařskou pomoc a ukažte příbalovou informaci nebo etiketu praktickému lékaři. NEŘIĎTE VOZIDLO, neboť může dojít k útlumu (</w:t>
      </w: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sedaci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) a změnám krevního tlaku.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Zabraňte kontaktu přípravku s kůží, očima a sliznicemi. Zasaženou kůži okamžitě omyjte velkým množstvím čisté vody. Odstraňte kontaminovaný oděv, který je v přímém kontaktu s pokožkou.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náhodného zasažení očí, vypláchněte oči velkým množstvím vody. Pokud se dostaví potíže, vyhledejte lékařskou pomoc.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s přípravkem manipuluje těhotná žena, je třeba dodržovat zvýšenou obezřetnost, aby nedošlo k </w:t>
      </w: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samopodání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injekce, protože by mohlo po náhodné systémové expozici dojít ke kontrakci dělohy a poklesu krevního tlaku plodu.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manipulaci s přípravkem nejezte, nepijte a nekuřte.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 lékaře: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Xylazin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agonista alfa2-adrenoreceptorů. Příznaky po vstřebání mohou zahrnovat klinické účinky zahrnující na dávce závislou </w:t>
      </w: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sedaci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depresi dýchání, bradykardii, hypotenzi, suchost úst a hyperglykémii. Byly hlášeny rovněž komorové arytmie. Respirační a </w:t>
      </w:r>
      <w:proofErr w:type="spellStart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hemodynamické</w:t>
      </w:r>
      <w:proofErr w:type="spellEnd"/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příznaky by měly být léčeny symptomaticky.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Inkompatibility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Studie kompatibility nejsou k dispozici, a proto tento veterinární léčivý přípravek nesmí být mísen s žádnými dalšími veterinárními léčivými přípravky.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13.</w:t>
      </w: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ZVLÁŠTNÍ OPATŘENÍ PRO ZNEŠKODŇOVÁNÍ NEPOUŽITÝCH PŘÍPRAVKŮ NEBO ODPADU, POKUD JE JICH TŘEBA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Léčivé přípravky se nesmí likvidovat prostřednictvím odpadní vody či domovního odpadu.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Všechen nepoužitý veterinární léčivý přípravek nebo odpad, který pochází z tohoto přípravku, musí být likvidován podle místních právních předpisů.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14.</w:t>
      </w: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DATUM POSLEDNÍ REVIZE PŘÍBALOVÉ INFORMACE</w:t>
      </w:r>
    </w:p>
    <w:p w:rsidR="002C6DCC" w:rsidRPr="002C6DCC" w:rsidRDefault="002C6DCC" w:rsidP="002C6DCC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Srpen 2015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</w:t>
      </w:r>
      <w:r w:rsidRPr="002C6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DALŠÍ INFORMACE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Pouze pro zvířata.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Veterinární léčivý přípravek je vydáván pouze na předpis.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Pouze pro použití veterinárním lékařem.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Velikosti balení: 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1 x 10 ml</w:t>
      </w:r>
    </w:p>
    <w:p w:rsidR="002C6DCC" w:rsidRPr="002C6DCC" w:rsidRDefault="002C6DCC" w:rsidP="002C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1 x 50 ml</w:t>
      </w:r>
    </w:p>
    <w:p w:rsidR="002C6DCC" w:rsidRPr="002C6DCC" w:rsidRDefault="002C6DCC" w:rsidP="002C6DCC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6DCC">
        <w:rPr>
          <w:rFonts w:ascii="Times New Roman" w:eastAsia="Times New Roman" w:hAnsi="Times New Roman" w:cs="Times New Roman"/>
          <w:sz w:val="24"/>
          <w:szCs w:val="24"/>
          <w:lang w:eastAsia="cs-CZ"/>
        </w:rPr>
        <w:t>Na trhu nemusí být všechny velikosti balení.</w:t>
      </w:r>
    </w:p>
    <w:p w:rsidR="0035689E" w:rsidRPr="00B6327A" w:rsidRDefault="0035689E" w:rsidP="00B6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35689E" w:rsidRPr="00B6327A" w:rsidSect="006D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355A"/>
    <w:multiLevelType w:val="hybridMultilevel"/>
    <w:tmpl w:val="11C630B2"/>
    <w:lvl w:ilvl="0" w:tplc="CEF2D8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A5F47"/>
    <w:multiLevelType w:val="hybridMultilevel"/>
    <w:tmpl w:val="EEDC15CC"/>
    <w:lvl w:ilvl="0" w:tplc="EBD284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0A"/>
    <w:rsid w:val="002C6DCC"/>
    <w:rsid w:val="0035689E"/>
    <w:rsid w:val="00B6327A"/>
    <w:rsid w:val="00BC754A"/>
    <w:rsid w:val="00ED3245"/>
    <w:rsid w:val="00F0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Wojtylová Jana</cp:lastModifiedBy>
  <cp:revision>4</cp:revision>
  <cp:lastPrinted>2015-08-25T03:43:00Z</cp:lastPrinted>
  <dcterms:created xsi:type="dcterms:W3CDTF">2015-08-25T03:42:00Z</dcterms:created>
  <dcterms:modified xsi:type="dcterms:W3CDTF">2015-08-25T03:43:00Z</dcterms:modified>
</cp:coreProperties>
</file>