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FD" w:rsidRPr="00A040FD" w:rsidRDefault="00A040FD" w:rsidP="00A040F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B. PŘÍBALOVÁ INFORMACE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br w:type="page"/>
      </w:r>
    </w:p>
    <w:p w:rsidR="00A040FD" w:rsidRPr="00A040FD" w:rsidRDefault="00A040FD" w:rsidP="00A040FD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lastRenderedPageBreak/>
        <w:t>PŘÍBALOVÁ INFORMACE</w:t>
      </w:r>
      <w:r w:rsidRPr="00A040FD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A040FD" w:rsidRPr="00A040FD" w:rsidRDefault="009C787E" w:rsidP="00A040FD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7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COTRIMAZIN </w:t>
      </w:r>
      <w:proofErr w:type="spellStart"/>
      <w:r w:rsidRPr="009C787E">
        <w:rPr>
          <w:rFonts w:ascii="Times New Roman" w:eastAsia="Times New Roman" w:hAnsi="Times New Roman" w:cs="Times New Roman"/>
          <w:sz w:val="24"/>
          <w:szCs w:val="24"/>
          <w:lang w:eastAsia="cs-CZ"/>
        </w:rPr>
        <w:t>Bioveta</w:t>
      </w:r>
      <w:proofErr w:type="spellEnd"/>
      <w:r w:rsidRPr="009C78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perorální pasta</w:t>
      </w:r>
      <w:r w:rsidR="007E74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koně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1.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JMÉNO A ADRESA DRŽITELE ROZHODNUTÍ O REGISTRACI A DRŽITELE POVOLENÍ K VÝROBĚ ODPOVĚDNÉHO ZA UVOLNĚNÍ ŠARŽE, POKUD SE NESHODUJE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040FD">
        <w:rPr>
          <w:rFonts w:ascii="Times New Roman" w:eastAsia="Times New Roman" w:hAnsi="Times New Roman" w:cs="Times New Roman"/>
          <w:lang w:eastAsia="cs-CZ"/>
        </w:rPr>
        <w:t>Bioveta</w:t>
      </w:r>
      <w:proofErr w:type="spellEnd"/>
      <w:r w:rsidRPr="00A040FD">
        <w:rPr>
          <w:rFonts w:ascii="Times New Roman" w:eastAsia="Times New Roman" w:hAnsi="Times New Roman" w:cs="Times New Roman"/>
          <w:lang w:eastAsia="cs-CZ"/>
        </w:rPr>
        <w:t>, a. s.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lang w:eastAsia="cs-CZ"/>
        </w:rPr>
        <w:t>Komenského 212/12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lang w:eastAsia="cs-CZ"/>
        </w:rPr>
        <w:t>683 23 Ivanovice na Hané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lang w:eastAsia="cs-CZ"/>
        </w:rPr>
        <w:t>Česká republika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2.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NÁZEV VETERINÁRNÍHO LÉČIVÉHO PŘÍPRAVKU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COTRIMAZIN </w:t>
      </w:r>
      <w:proofErr w:type="spell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Bioveta</w:t>
      </w:r>
      <w:proofErr w:type="spell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perorální pasta pro koně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Sulfadiazinum</w:t>
      </w:r>
      <w:proofErr w:type="spellEnd"/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Trimethoprimum</w:t>
      </w:r>
      <w:proofErr w:type="spell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3.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OBSAH LÉČIVÝCH A OSTATNÍCH LÁTEK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1 g pasty obsahuje: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Léčivé látky: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Sulfadiazinum</w:t>
      </w:r>
      <w:proofErr w:type="spell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288,2 mg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Trimethoprimum</w:t>
      </w:r>
      <w:proofErr w:type="spell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58,0 mg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Pomocné látky: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Methylparaben</w:t>
      </w:r>
      <w:proofErr w:type="spell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(E </w:t>
      </w:r>
      <w:proofErr w:type="gramStart"/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218)  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1,8</w:t>
      </w:r>
      <w:proofErr w:type="gram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Propylparaben</w:t>
      </w:r>
      <w:proofErr w:type="spell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0,2 mg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Bílá až světlehnědá </w:t>
      </w:r>
      <w:r w:rsidR="007C16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perorální 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pasta.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4.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INDIKACE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Léčba bakteriálních infekcí u koní (infekce trávicího traktu - diarea; infekce respiračního traktu - pneumonie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pleuritida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strangulace, infekce ran, septikémie, celková infekce), způsobené mikroorganismy citlivými ke kombinaci </w:t>
      </w:r>
      <w:r w:rsidR="005E253F">
        <w:rPr>
          <w:rFonts w:ascii="Times New Roman" w:eastAsia="Times New Roman" w:hAnsi="Times New Roman" w:cs="Times New Roman"/>
          <w:sz w:val="24"/>
          <w:szCs w:val="24"/>
          <w:lang w:eastAsia="cs-CZ"/>
        </w:rPr>
        <w:t>léčivý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látek: 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A040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Rhodococcus</w:t>
      </w:r>
      <w:proofErr w:type="spellEnd"/>
      <w:r w:rsidRPr="00A040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A040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equi</w:t>
      </w:r>
      <w:proofErr w:type="spellEnd"/>
      <w:r w:rsidRPr="00A040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Staphylococcus </w:t>
      </w:r>
      <w:proofErr w:type="spellStart"/>
      <w:r w:rsidR="009C787E" w:rsidRPr="009C787E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9C787E" w:rsidRPr="009C787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040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Streptococcus </w:t>
      </w:r>
      <w:proofErr w:type="spellStart"/>
      <w:r w:rsidR="009C787E" w:rsidRPr="009C787E">
        <w:rPr>
          <w:rFonts w:ascii="Times New Roman" w:eastAsia="Times New Roman" w:hAnsi="Times New Roman" w:cs="Times New Roman"/>
          <w:sz w:val="24"/>
          <w:szCs w:val="24"/>
          <w:lang w:eastAsia="cs-CZ"/>
        </w:rPr>
        <w:t>spp</w:t>
      </w:r>
      <w:proofErr w:type="spellEnd"/>
      <w:r w:rsidR="009C787E" w:rsidRPr="009C787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Escherichia coli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 xml:space="preserve">5. 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KONTRAINDIKACE</w:t>
      </w:r>
    </w:p>
    <w:p w:rsidR="00A040FD" w:rsidRPr="00A040FD" w:rsidRDefault="00A040FD" w:rsidP="00A040FD">
      <w:pPr>
        <w:spacing w:before="144" w:after="72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E253F" w:rsidRPr="009D6B56" w:rsidRDefault="005E253F" w:rsidP="005E253F">
      <w:pPr>
        <w:spacing w:before="144" w:after="72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Nepoužívat v případě přecitlivělosti na léčivou(é) </w:t>
      </w:r>
      <w:proofErr w:type="gramStart"/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látku(y) nebo</w:t>
      </w:r>
      <w:proofErr w:type="gramEnd"/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některou z pomocných látek. 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7.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CÍLOVÝ DRUH ZVÍŘAT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Koně.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8.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 xml:space="preserve">DÁVKOVÁNÍ PRO KAŽDÝ DRUH, </w:t>
      </w:r>
      <w:proofErr w:type="gramStart"/>
      <w:r w:rsidRPr="00A040FD">
        <w:rPr>
          <w:rFonts w:ascii="Times New Roman" w:eastAsia="Times New Roman" w:hAnsi="Times New Roman" w:cs="Times New Roman"/>
          <w:b/>
          <w:lang w:eastAsia="cs-CZ"/>
        </w:rPr>
        <w:t>CESTA(Y) A ZPŮSOB</w:t>
      </w:r>
      <w:proofErr w:type="gramEnd"/>
      <w:r w:rsidRPr="00A040FD">
        <w:rPr>
          <w:rFonts w:ascii="Times New Roman" w:eastAsia="Times New Roman" w:hAnsi="Times New Roman" w:cs="Times New Roman"/>
          <w:b/>
          <w:lang w:eastAsia="cs-CZ"/>
        </w:rPr>
        <w:t xml:space="preserve"> PODÁNÍ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Perorální podání.</w:t>
      </w:r>
    </w:p>
    <w:p w:rsidR="009B4712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Doporučená dávka je 30 mg kombinace </w:t>
      </w:r>
      <w:r w:rsidR="006A03B1">
        <w:rPr>
          <w:rFonts w:ascii="Times New Roman" w:eastAsia="Times New Roman" w:hAnsi="Times New Roman" w:cs="Times New Roman"/>
          <w:sz w:val="24"/>
          <w:szCs w:val="24"/>
          <w:lang w:eastAsia="cs-CZ"/>
        </w:rPr>
        <w:t>léčivých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látek/kg živé hmotnosti/den. 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1 aplikátoru vystačí na 1denní dávku pro koně o hmotnosti až 600 kg ž. </w:t>
      </w:r>
      <w:proofErr w:type="gram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hm</w:t>
      </w:r>
      <w:proofErr w:type="gram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Přípravek aplikujte 1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>krát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po dobu 5 dn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ještě 2 dny po vymizení příznaků onemocnění. 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dávkovacího aplikátoru: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Aplikátor je třeba přizpůsobit vypočítané dávce nastavením kroužku na příslušné značce na pístu. Píst aplikátoru je kalibrován, jednotlivé značky odpovídají dávce na 50 </w:t>
      </w:r>
      <w:proofErr w:type="gram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kg</w:t>
      </w:r>
      <w:r w:rsidR="004D48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ž.hm</w:t>
      </w:r>
      <w:proofErr w:type="gram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. Nastavení dávky dle hmotnosti zvířete se provede nastavením závitu na rysku označující danou hmotnost koně. Před aplikací se ujistěte, že kůň nemá v tlamě žádné zbytky krmiva. Odstraňte uzávěr aplikátoru, vložte jej do tlamy koně v mezizubním prostoru a naneste na kořen jazyka. Po aplikaci okamžitě na několik vteřin zvedněte koni hlavu a ujistěte se, že dávku spolknul. Po podání opět aplikátor uzavřete.</w:t>
      </w:r>
    </w:p>
    <w:p w:rsidR="00A040FD" w:rsidRPr="00A040FD" w:rsidRDefault="00A040FD" w:rsidP="00A040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040FD" w:rsidRPr="00A040FD" w:rsidRDefault="00A040FD" w:rsidP="00A040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9.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POKYNY PRO SPRÁVNÉ PODÁNÍ</w:t>
      </w:r>
    </w:p>
    <w:p w:rsidR="000517EC" w:rsidRPr="009D6B56" w:rsidRDefault="000517EC" w:rsidP="000517EC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aplikací přípravku několik hodin zvířata nekrmit, snížená náplň gastrointestinálního traktu zajistí lepší systémovou absorpci léčivých látek.</w:t>
      </w:r>
    </w:p>
    <w:p w:rsidR="00A040FD" w:rsidRPr="009D6B56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Pro z</w:t>
      </w:r>
      <w:r w:rsidR="005E253F"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jištění podání správné dávky by měla být co nejpřesněji stanovena živá hmotnost a je třeba zkontrolovat přesnost dávkovacího režimu. 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10.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 xml:space="preserve">OCHRANNÁ LHŮTA 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Nepoužívat u koní, jejichž maso je určeno pro lidsk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>ou spotřebu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Nepoužívat u koní, jejichž mléko je určeno pro lidsk</w:t>
      </w:r>
      <w:r w:rsidR="000517EC">
        <w:rPr>
          <w:rFonts w:ascii="Times New Roman" w:eastAsia="Times New Roman" w:hAnsi="Times New Roman" w:cs="Times New Roman"/>
          <w:sz w:val="24"/>
          <w:szCs w:val="24"/>
          <w:lang w:eastAsia="cs-CZ"/>
        </w:rPr>
        <w:t>ou spotřebu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11.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ZVLÁŠTNÍ OPATŘENÍ PRO UCHOVÁVÁNÍ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Uchovávat mimo dosah dětí.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 před chladem nebo mrazem.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Uchovávejte v původním obalu.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tento veterinární léčivý přípravek po uplynutí doby použitelnosti uvedené na obalu.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použitelnosti po prvním otevření vnitřního obalu: 6 </w:t>
      </w:r>
      <w:r w:rsidR="002F0B51"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 w:rsidR="002F0B51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040FD" w:rsidRPr="00A040FD" w:rsidRDefault="00A040FD" w:rsidP="00A0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12.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ZVLÁŠTNÍ UPOZORNĚNÍ</w:t>
      </w:r>
    </w:p>
    <w:p w:rsidR="00A040FD" w:rsidRPr="00A040FD" w:rsidRDefault="00A040FD" w:rsidP="00A040FD">
      <w:pPr>
        <w:spacing w:before="96" w:after="96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Zvláštní opatření pro použití u zvířat: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 přípravku není doporučeno u zvířat se závažným selháním jater. U zvířat s nedostatečnou funkcí jater podávejte přípravek obezřetně.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přípravku není doporučeno u zvířat se závažným selháním ledvin. Podávejte obezřetně u zvířat, u kterých je známa nedostatečná funkce ledvin, trpí špatnou průchodností močových cest a/nebo mají sklony k tvorbě močových kamenů.  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Přípravek podávejte obezřetně u dehydratovaných zvířat. V průběhu léčby zajistěte zvířatům dostatečný přísun napájecí vody.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Přípravek podávejte obezřetně u zvířat s poruch</w:t>
      </w:r>
      <w:r w:rsidR="005E253F">
        <w:rPr>
          <w:rFonts w:ascii="Times New Roman" w:eastAsia="Times New Roman" w:hAnsi="Times New Roman" w:cs="Times New Roman"/>
          <w:sz w:val="24"/>
          <w:szCs w:val="24"/>
          <w:lang w:eastAsia="cs-CZ"/>
        </w:rPr>
        <w:t>ami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krvetvorby</w:t>
      </w:r>
      <w:r w:rsidR="005E25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 červené krevní řady</w:t>
      </w:r>
      <w:r w:rsidR="005E253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dlouhodobém podávání se doporučuje provádět pravidelné kontroly krevního obrazu.</w:t>
      </w:r>
    </w:p>
    <w:p w:rsidR="004D4832" w:rsidRPr="00A040FD" w:rsidRDefault="004D4832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použití 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přípravku je nutno vzít v úvahu oficiální a místní pravidla antibiotické politiky. Použití přípravku by mělo být založeno na kultivaci cílového patogen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výsled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cích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stanovení citlivosti. Pokud to není možné, je nutné zohlednit profil citlivosti mikroorganismů pocházejících z výskytů případů onemocnění na farmě či v daném regionu a založit terapii na místních (regionálních, na úrovni farmy) </w:t>
      </w:r>
      <w:proofErr w:type="spellStart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epizootologických</w:t>
      </w:r>
      <w:proofErr w:type="spellEnd"/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informacích. 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Zvláštní opatření určené osobám, které podávají veterinární léčivý přípravek zvířatům:</w:t>
      </w:r>
    </w:p>
    <w:p w:rsidR="008F19A1" w:rsidRPr="009D6B56" w:rsidRDefault="00A040FD" w:rsidP="008F19A1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Předcházejte náhodnému kontaktu přípravku s kůží a očima. Při nakládání s veterinárním léčivým přípravkem by se měly používat rukavice a ochranné brýle. </w:t>
      </w:r>
      <w:r w:rsidR="008F19A1">
        <w:rPr>
          <w:rFonts w:ascii="Times New Roman" w:eastAsia="Times New Roman" w:hAnsi="Times New Roman" w:cs="Times New Roman"/>
          <w:lang w:eastAsia="cs-CZ"/>
        </w:rPr>
        <w:t xml:space="preserve">Po použití si umyjte ruce a </w:t>
      </w:r>
      <w:r w:rsidR="008F19A1"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zasaženou pokožku.</w:t>
      </w:r>
    </w:p>
    <w:p w:rsidR="00A040FD" w:rsidRPr="009D6B56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Sulfonamidy mohou po injekci, inhalaci nebo po kontaktu s kůží vyvolat hypersenzitivitu (alergii). Přecitlivělost na sulfonamidy může vést ke zkříženým reakcím s ostatními antibiotiky. Alergické reakce na tyto látky mohou být v některých případech vážné. </w:t>
      </w:r>
    </w:p>
    <w:p w:rsidR="00A040FD" w:rsidRPr="009D6B56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Nemanipulujte s přípravkem, pokud víte, že jste přecitlivělí na sulfonamidy.</w:t>
      </w:r>
    </w:p>
    <w:p w:rsidR="00A040FD" w:rsidRPr="009D6B56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Pokud se po kontaktu s přípravkem objeví příznaky jako např. kožní vyrážka, vyhledejte lékařskou pomoc a ukažte lékaři toto upozornění.</w:t>
      </w:r>
    </w:p>
    <w:p w:rsidR="00A040FD" w:rsidRPr="009D6B56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Těhotné a kojící ženy by měly veterinární léčivý přípravek podávat obezřetně.</w:t>
      </w:r>
    </w:p>
    <w:p w:rsidR="004D4832" w:rsidRDefault="004D4832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183">
        <w:rPr>
          <w:rFonts w:ascii="Times New Roman" w:eastAsia="Times New Roman" w:hAnsi="Times New Roman" w:cs="Times New Roman"/>
          <w:b/>
          <w:bCs/>
          <w:lang w:eastAsia="cs-CZ"/>
        </w:rPr>
        <w:t>Použití v průběhu březosti a laktace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D4832" w:rsidRPr="009D6B56" w:rsidRDefault="004D4832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 kombinace léčivých látek během březosti, zejména v rané fázi, může vést ke kongenitálním vadám u hříbat. Použití přípravku během březosti by mělo být na základě zvážení poměru rizika a přínosu ošetřujícím veterinárním lékařem.</w:t>
      </w:r>
    </w:p>
    <w:p w:rsidR="004D4832" w:rsidRPr="009D6B56" w:rsidRDefault="004D4832" w:rsidP="004D4832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Sulfonamidy přechází do mateřského mléka a mohou mít negativní vliv na mláďata sající mléko sulfonamidy ošetřených klisen. Použití přípravku během laktace by mělo být na základě zvážení poměru rizika a přínosu ošetřujícím veterinárním lékařem.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13.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ZVLÁŠTNÍ OPATŘENÍ PRO ZNEŠKODŇOVÁNÍ NEPOUŽITÝCH PŘÍPRAVKŮ NEBO ODPADU, POKUD JE JICH TŘEBA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Léčivé přípravky se nesmí likvidovat prostřednictvím odpadní vody či domovního odpadu.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možnostech likvidace nepotřebných léčivých přípravků se poraďte s vaším </w:t>
      </w:r>
      <w:r w:rsidR="008F19A1">
        <w:rPr>
          <w:rFonts w:ascii="Times New Roman" w:eastAsia="Times New Roman" w:hAnsi="Times New Roman" w:cs="Times New Roman"/>
          <w:sz w:val="24"/>
          <w:szCs w:val="24"/>
          <w:lang w:eastAsia="cs-CZ"/>
        </w:rPr>
        <w:t>veterinárním lékařem</w:t>
      </w: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opatření napomáhají chránit životní prostředí.</w:t>
      </w:r>
    </w:p>
    <w:p w:rsidR="00A040FD" w:rsidRPr="00A040FD" w:rsidRDefault="00A040FD" w:rsidP="00A040FD">
      <w:pPr>
        <w:spacing w:before="96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0FD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Všechen nepoužitý veterinární léčivý přípravek nebo odpad, který pochází z tohoto přípravku, musí být likvidován podle místních právních předpisů.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14.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DATUM POSLEDNÍ REVIZE PŘÍBALOVÉ INFORMACE</w:t>
      </w:r>
    </w:p>
    <w:p w:rsidR="00A040FD" w:rsidRPr="009D6B56" w:rsidRDefault="006B478C" w:rsidP="00A040FD">
      <w:pPr>
        <w:spacing w:after="0" w:line="240" w:lineRule="auto"/>
        <w:ind w:right="-31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Prosinec 2015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040FD">
        <w:rPr>
          <w:rFonts w:ascii="Times New Roman" w:eastAsia="Times New Roman" w:hAnsi="Times New Roman" w:cs="Times New Roman"/>
          <w:b/>
          <w:lang w:eastAsia="cs-CZ"/>
        </w:rPr>
        <w:t>15.</w:t>
      </w:r>
      <w:r w:rsidRPr="00A040FD">
        <w:rPr>
          <w:rFonts w:ascii="Times New Roman" w:eastAsia="Times New Roman" w:hAnsi="Times New Roman" w:cs="Times New Roman"/>
          <w:b/>
          <w:lang w:eastAsia="cs-CZ"/>
        </w:rPr>
        <w:tab/>
        <w:t>DALŠÍ INFORMACE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0FD" w:rsidRPr="009D6B56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6B56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pro zvířata.</w:t>
      </w:r>
    </w:p>
    <w:p w:rsidR="00A040FD" w:rsidRPr="009D6B56" w:rsidRDefault="00A040FD" w:rsidP="00A040F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D6B56">
        <w:rPr>
          <w:rFonts w:ascii="Times New Roman" w:eastAsia="Arial Unicode MS" w:hAnsi="Times New Roman" w:cs="Times New Roman"/>
          <w:sz w:val="24"/>
          <w:szCs w:val="24"/>
        </w:rPr>
        <w:t>Veterinární léčivý přípravek je vydáván pouze na předpis.</w:t>
      </w:r>
    </w:p>
    <w:p w:rsidR="00A040FD" w:rsidRPr="00A040FD" w:rsidRDefault="00A040FD" w:rsidP="00A040FD">
      <w:pPr>
        <w:spacing w:after="0" w:line="240" w:lineRule="auto"/>
        <w:rPr>
          <w:rFonts w:ascii="Times New Roman" w:eastAsia="Times New Roman" w:hAnsi="Times New Roman" w:cs="Times New Roman"/>
          <w:noProof/>
          <w:lang w:eastAsia="cs-CZ"/>
        </w:rPr>
      </w:pPr>
    </w:p>
    <w:p w:rsidR="00503843" w:rsidRDefault="00503843">
      <w:bookmarkStart w:id="0" w:name="_GoBack"/>
      <w:bookmarkEnd w:id="0"/>
    </w:p>
    <w:sectPr w:rsidR="00503843" w:rsidSect="000A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F20"/>
    <w:rsid w:val="00000D5E"/>
    <w:rsid w:val="000517EC"/>
    <w:rsid w:val="000A506D"/>
    <w:rsid w:val="00184F20"/>
    <w:rsid w:val="001C2843"/>
    <w:rsid w:val="002F0B51"/>
    <w:rsid w:val="002F218A"/>
    <w:rsid w:val="004D4832"/>
    <w:rsid w:val="00503843"/>
    <w:rsid w:val="005E253F"/>
    <w:rsid w:val="006A03B1"/>
    <w:rsid w:val="006B478C"/>
    <w:rsid w:val="007A2817"/>
    <w:rsid w:val="007C1698"/>
    <w:rsid w:val="007E746F"/>
    <w:rsid w:val="0088541B"/>
    <w:rsid w:val="00885789"/>
    <w:rsid w:val="008F19A1"/>
    <w:rsid w:val="009705F6"/>
    <w:rsid w:val="009B4712"/>
    <w:rsid w:val="009C787E"/>
    <w:rsid w:val="009D5956"/>
    <w:rsid w:val="009D6B56"/>
    <w:rsid w:val="00A040FD"/>
    <w:rsid w:val="00A1477C"/>
    <w:rsid w:val="00A60014"/>
    <w:rsid w:val="00A93DAB"/>
    <w:rsid w:val="00B877B3"/>
    <w:rsid w:val="00B973E4"/>
    <w:rsid w:val="00C3627D"/>
    <w:rsid w:val="00C77A85"/>
    <w:rsid w:val="00F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184F2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8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184F2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8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Pokludová Lucie</cp:lastModifiedBy>
  <cp:revision>13</cp:revision>
  <dcterms:created xsi:type="dcterms:W3CDTF">2015-11-04T11:25:00Z</dcterms:created>
  <dcterms:modified xsi:type="dcterms:W3CDTF">2016-01-06T13:19:00Z</dcterms:modified>
</cp:coreProperties>
</file>