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DE8" w:rsidRDefault="00AF7DE8" w:rsidP="00AF7DE8">
      <w:pPr>
        <w:tabs>
          <w:tab w:val="left" w:pos="-720"/>
        </w:tabs>
        <w:suppressAutoHyphens/>
        <w:jc w:val="center"/>
        <w:rPr>
          <w:b/>
          <w:sz w:val="22"/>
          <w:szCs w:val="22"/>
        </w:rPr>
      </w:pPr>
    </w:p>
    <w:p w:rsidR="00AF7DE8" w:rsidRDefault="00AF7DE8" w:rsidP="00AF7DE8">
      <w:pPr>
        <w:tabs>
          <w:tab w:val="left" w:pos="-720"/>
        </w:tabs>
        <w:suppressAutoHyphens/>
        <w:jc w:val="center"/>
        <w:rPr>
          <w:b/>
          <w:sz w:val="22"/>
          <w:szCs w:val="22"/>
        </w:rPr>
      </w:pPr>
    </w:p>
    <w:p w:rsidR="00AF7DE8" w:rsidRDefault="00AF7DE8" w:rsidP="00AF7DE8">
      <w:pPr>
        <w:tabs>
          <w:tab w:val="left" w:pos="-720"/>
        </w:tabs>
        <w:suppressAutoHyphens/>
        <w:jc w:val="center"/>
        <w:rPr>
          <w:b/>
          <w:sz w:val="22"/>
          <w:szCs w:val="22"/>
        </w:rPr>
      </w:pPr>
    </w:p>
    <w:p w:rsidR="00AF7DE8" w:rsidRDefault="00AF7DE8" w:rsidP="00AF7DE8">
      <w:pPr>
        <w:tabs>
          <w:tab w:val="left" w:pos="-720"/>
        </w:tabs>
        <w:suppressAutoHyphens/>
        <w:jc w:val="center"/>
        <w:rPr>
          <w:b/>
          <w:sz w:val="22"/>
          <w:szCs w:val="22"/>
        </w:rPr>
      </w:pPr>
    </w:p>
    <w:p w:rsidR="00AF7DE8" w:rsidRDefault="00AF7DE8" w:rsidP="00AF7DE8">
      <w:pPr>
        <w:tabs>
          <w:tab w:val="left" w:pos="-720"/>
        </w:tabs>
        <w:suppressAutoHyphens/>
        <w:jc w:val="center"/>
        <w:rPr>
          <w:b/>
          <w:sz w:val="22"/>
          <w:szCs w:val="22"/>
        </w:rPr>
      </w:pPr>
    </w:p>
    <w:p w:rsidR="00AF7DE8" w:rsidRDefault="00AF7DE8" w:rsidP="00AF7DE8">
      <w:pPr>
        <w:tabs>
          <w:tab w:val="left" w:pos="-720"/>
        </w:tabs>
        <w:suppressAutoHyphens/>
        <w:jc w:val="center"/>
        <w:rPr>
          <w:b/>
          <w:sz w:val="22"/>
          <w:szCs w:val="22"/>
        </w:rPr>
      </w:pPr>
    </w:p>
    <w:p w:rsidR="00AF7DE8" w:rsidRDefault="00AF7DE8" w:rsidP="00AF7DE8">
      <w:pPr>
        <w:tabs>
          <w:tab w:val="left" w:pos="-720"/>
        </w:tabs>
        <w:suppressAutoHyphens/>
        <w:jc w:val="center"/>
        <w:rPr>
          <w:b/>
          <w:sz w:val="22"/>
          <w:szCs w:val="22"/>
        </w:rPr>
      </w:pPr>
    </w:p>
    <w:p w:rsidR="00AF7DE8" w:rsidRDefault="00AF7DE8" w:rsidP="00AF7DE8">
      <w:pPr>
        <w:tabs>
          <w:tab w:val="left" w:pos="-720"/>
        </w:tabs>
        <w:suppressAutoHyphens/>
        <w:jc w:val="center"/>
        <w:rPr>
          <w:b/>
          <w:sz w:val="22"/>
          <w:szCs w:val="22"/>
        </w:rPr>
      </w:pPr>
    </w:p>
    <w:p w:rsidR="00AF7DE8" w:rsidRDefault="00AF7DE8" w:rsidP="00AF7DE8">
      <w:pPr>
        <w:tabs>
          <w:tab w:val="left" w:pos="-720"/>
        </w:tabs>
        <w:suppressAutoHyphens/>
        <w:jc w:val="center"/>
        <w:rPr>
          <w:b/>
          <w:sz w:val="22"/>
          <w:szCs w:val="22"/>
        </w:rPr>
      </w:pPr>
    </w:p>
    <w:p w:rsidR="00AF7DE8" w:rsidRDefault="00AF7DE8" w:rsidP="00AF7DE8">
      <w:pPr>
        <w:tabs>
          <w:tab w:val="left" w:pos="-720"/>
        </w:tabs>
        <w:suppressAutoHyphens/>
        <w:jc w:val="center"/>
        <w:rPr>
          <w:b/>
          <w:sz w:val="22"/>
          <w:szCs w:val="22"/>
        </w:rPr>
      </w:pPr>
    </w:p>
    <w:p w:rsidR="00AF7DE8" w:rsidRDefault="00AF7DE8" w:rsidP="00AF7DE8">
      <w:pPr>
        <w:tabs>
          <w:tab w:val="left" w:pos="-720"/>
        </w:tabs>
        <w:suppressAutoHyphens/>
        <w:jc w:val="center"/>
        <w:rPr>
          <w:b/>
          <w:sz w:val="22"/>
          <w:szCs w:val="22"/>
        </w:rPr>
      </w:pPr>
    </w:p>
    <w:p w:rsidR="00AF7DE8" w:rsidRDefault="00AF7DE8" w:rsidP="00AF7DE8">
      <w:pPr>
        <w:tabs>
          <w:tab w:val="left" w:pos="-720"/>
        </w:tabs>
        <w:suppressAutoHyphens/>
        <w:jc w:val="center"/>
        <w:rPr>
          <w:b/>
          <w:sz w:val="22"/>
          <w:szCs w:val="22"/>
        </w:rPr>
      </w:pPr>
    </w:p>
    <w:p w:rsidR="00FD3248" w:rsidRPr="00015B43" w:rsidRDefault="00FD3248" w:rsidP="00FD3248">
      <w:pPr>
        <w:tabs>
          <w:tab w:val="left" w:pos="-720"/>
        </w:tabs>
        <w:suppressAutoHyphens/>
        <w:jc w:val="center"/>
        <w:rPr>
          <w:b/>
          <w:sz w:val="22"/>
          <w:szCs w:val="22"/>
        </w:rPr>
      </w:pPr>
      <w:r>
        <w:rPr>
          <w:b/>
          <w:sz w:val="22"/>
        </w:rPr>
        <w:t xml:space="preserve">OZNAČENÍ NA OBALU A PŘÍBALOVÁ INFORMACE </w:t>
      </w:r>
    </w:p>
    <w:p w:rsidR="00FD3248" w:rsidRPr="00015B43" w:rsidRDefault="00FD3248" w:rsidP="00FD3248">
      <w:pPr>
        <w:ind w:right="44"/>
        <w:jc w:val="center"/>
        <w:rPr>
          <w:sz w:val="22"/>
          <w:szCs w:val="22"/>
        </w:rPr>
      </w:pPr>
    </w:p>
    <w:p w:rsidR="00AF7DE8" w:rsidRDefault="00FD3248" w:rsidP="00FD3248">
      <w:pPr>
        <w:tabs>
          <w:tab w:val="left" w:pos="708"/>
        </w:tabs>
        <w:jc w:val="center"/>
        <w:rPr>
          <w:b/>
          <w:sz w:val="22"/>
          <w:szCs w:val="22"/>
        </w:rPr>
      </w:pPr>
      <w:r>
        <w:rPr>
          <w:i/>
          <w:sz w:val="22"/>
        </w:rPr>
        <w:t>Všechny potřebné informace jsou uvedeny na obalu.</w:t>
      </w:r>
    </w:p>
    <w:p w:rsidR="00AF7DE8" w:rsidRDefault="00AF7DE8" w:rsidP="00AF7DE8">
      <w:pPr>
        <w:tabs>
          <w:tab w:val="left" w:pos="-720"/>
        </w:tabs>
        <w:suppressAutoHyphens/>
        <w:jc w:val="center"/>
        <w:rPr>
          <w:b/>
          <w:sz w:val="22"/>
          <w:szCs w:val="22"/>
        </w:rPr>
      </w:pPr>
    </w:p>
    <w:p w:rsidR="00AF7DE8" w:rsidRDefault="00AF7DE8" w:rsidP="00AF7DE8">
      <w:pPr>
        <w:rPr>
          <w:sz w:val="20"/>
          <w:szCs w:val="22"/>
        </w:rPr>
      </w:pPr>
      <w:r>
        <w:rPr>
          <w:sz w:val="20"/>
        </w:rPr>
        <w:t xml:space="preserve"> </w:t>
      </w:r>
      <w:r>
        <w:br w:type="page"/>
      </w:r>
    </w:p>
    <w:p w:rsidR="00AF7DE8" w:rsidRPr="00DF52E1" w:rsidRDefault="00AF7DE8" w:rsidP="00AF7DE8">
      <w:pPr>
        <w:rPr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63"/>
      </w:tblGrid>
      <w:tr w:rsidR="00AF7DE8" w:rsidRPr="00C47650" w:rsidTr="007F2B00">
        <w:trPr>
          <w:trHeight w:val="977"/>
        </w:trPr>
        <w:tc>
          <w:tcPr>
            <w:tcW w:w="9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E8" w:rsidRPr="00012CF5" w:rsidRDefault="00AF7DE8" w:rsidP="007F2B00">
            <w:pPr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</w:rPr>
              <w:t>PODROBNÉ ÚDAJE UVÁDĚNÉ NA VNITŘNÍM OBALU</w:t>
            </w:r>
          </w:p>
          <w:p w:rsidR="00AF7DE8" w:rsidRPr="00012CF5" w:rsidRDefault="00AF7DE8" w:rsidP="007F2B00">
            <w:pPr>
              <w:tabs>
                <w:tab w:val="left" w:pos="567"/>
              </w:tabs>
              <w:spacing w:line="260" w:lineRule="exact"/>
              <w:jc w:val="both"/>
              <w:rPr>
                <w:b/>
              </w:rPr>
            </w:pPr>
          </w:p>
          <w:p w:rsidR="00AF7DE8" w:rsidRPr="00FD3248" w:rsidRDefault="00AF7DE8" w:rsidP="00FD3248">
            <w:pPr>
              <w:tabs>
                <w:tab w:val="left" w:pos="567"/>
              </w:tabs>
              <w:spacing w:line="260" w:lineRule="exact"/>
              <w:jc w:val="both"/>
            </w:pPr>
            <w:r>
              <w:rPr>
                <w:b/>
              </w:rPr>
              <w:t>OZNAČENÍ NA OBALU A PŘÍBALOVÁ INFORMACE</w:t>
            </w:r>
          </w:p>
        </w:tc>
      </w:tr>
    </w:tbl>
    <w:p w:rsidR="00AF7DE8" w:rsidRPr="00FD3248" w:rsidRDefault="00AF7DE8" w:rsidP="00AF7DE8">
      <w:pPr>
        <w:tabs>
          <w:tab w:val="left" w:pos="708"/>
        </w:tabs>
        <w:jc w:val="both"/>
        <w:rPr>
          <w:sz w:val="22"/>
          <w:szCs w:val="22"/>
          <w:u w:val="single"/>
        </w:rPr>
      </w:pPr>
    </w:p>
    <w:p w:rsidR="005313FF" w:rsidRPr="00012CF5" w:rsidRDefault="00FD3248" w:rsidP="00607D9D">
      <w:pPr>
        <w:tabs>
          <w:tab w:val="left" w:pos="708"/>
        </w:tabs>
        <w:jc w:val="center"/>
        <w:rPr>
          <w:b/>
          <w:bCs/>
        </w:rPr>
      </w:pPr>
      <w:r>
        <w:rPr>
          <w:b/>
        </w:rPr>
        <w:t>Rhemox 500 mg/g prášek pro podání v pitné vodě pro prasata, brojlery</w:t>
      </w:r>
      <w:r w:rsidR="00704ADE">
        <w:rPr>
          <w:b/>
        </w:rPr>
        <w:t xml:space="preserve"> kura a kachen,</w:t>
      </w:r>
      <w:r>
        <w:rPr>
          <w:b/>
        </w:rPr>
        <w:t xml:space="preserve"> krůty v masném chovu </w:t>
      </w:r>
    </w:p>
    <w:p w:rsidR="00FD3248" w:rsidRPr="008C1E3E" w:rsidRDefault="00FD3248" w:rsidP="00AF7DE8">
      <w:pPr>
        <w:tabs>
          <w:tab w:val="left" w:pos="708"/>
        </w:tabs>
        <w:jc w:val="center"/>
        <w:rPr>
          <w:sz w:val="22"/>
          <w:szCs w:val="22"/>
        </w:rPr>
      </w:pPr>
    </w:p>
    <w:p w:rsidR="00AF7DE8" w:rsidRPr="00012CF5" w:rsidRDefault="00AF7DE8" w:rsidP="00AF7DE8">
      <w:pPr>
        <w:tabs>
          <w:tab w:val="left" w:pos="567"/>
        </w:tabs>
        <w:jc w:val="both"/>
        <w:rPr>
          <w:b/>
          <w:szCs w:val="22"/>
        </w:rPr>
      </w:pPr>
      <w:r>
        <w:rPr>
          <w:b/>
        </w:rPr>
        <w:t>1.</w:t>
      </w:r>
      <w:r>
        <w:tab/>
      </w:r>
      <w:r>
        <w:rPr>
          <w:b/>
        </w:rPr>
        <w:t>JMÉNO A ADRESA DRŽITELE ROZHODNUTÍ O REGISTRACI A DRŽITELE POVOLENÍ K VÝROBĚ ODPOVĚDNÉHO ZA UVOLNĚNÍ ŠARŽE, POKUD SE NESHODUJE</w:t>
      </w:r>
    </w:p>
    <w:p w:rsidR="00AF7DE8" w:rsidRPr="00012CF5" w:rsidRDefault="00AF7DE8" w:rsidP="00AF7DE8">
      <w:pPr>
        <w:tabs>
          <w:tab w:val="left" w:pos="708"/>
        </w:tabs>
        <w:jc w:val="both"/>
        <w:rPr>
          <w:szCs w:val="22"/>
        </w:rPr>
      </w:pPr>
    </w:p>
    <w:p w:rsidR="00AF7DE8" w:rsidRPr="00012CF5" w:rsidRDefault="00AF7DE8" w:rsidP="00AF7DE8">
      <w:pPr>
        <w:tabs>
          <w:tab w:val="left" w:pos="708"/>
        </w:tabs>
        <w:jc w:val="both"/>
        <w:rPr>
          <w:iCs/>
          <w:szCs w:val="22"/>
        </w:rPr>
      </w:pPr>
      <w:r>
        <w:rPr>
          <w:u w:val="single"/>
        </w:rPr>
        <w:t>Držitel rozhodnutí o registraci</w:t>
      </w:r>
      <w:r>
        <w:t>:</w:t>
      </w:r>
    </w:p>
    <w:p w:rsidR="00AF7DE8" w:rsidRPr="00012CF5" w:rsidRDefault="005629BE" w:rsidP="00AF7DE8">
      <w:pPr>
        <w:jc w:val="both"/>
        <w:rPr>
          <w:szCs w:val="22"/>
        </w:rPr>
      </w:pPr>
      <w:r>
        <w:t>Industrial Veterinaria S.A.</w:t>
      </w:r>
    </w:p>
    <w:p w:rsidR="00AF7DE8" w:rsidRPr="000852DA" w:rsidRDefault="00AF7DE8" w:rsidP="00AF7DE8">
      <w:pPr>
        <w:jc w:val="both"/>
        <w:rPr>
          <w:szCs w:val="22"/>
        </w:rPr>
      </w:pPr>
      <w:r>
        <w:t>Esmeralda, 19</w:t>
      </w:r>
    </w:p>
    <w:p w:rsidR="00AF7DE8" w:rsidRPr="000852DA" w:rsidRDefault="00AF7DE8" w:rsidP="00AF7DE8">
      <w:pPr>
        <w:jc w:val="both"/>
        <w:rPr>
          <w:szCs w:val="22"/>
        </w:rPr>
      </w:pPr>
      <w:r>
        <w:t>E-08950 Esplugues de Llobregat (Barcelona) Španělsko</w:t>
      </w:r>
    </w:p>
    <w:p w:rsidR="00AF7DE8" w:rsidRPr="000852DA" w:rsidRDefault="00AF7DE8" w:rsidP="00AF7DE8">
      <w:pPr>
        <w:tabs>
          <w:tab w:val="left" w:pos="708"/>
        </w:tabs>
        <w:jc w:val="both"/>
        <w:rPr>
          <w:iCs/>
          <w:szCs w:val="22"/>
          <w:u w:val="single"/>
        </w:rPr>
      </w:pPr>
    </w:p>
    <w:p w:rsidR="00AF7DE8" w:rsidRPr="00012CF5" w:rsidRDefault="00AF7DE8" w:rsidP="00AF7DE8">
      <w:pPr>
        <w:tabs>
          <w:tab w:val="left" w:pos="708"/>
        </w:tabs>
        <w:jc w:val="both"/>
        <w:rPr>
          <w:szCs w:val="22"/>
        </w:rPr>
      </w:pPr>
      <w:r>
        <w:rPr>
          <w:u w:val="single"/>
        </w:rPr>
        <w:t>Výrobce odpovědný za uvolnění šarže:</w:t>
      </w:r>
    </w:p>
    <w:p w:rsidR="00AF7DE8" w:rsidRPr="00012CF5" w:rsidRDefault="00FD3248" w:rsidP="00AF7DE8">
      <w:pPr>
        <w:tabs>
          <w:tab w:val="left" w:pos="708"/>
        </w:tabs>
        <w:jc w:val="both"/>
        <w:rPr>
          <w:szCs w:val="22"/>
        </w:rPr>
      </w:pPr>
      <w:r>
        <w:t>aniMedica Herstellungs GmbH</w:t>
      </w:r>
    </w:p>
    <w:p w:rsidR="00FD3248" w:rsidRPr="00012CF5" w:rsidRDefault="00FD3248" w:rsidP="00AF7DE8">
      <w:pPr>
        <w:jc w:val="both"/>
        <w:rPr>
          <w:szCs w:val="22"/>
        </w:rPr>
      </w:pPr>
      <w:r>
        <w:t xml:space="preserve">Pappelstr. 7 72160 Horb. N </w:t>
      </w:r>
    </w:p>
    <w:p w:rsidR="00AF7DE8" w:rsidRPr="00012CF5" w:rsidRDefault="005313FF" w:rsidP="00AF7DE8">
      <w:pPr>
        <w:jc w:val="both"/>
        <w:rPr>
          <w:szCs w:val="22"/>
        </w:rPr>
      </w:pPr>
      <w:r>
        <w:t>Německo</w:t>
      </w:r>
    </w:p>
    <w:p w:rsidR="00AF7DE8" w:rsidRPr="00012CF5" w:rsidRDefault="00AF7DE8" w:rsidP="00AF7DE8">
      <w:pPr>
        <w:tabs>
          <w:tab w:val="left" w:pos="708"/>
        </w:tabs>
        <w:jc w:val="both"/>
        <w:rPr>
          <w:szCs w:val="22"/>
        </w:rPr>
      </w:pPr>
    </w:p>
    <w:p w:rsidR="00AF7DE8" w:rsidRPr="00012CF5" w:rsidRDefault="00AF7DE8" w:rsidP="00AF7DE8">
      <w:pPr>
        <w:tabs>
          <w:tab w:val="left" w:pos="567"/>
        </w:tabs>
        <w:jc w:val="both"/>
        <w:rPr>
          <w:szCs w:val="22"/>
        </w:rPr>
      </w:pPr>
      <w:r>
        <w:rPr>
          <w:b/>
        </w:rPr>
        <w:t>2.</w:t>
      </w:r>
      <w:r>
        <w:tab/>
      </w:r>
      <w:r>
        <w:rPr>
          <w:b/>
        </w:rPr>
        <w:t>NÁZEV VETERINÁRNÍHO LÉČIVÉHO PŘÍPRAVKU</w:t>
      </w:r>
    </w:p>
    <w:p w:rsidR="00AF7DE8" w:rsidRPr="00012CF5" w:rsidRDefault="00AF7DE8" w:rsidP="00AF7DE8">
      <w:pPr>
        <w:tabs>
          <w:tab w:val="left" w:pos="708"/>
        </w:tabs>
        <w:jc w:val="both"/>
        <w:rPr>
          <w:szCs w:val="22"/>
        </w:rPr>
      </w:pPr>
    </w:p>
    <w:p w:rsidR="00737918" w:rsidRDefault="005313FF">
      <w:pPr>
        <w:tabs>
          <w:tab w:val="left" w:pos="708"/>
        </w:tabs>
        <w:jc w:val="both"/>
        <w:rPr>
          <w:bCs/>
        </w:rPr>
      </w:pPr>
      <w:r>
        <w:t xml:space="preserve">Rhemox 500 mg/g prášek pro podání v pitné vodě pro prasata, brojlery </w:t>
      </w:r>
      <w:r w:rsidR="00704ADE">
        <w:t xml:space="preserve">kura </w:t>
      </w:r>
      <w:r>
        <w:t xml:space="preserve">a </w:t>
      </w:r>
      <w:r w:rsidR="00704ADE">
        <w:t xml:space="preserve">kachen, </w:t>
      </w:r>
      <w:r>
        <w:t xml:space="preserve">krůty v masném chovu </w:t>
      </w:r>
    </w:p>
    <w:p w:rsidR="000852DA" w:rsidRPr="000852DA" w:rsidRDefault="000852DA" w:rsidP="000852DA">
      <w:pPr>
        <w:tabs>
          <w:tab w:val="left" w:pos="708"/>
        </w:tabs>
        <w:jc w:val="both"/>
        <w:rPr>
          <w:bCs/>
          <w:szCs w:val="22"/>
        </w:rPr>
      </w:pPr>
    </w:p>
    <w:p w:rsidR="00AF7DE8" w:rsidRPr="00012CF5" w:rsidRDefault="005313FF" w:rsidP="00AF7DE8">
      <w:pPr>
        <w:tabs>
          <w:tab w:val="left" w:pos="708"/>
        </w:tabs>
        <w:jc w:val="both"/>
        <w:rPr>
          <w:szCs w:val="22"/>
        </w:rPr>
      </w:pPr>
      <w:r>
        <w:t>Amoxicillinum trihydricum</w:t>
      </w:r>
    </w:p>
    <w:p w:rsidR="00AF7DE8" w:rsidRPr="00012CF5" w:rsidRDefault="00AF7DE8" w:rsidP="00AF7DE8">
      <w:pPr>
        <w:tabs>
          <w:tab w:val="left" w:pos="708"/>
        </w:tabs>
        <w:jc w:val="both"/>
        <w:rPr>
          <w:szCs w:val="22"/>
        </w:rPr>
      </w:pPr>
    </w:p>
    <w:p w:rsidR="00AF7DE8" w:rsidRPr="00012CF5" w:rsidRDefault="00AF7DE8" w:rsidP="00AF7DE8">
      <w:pPr>
        <w:tabs>
          <w:tab w:val="left" w:pos="567"/>
        </w:tabs>
        <w:jc w:val="both"/>
        <w:rPr>
          <w:b/>
          <w:szCs w:val="22"/>
        </w:rPr>
      </w:pPr>
      <w:r>
        <w:rPr>
          <w:b/>
        </w:rPr>
        <w:t>3.</w:t>
      </w:r>
      <w:r>
        <w:tab/>
      </w:r>
      <w:r>
        <w:rPr>
          <w:b/>
        </w:rPr>
        <w:t>OBSAH LÉČIVÝCH A OSTATNÍCH LÁTEK</w:t>
      </w:r>
    </w:p>
    <w:p w:rsidR="00AF7DE8" w:rsidRDefault="00AF7DE8" w:rsidP="00AF7DE8">
      <w:pPr>
        <w:tabs>
          <w:tab w:val="left" w:pos="708"/>
        </w:tabs>
        <w:jc w:val="both"/>
        <w:rPr>
          <w:iCs/>
          <w:szCs w:val="22"/>
        </w:rPr>
      </w:pPr>
    </w:p>
    <w:p w:rsidR="00875420" w:rsidRDefault="00875420" w:rsidP="00AF7DE8">
      <w:pPr>
        <w:tabs>
          <w:tab w:val="left" w:pos="708"/>
        </w:tabs>
        <w:jc w:val="both"/>
      </w:pPr>
      <w:r>
        <w:t>Jeden gram obsahuje:</w:t>
      </w:r>
    </w:p>
    <w:p w:rsidR="0023019E" w:rsidRPr="00012CF5" w:rsidRDefault="0023019E" w:rsidP="00AF7DE8">
      <w:pPr>
        <w:tabs>
          <w:tab w:val="left" w:pos="708"/>
        </w:tabs>
        <w:jc w:val="both"/>
        <w:rPr>
          <w:iCs/>
          <w:szCs w:val="22"/>
        </w:rPr>
      </w:pPr>
    </w:p>
    <w:p w:rsidR="0001021C" w:rsidRPr="00AB6ACA" w:rsidRDefault="0001021C" w:rsidP="00F25A38">
      <w:pPr>
        <w:widowControl w:val="0"/>
        <w:tabs>
          <w:tab w:val="left" w:pos="3261"/>
        </w:tabs>
        <w:suppressAutoHyphens/>
        <w:spacing w:before="40"/>
        <w:rPr>
          <w:spacing w:val="-4"/>
        </w:rPr>
      </w:pPr>
      <w:proofErr w:type="spellStart"/>
      <w:r>
        <w:t>Amoxicillinum</w:t>
      </w:r>
      <w:proofErr w:type="spellEnd"/>
      <w:r>
        <w:t xml:space="preserve"> </w:t>
      </w:r>
      <w:proofErr w:type="spellStart"/>
      <w:r>
        <w:t>trihydricum</w:t>
      </w:r>
      <w:proofErr w:type="spellEnd"/>
      <w:r>
        <w:tab/>
        <w:t>500 mg</w:t>
      </w:r>
    </w:p>
    <w:p w:rsidR="0001021C" w:rsidRDefault="0001021C" w:rsidP="0001021C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spacing w:before="40"/>
        <w:rPr>
          <w:spacing w:val="-4"/>
        </w:rPr>
      </w:pPr>
      <w:r>
        <w:t xml:space="preserve">(odpovídá 435,6 mg </w:t>
      </w:r>
      <w:proofErr w:type="spellStart"/>
      <w:r>
        <w:t>amoxicil</w:t>
      </w:r>
      <w:r w:rsidR="00FA4573">
        <w:t>l</w:t>
      </w:r>
      <w:r>
        <w:t>inum</w:t>
      </w:r>
      <w:proofErr w:type="spellEnd"/>
      <w:r>
        <w:t>)</w:t>
      </w:r>
    </w:p>
    <w:p w:rsidR="000D002F" w:rsidRDefault="000D002F" w:rsidP="00AF7DE8">
      <w:pPr>
        <w:tabs>
          <w:tab w:val="num" w:pos="284"/>
        </w:tabs>
        <w:jc w:val="both"/>
        <w:rPr>
          <w:szCs w:val="22"/>
        </w:rPr>
      </w:pPr>
    </w:p>
    <w:p w:rsidR="00012CF5" w:rsidRDefault="009A44E6" w:rsidP="00AF7DE8">
      <w:pPr>
        <w:tabs>
          <w:tab w:val="num" w:pos="284"/>
        </w:tabs>
        <w:jc w:val="both"/>
        <w:rPr>
          <w:szCs w:val="22"/>
        </w:rPr>
      </w:pPr>
      <w:r>
        <w:t>Jemný a homogenní, bílý nebo slabě krémov</w:t>
      </w:r>
      <w:r w:rsidR="00875420">
        <w:t>ý</w:t>
      </w:r>
      <w:r>
        <w:t xml:space="preserve"> </w:t>
      </w:r>
      <w:r w:rsidR="00875420">
        <w:t>prášek</w:t>
      </w:r>
      <w:r>
        <w:t>.</w:t>
      </w:r>
    </w:p>
    <w:p w:rsidR="009A44E6" w:rsidRPr="00012CF5" w:rsidRDefault="009A44E6" w:rsidP="00AF7DE8">
      <w:pPr>
        <w:tabs>
          <w:tab w:val="num" w:pos="284"/>
        </w:tabs>
        <w:jc w:val="both"/>
        <w:rPr>
          <w:szCs w:val="22"/>
        </w:rPr>
      </w:pPr>
    </w:p>
    <w:p w:rsidR="00AF7DE8" w:rsidRPr="00012CF5" w:rsidRDefault="00AF7DE8" w:rsidP="00AF7DE8">
      <w:pPr>
        <w:tabs>
          <w:tab w:val="left" w:pos="708"/>
        </w:tabs>
        <w:jc w:val="both"/>
        <w:rPr>
          <w:b/>
          <w:szCs w:val="22"/>
        </w:rPr>
      </w:pPr>
      <w:r>
        <w:rPr>
          <w:b/>
        </w:rPr>
        <w:t>4.</w:t>
      </w:r>
      <w:r>
        <w:tab/>
      </w:r>
      <w:r>
        <w:rPr>
          <w:b/>
        </w:rPr>
        <w:t>INDIKACE</w:t>
      </w:r>
    </w:p>
    <w:p w:rsidR="00AF7DE8" w:rsidRPr="00012CF5" w:rsidRDefault="00AF7DE8" w:rsidP="00AF7DE8">
      <w:pPr>
        <w:tabs>
          <w:tab w:val="left" w:pos="708"/>
        </w:tabs>
        <w:jc w:val="both"/>
        <w:rPr>
          <w:szCs w:val="22"/>
        </w:rPr>
      </w:pPr>
    </w:p>
    <w:p w:rsidR="008A74B3" w:rsidRPr="00012CF5" w:rsidRDefault="008A74B3" w:rsidP="008A74B3">
      <w:pPr>
        <w:tabs>
          <w:tab w:val="left" w:pos="708"/>
        </w:tabs>
        <w:jc w:val="both"/>
        <w:rPr>
          <w:color w:val="000000"/>
          <w:szCs w:val="22"/>
        </w:rPr>
      </w:pPr>
      <w:r>
        <w:rPr>
          <w:color w:val="000000"/>
        </w:rPr>
        <w:t xml:space="preserve">Prasata: Léčba infekcí způsobených různými kmeny </w:t>
      </w:r>
      <w:proofErr w:type="spellStart"/>
      <w:r>
        <w:rPr>
          <w:i/>
          <w:color w:val="000000"/>
        </w:rPr>
        <w:t>Streptococcus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suis</w:t>
      </w:r>
      <w:proofErr w:type="spellEnd"/>
      <w:r>
        <w:rPr>
          <w:sz w:val="28"/>
        </w:rPr>
        <w:t xml:space="preserve"> </w:t>
      </w:r>
      <w:r>
        <w:rPr>
          <w:color w:val="000000"/>
        </w:rPr>
        <w:t>citlivými na amoxicilin.</w:t>
      </w:r>
    </w:p>
    <w:p w:rsidR="00AF7DE8" w:rsidRPr="00012CF5" w:rsidRDefault="00704ADE" w:rsidP="008A74B3">
      <w:pPr>
        <w:tabs>
          <w:tab w:val="left" w:pos="708"/>
        </w:tabs>
        <w:jc w:val="both"/>
        <w:rPr>
          <w:color w:val="000000"/>
          <w:szCs w:val="22"/>
        </w:rPr>
      </w:pPr>
      <w:r>
        <w:rPr>
          <w:color w:val="000000"/>
        </w:rPr>
        <w:t>B</w:t>
      </w:r>
      <w:r w:rsidR="00737918">
        <w:rPr>
          <w:color w:val="000000"/>
        </w:rPr>
        <w:t>rojleři</w:t>
      </w:r>
      <w:r>
        <w:rPr>
          <w:color w:val="000000"/>
        </w:rPr>
        <w:t xml:space="preserve"> kura a kachen</w:t>
      </w:r>
      <w:r w:rsidR="00737918">
        <w:rPr>
          <w:color w:val="000000"/>
        </w:rPr>
        <w:t xml:space="preserve"> a krůty v masném chovu: Léčba pasteurelózy a kolibacilózy způsobené různými kmeny bakterií </w:t>
      </w:r>
      <w:r w:rsidR="00737918">
        <w:rPr>
          <w:i/>
          <w:color w:val="000000"/>
        </w:rPr>
        <w:t xml:space="preserve">Pasteurella </w:t>
      </w:r>
      <w:r w:rsidR="00737918" w:rsidRPr="00A07580">
        <w:rPr>
          <w:color w:val="000000"/>
        </w:rPr>
        <w:t>spp</w:t>
      </w:r>
      <w:r w:rsidR="00737918">
        <w:rPr>
          <w:color w:val="000000"/>
        </w:rPr>
        <w:t xml:space="preserve">. a </w:t>
      </w:r>
      <w:r w:rsidR="00737918">
        <w:rPr>
          <w:i/>
          <w:color w:val="000000"/>
        </w:rPr>
        <w:t>Escherichia coli</w:t>
      </w:r>
      <w:r w:rsidR="00737918">
        <w:rPr>
          <w:color w:val="000000"/>
        </w:rPr>
        <w:t xml:space="preserve"> citlivými na amoxicilin.</w:t>
      </w:r>
    </w:p>
    <w:p w:rsidR="00AF7DE8" w:rsidRPr="00012CF5" w:rsidRDefault="00AF7DE8" w:rsidP="00AF7DE8">
      <w:pPr>
        <w:tabs>
          <w:tab w:val="left" w:pos="708"/>
        </w:tabs>
        <w:jc w:val="both"/>
        <w:rPr>
          <w:b/>
          <w:szCs w:val="22"/>
        </w:rPr>
      </w:pPr>
    </w:p>
    <w:p w:rsidR="00AF7DE8" w:rsidRPr="00012CF5" w:rsidRDefault="00AF7DE8" w:rsidP="00AF7DE8">
      <w:pPr>
        <w:tabs>
          <w:tab w:val="left" w:pos="708"/>
        </w:tabs>
        <w:jc w:val="both"/>
        <w:rPr>
          <w:b/>
          <w:szCs w:val="22"/>
        </w:rPr>
      </w:pPr>
      <w:r>
        <w:rPr>
          <w:b/>
        </w:rPr>
        <w:t>5.</w:t>
      </w:r>
      <w:r>
        <w:tab/>
      </w:r>
      <w:r>
        <w:rPr>
          <w:b/>
        </w:rPr>
        <w:t>KONTRAINDIKACE</w:t>
      </w:r>
    </w:p>
    <w:p w:rsidR="00AF7DE8" w:rsidRPr="00012CF5" w:rsidRDefault="00AF7DE8" w:rsidP="00AF7DE8">
      <w:pPr>
        <w:tabs>
          <w:tab w:val="left" w:pos="708"/>
        </w:tabs>
        <w:jc w:val="both"/>
        <w:rPr>
          <w:szCs w:val="22"/>
        </w:rPr>
      </w:pPr>
    </w:p>
    <w:p w:rsidR="008A74B3" w:rsidRPr="00012CF5" w:rsidRDefault="008A74B3" w:rsidP="008A74B3">
      <w:pPr>
        <w:tabs>
          <w:tab w:val="left" w:pos="708"/>
        </w:tabs>
        <w:jc w:val="both"/>
        <w:rPr>
          <w:color w:val="000000"/>
          <w:szCs w:val="22"/>
        </w:rPr>
      </w:pPr>
      <w:r>
        <w:rPr>
          <w:color w:val="000000"/>
        </w:rPr>
        <w:t>Nepoužívat v případě přecitlivělosti na peniciliny, jiné beta</w:t>
      </w:r>
      <w:r w:rsidR="00704ADE">
        <w:rPr>
          <w:color w:val="000000"/>
        </w:rPr>
        <w:t>-</w:t>
      </w:r>
      <w:r>
        <w:rPr>
          <w:color w:val="000000"/>
        </w:rPr>
        <w:t>laktamy nebo na pomocnou látku.</w:t>
      </w:r>
    </w:p>
    <w:p w:rsidR="008A74B3" w:rsidRPr="00012CF5" w:rsidRDefault="008A74B3" w:rsidP="008A74B3">
      <w:pPr>
        <w:tabs>
          <w:tab w:val="left" w:pos="708"/>
        </w:tabs>
        <w:jc w:val="both"/>
        <w:rPr>
          <w:color w:val="000000"/>
          <w:szCs w:val="22"/>
        </w:rPr>
      </w:pPr>
      <w:r>
        <w:rPr>
          <w:color w:val="000000"/>
        </w:rPr>
        <w:lastRenderedPageBreak/>
        <w:t>Nepodávat perorálně králíkům, morčatům, křečkům a jiným malým býložravcům – amoxicilin (stejně jako všechny aminopeniciliny) má škodlivé účinky na střevní bakterie.</w:t>
      </w:r>
    </w:p>
    <w:p w:rsidR="008A74B3" w:rsidRPr="00012CF5" w:rsidRDefault="008A74B3" w:rsidP="008A74B3">
      <w:pPr>
        <w:tabs>
          <w:tab w:val="left" w:pos="708"/>
        </w:tabs>
        <w:jc w:val="both"/>
        <w:rPr>
          <w:color w:val="000000"/>
          <w:szCs w:val="22"/>
        </w:rPr>
      </w:pPr>
      <w:r>
        <w:rPr>
          <w:color w:val="000000"/>
        </w:rPr>
        <w:t>Nepodávat koním – amoxicilin (stejně jako všechny aminopeniciliny) má významné účinky na střevní bakterie.</w:t>
      </w:r>
    </w:p>
    <w:p w:rsidR="00AF7DE8" w:rsidRPr="00012CF5" w:rsidRDefault="008A74B3" w:rsidP="008A74B3">
      <w:pPr>
        <w:tabs>
          <w:tab w:val="left" w:pos="708"/>
        </w:tabs>
        <w:jc w:val="both"/>
        <w:rPr>
          <w:color w:val="000000"/>
          <w:sz w:val="22"/>
          <w:szCs w:val="22"/>
        </w:rPr>
      </w:pPr>
      <w:r>
        <w:rPr>
          <w:color w:val="000000"/>
        </w:rPr>
        <w:t>Nepodávat perorálně zvířatům s funkčním bachorem</w:t>
      </w:r>
      <w:r>
        <w:t>.</w:t>
      </w:r>
    </w:p>
    <w:p w:rsidR="00737918" w:rsidRPr="00012CF5" w:rsidRDefault="00737918" w:rsidP="00737918">
      <w:pPr>
        <w:tabs>
          <w:tab w:val="left" w:pos="708"/>
        </w:tabs>
        <w:jc w:val="both"/>
        <w:rPr>
          <w:color w:val="000000"/>
          <w:szCs w:val="22"/>
        </w:rPr>
      </w:pPr>
      <w:r>
        <w:rPr>
          <w:color w:val="000000"/>
        </w:rPr>
        <w:t>Nepoužívat u zvířat s poškozením ledvin, anurií nebo oligurií.</w:t>
      </w:r>
    </w:p>
    <w:p w:rsidR="00737918" w:rsidRPr="00012CF5" w:rsidRDefault="00737918" w:rsidP="00737918">
      <w:pPr>
        <w:tabs>
          <w:tab w:val="left" w:pos="708"/>
        </w:tabs>
        <w:jc w:val="both"/>
        <w:rPr>
          <w:color w:val="000000"/>
          <w:szCs w:val="22"/>
        </w:rPr>
      </w:pPr>
    </w:p>
    <w:p w:rsidR="00AF7DE8" w:rsidRPr="00012CF5" w:rsidRDefault="00AF7DE8" w:rsidP="00AF7DE8">
      <w:pPr>
        <w:tabs>
          <w:tab w:val="left" w:pos="567"/>
        </w:tabs>
        <w:jc w:val="both"/>
        <w:rPr>
          <w:szCs w:val="22"/>
        </w:rPr>
      </w:pPr>
      <w:r>
        <w:rPr>
          <w:b/>
        </w:rPr>
        <w:t>6.</w:t>
      </w:r>
      <w:r>
        <w:tab/>
      </w:r>
      <w:r>
        <w:rPr>
          <w:b/>
        </w:rPr>
        <w:t>NEŽÁDOUCÍ ÚČINKY</w:t>
      </w:r>
    </w:p>
    <w:p w:rsidR="00AF7DE8" w:rsidRPr="00012CF5" w:rsidRDefault="00AF7DE8" w:rsidP="00AF7DE8">
      <w:pPr>
        <w:tabs>
          <w:tab w:val="left" w:pos="708"/>
        </w:tabs>
        <w:jc w:val="both"/>
        <w:rPr>
          <w:szCs w:val="22"/>
        </w:rPr>
      </w:pPr>
    </w:p>
    <w:p w:rsidR="008A74B3" w:rsidRPr="00012CF5" w:rsidRDefault="008A74B3" w:rsidP="008A74B3">
      <w:pPr>
        <w:tabs>
          <w:tab w:val="num" w:pos="284"/>
        </w:tabs>
        <w:jc w:val="both"/>
        <w:rPr>
          <w:szCs w:val="22"/>
        </w:rPr>
      </w:pPr>
      <w:r>
        <w:t>Mohou se vyskytnout hypersenzitivní reakce od kožní vyrážky až po anafylaktický šok.</w:t>
      </w:r>
    </w:p>
    <w:p w:rsidR="008A74B3" w:rsidRPr="00012CF5" w:rsidRDefault="008A74B3" w:rsidP="008A74B3">
      <w:pPr>
        <w:tabs>
          <w:tab w:val="num" w:pos="284"/>
        </w:tabs>
        <w:jc w:val="both"/>
        <w:rPr>
          <w:szCs w:val="22"/>
        </w:rPr>
      </w:pPr>
      <w:r>
        <w:t xml:space="preserve">Gastrointestinální </w:t>
      </w:r>
      <w:r w:rsidR="0072111E">
        <w:t>příznaky</w:t>
      </w:r>
      <w:r>
        <w:t xml:space="preserve"> (zvracení, průjem).</w:t>
      </w:r>
    </w:p>
    <w:p w:rsidR="00AF7DE8" w:rsidRPr="00012CF5" w:rsidRDefault="00737918" w:rsidP="008A74B3">
      <w:pPr>
        <w:tabs>
          <w:tab w:val="num" w:pos="284"/>
        </w:tabs>
        <w:jc w:val="both"/>
        <w:rPr>
          <w:szCs w:val="22"/>
        </w:rPr>
      </w:pPr>
      <w:r>
        <w:t>Sekundární infekce způsobené po dlouhodobém podávání patogeny necitlivými na přípravek.</w:t>
      </w:r>
    </w:p>
    <w:p w:rsidR="00AF7DE8" w:rsidRPr="00012CF5" w:rsidRDefault="00AF7DE8" w:rsidP="00AF7DE8">
      <w:pPr>
        <w:tabs>
          <w:tab w:val="num" w:pos="284"/>
        </w:tabs>
        <w:jc w:val="both"/>
        <w:rPr>
          <w:szCs w:val="22"/>
        </w:rPr>
      </w:pPr>
    </w:p>
    <w:p w:rsidR="00AF7DE8" w:rsidRPr="00012CF5" w:rsidRDefault="00AF7DE8" w:rsidP="00AF7DE8">
      <w:pPr>
        <w:tabs>
          <w:tab w:val="num" w:pos="284"/>
        </w:tabs>
        <w:jc w:val="both"/>
        <w:rPr>
          <w:szCs w:val="22"/>
        </w:rPr>
      </w:pPr>
      <w:r>
        <w:t>Jestliže zaznamenáte jakékoliv závažné nežádoucí účinky či jiné reakce, které nejsou uvedeny v této příbalové informaci, oznamte to prosím vašemu veterinárnímu lékaři.</w:t>
      </w:r>
    </w:p>
    <w:p w:rsidR="00AF7DE8" w:rsidRPr="00012CF5" w:rsidRDefault="00AF7DE8" w:rsidP="00AF7DE8">
      <w:pPr>
        <w:tabs>
          <w:tab w:val="num" w:pos="284"/>
        </w:tabs>
        <w:jc w:val="both"/>
        <w:rPr>
          <w:szCs w:val="22"/>
        </w:rPr>
      </w:pPr>
    </w:p>
    <w:p w:rsidR="00AF7DE8" w:rsidRPr="00012CF5" w:rsidRDefault="00AF7DE8" w:rsidP="00AF7DE8">
      <w:pPr>
        <w:tabs>
          <w:tab w:val="left" w:pos="567"/>
        </w:tabs>
        <w:jc w:val="both"/>
        <w:rPr>
          <w:szCs w:val="22"/>
        </w:rPr>
      </w:pPr>
      <w:r>
        <w:rPr>
          <w:b/>
        </w:rPr>
        <w:t>7.</w:t>
      </w:r>
      <w:r>
        <w:tab/>
      </w:r>
      <w:r>
        <w:rPr>
          <w:b/>
        </w:rPr>
        <w:t>CÍLOVÝ DRUH ZVÍŘAT</w:t>
      </w:r>
    </w:p>
    <w:p w:rsidR="00AF7DE8" w:rsidRPr="00012CF5" w:rsidRDefault="00AF7DE8" w:rsidP="00AF7DE8">
      <w:pPr>
        <w:tabs>
          <w:tab w:val="left" w:pos="708"/>
        </w:tabs>
        <w:jc w:val="both"/>
        <w:rPr>
          <w:szCs w:val="22"/>
        </w:rPr>
      </w:pPr>
    </w:p>
    <w:p w:rsidR="008A74B3" w:rsidRPr="00012CF5" w:rsidRDefault="008A74B3" w:rsidP="008A74B3">
      <w:pPr>
        <w:jc w:val="both"/>
        <w:rPr>
          <w:color w:val="000000"/>
          <w:szCs w:val="22"/>
        </w:rPr>
      </w:pPr>
      <w:r>
        <w:rPr>
          <w:color w:val="000000"/>
        </w:rPr>
        <w:t>Prasata</w:t>
      </w:r>
    </w:p>
    <w:p w:rsidR="00AF7DE8" w:rsidRPr="00012CF5" w:rsidRDefault="00737918" w:rsidP="008A74B3">
      <w:pPr>
        <w:jc w:val="both"/>
        <w:rPr>
          <w:color w:val="000000"/>
          <w:szCs w:val="22"/>
        </w:rPr>
      </w:pPr>
      <w:r>
        <w:rPr>
          <w:color w:val="000000"/>
        </w:rPr>
        <w:t>Ku</w:t>
      </w:r>
      <w:r w:rsidR="00704ADE">
        <w:rPr>
          <w:color w:val="000000"/>
        </w:rPr>
        <w:t>r domácí</w:t>
      </w:r>
      <w:r>
        <w:rPr>
          <w:color w:val="000000"/>
        </w:rPr>
        <w:t xml:space="preserve"> (brojleři), kachny (brojleři) a krůty (krůty v masném chovu).</w:t>
      </w:r>
    </w:p>
    <w:p w:rsidR="00AF7DE8" w:rsidRPr="00012CF5" w:rsidRDefault="00AF7DE8" w:rsidP="00AF7DE8">
      <w:pPr>
        <w:tabs>
          <w:tab w:val="left" w:pos="708"/>
        </w:tabs>
        <w:jc w:val="both"/>
        <w:rPr>
          <w:szCs w:val="22"/>
          <w:highlight w:val="yellow"/>
        </w:rPr>
      </w:pPr>
    </w:p>
    <w:p w:rsidR="00AF7DE8" w:rsidRPr="00012CF5" w:rsidRDefault="00AF7DE8" w:rsidP="00AF7DE8">
      <w:pPr>
        <w:tabs>
          <w:tab w:val="left" w:pos="708"/>
        </w:tabs>
        <w:jc w:val="both"/>
        <w:rPr>
          <w:b/>
          <w:szCs w:val="22"/>
        </w:rPr>
      </w:pPr>
      <w:r>
        <w:rPr>
          <w:b/>
        </w:rPr>
        <w:t>8.</w:t>
      </w:r>
      <w:r>
        <w:tab/>
      </w:r>
      <w:r>
        <w:rPr>
          <w:b/>
        </w:rPr>
        <w:t>DÁVKOVÁNÍ PRO KAŽDÝ DRUH, CESTA(Y) A ZPŮSOB PODÁNÍ</w:t>
      </w:r>
    </w:p>
    <w:p w:rsidR="00AF7DE8" w:rsidRPr="00012CF5" w:rsidRDefault="00AF7DE8" w:rsidP="00AF7DE8">
      <w:pPr>
        <w:tabs>
          <w:tab w:val="left" w:pos="708"/>
        </w:tabs>
        <w:jc w:val="both"/>
        <w:rPr>
          <w:b/>
          <w:szCs w:val="22"/>
          <w:highlight w:val="yellow"/>
        </w:rPr>
      </w:pPr>
    </w:p>
    <w:p w:rsidR="00862DFB" w:rsidRDefault="00597EA3" w:rsidP="00AF7DE8">
      <w:pPr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color w:val="000000"/>
        </w:rPr>
        <w:t xml:space="preserve">K podání v pitné vodě. Čirá a bezbarvá kapalina, pokud je v roztoku. </w:t>
      </w:r>
    </w:p>
    <w:p w:rsidR="00597EA3" w:rsidRPr="00012CF5" w:rsidRDefault="00597EA3" w:rsidP="00AF7DE8">
      <w:pPr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color w:val="000000"/>
        </w:rPr>
        <w:t>Medikovanou vodu vyměňujte každých 24 hodin.</w:t>
      </w:r>
    </w:p>
    <w:p w:rsidR="008A74B3" w:rsidRPr="00012CF5" w:rsidRDefault="00597EA3" w:rsidP="00AF7DE8">
      <w:pPr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color w:val="000000"/>
        </w:rPr>
        <w:t>Spotřeba medikované vody závisí na klinickém stavu zvířete, prostředí, věku a použitém krmivu. K zajištění správné dávky je třeba koncentraci léčivé látky přiměřeně upravit.</w:t>
      </w:r>
    </w:p>
    <w:p w:rsidR="00CB64CD" w:rsidRPr="00012CF5" w:rsidRDefault="00CB64CD" w:rsidP="00AF7DE8">
      <w:pPr>
        <w:autoSpaceDE w:val="0"/>
        <w:autoSpaceDN w:val="0"/>
        <w:adjustRightInd w:val="0"/>
        <w:jc w:val="both"/>
        <w:rPr>
          <w:color w:val="000000"/>
          <w:szCs w:val="22"/>
        </w:rPr>
      </w:pPr>
    </w:p>
    <w:p w:rsidR="008A74B3" w:rsidRPr="00012CF5" w:rsidRDefault="008A74B3" w:rsidP="008A74B3">
      <w:pPr>
        <w:tabs>
          <w:tab w:val="num" w:pos="284"/>
        </w:tabs>
        <w:jc w:val="both"/>
        <w:rPr>
          <w:color w:val="000000"/>
          <w:szCs w:val="22"/>
          <w:u w:val="single"/>
        </w:rPr>
      </w:pPr>
      <w:r>
        <w:rPr>
          <w:color w:val="000000"/>
          <w:u w:val="single"/>
        </w:rPr>
        <w:t>Dávkování a léčebný režim</w:t>
      </w:r>
    </w:p>
    <w:p w:rsidR="008A74B3" w:rsidRPr="00012CF5" w:rsidRDefault="008A74B3" w:rsidP="008A74B3">
      <w:pPr>
        <w:tabs>
          <w:tab w:val="num" w:pos="284"/>
        </w:tabs>
        <w:jc w:val="both"/>
        <w:rPr>
          <w:color w:val="000000"/>
          <w:szCs w:val="22"/>
        </w:rPr>
      </w:pPr>
      <w:r>
        <w:rPr>
          <w:color w:val="000000"/>
          <w:u w:val="single"/>
        </w:rPr>
        <w:t>Prasata</w:t>
      </w:r>
      <w:r>
        <w:rPr>
          <w:color w:val="000000"/>
        </w:rPr>
        <w:t xml:space="preserve">: 20 mg </w:t>
      </w:r>
      <w:proofErr w:type="gramStart"/>
      <w:r>
        <w:rPr>
          <w:color w:val="000000"/>
        </w:rPr>
        <w:t xml:space="preserve">amoxicilin-trihydrátu </w:t>
      </w:r>
      <w:r>
        <w:t xml:space="preserve"> (odpovídá</w:t>
      </w:r>
      <w:proofErr w:type="gramEnd"/>
      <w:r>
        <w:t xml:space="preserve"> 17,4 mg amoxicilinu</w:t>
      </w:r>
      <w:r>
        <w:rPr>
          <w:color w:val="000000"/>
        </w:rPr>
        <w:t xml:space="preserve">/kg </w:t>
      </w:r>
      <w:r w:rsidR="0072111E">
        <w:rPr>
          <w:color w:val="000000"/>
        </w:rPr>
        <w:t>živé</w:t>
      </w:r>
      <w:r>
        <w:rPr>
          <w:color w:val="000000"/>
        </w:rPr>
        <w:t xml:space="preserve"> hmotnosti) každých 24 hodin, tj. 40 mg přípravku/kg hmotnosti/den). Podává se 4 dny. </w:t>
      </w:r>
    </w:p>
    <w:p w:rsidR="008A74B3" w:rsidRPr="00012CF5" w:rsidRDefault="008A74B3" w:rsidP="008A74B3">
      <w:pPr>
        <w:tabs>
          <w:tab w:val="num" w:pos="284"/>
        </w:tabs>
        <w:jc w:val="both"/>
        <w:rPr>
          <w:color w:val="000000"/>
          <w:szCs w:val="22"/>
        </w:rPr>
      </w:pPr>
      <w:r>
        <w:rPr>
          <w:color w:val="000000"/>
          <w:u w:val="single"/>
        </w:rPr>
        <w:t>Brojleři</w:t>
      </w:r>
      <w:r w:rsidR="00704ADE">
        <w:rPr>
          <w:color w:val="000000"/>
          <w:u w:val="single"/>
        </w:rPr>
        <w:t xml:space="preserve"> kura</w:t>
      </w:r>
      <w:r>
        <w:rPr>
          <w:color w:val="000000"/>
        </w:rPr>
        <w:t xml:space="preserve">: 15 mg </w:t>
      </w:r>
      <w:proofErr w:type="gramStart"/>
      <w:r>
        <w:rPr>
          <w:color w:val="000000"/>
        </w:rPr>
        <w:t>amoxicilin-</w:t>
      </w:r>
      <w:proofErr w:type="spellStart"/>
      <w:r>
        <w:rPr>
          <w:color w:val="000000"/>
        </w:rPr>
        <w:t>trihydrátu</w:t>
      </w:r>
      <w:proofErr w:type="spellEnd"/>
      <w:r>
        <w:rPr>
          <w:color w:val="000000"/>
        </w:rPr>
        <w:t xml:space="preserve"> </w:t>
      </w:r>
      <w:r>
        <w:t xml:space="preserve"> (odpovídá</w:t>
      </w:r>
      <w:proofErr w:type="gramEnd"/>
      <w:r>
        <w:t xml:space="preserve"> 13,1 mg amoxicilinu</w:t>
      </w:r>
      <w:r>
        <w:rPr>
          <w:color w:val="000000"/>
        </w:rPr>
        <w:t xml:space="preserve">/kg </w:t>
      </w:r>
      <w:r w:rsidR="0072111E">
        <w:rPr>
          <w:color w:val="000000"/>
        </w:rPr>
        <w:t>živé</w:t>
      </w:r>
      <w:r>
        <w:rPr>
          <w:color w:val="000000"/>
        </w:rPr>
        <w:t xml:space="preserve"> hmotnosti) každých 24 hodin, tj. 30 mg přípravku/kg hmotnosti/den). Podává se 5 dnů.</w:t>
      </w:r>
    </w:p>
    <w:p w:rsidR="008A74B3" w:rsidRPr="00012CF5" w:rsidRDefault="00704ADE" w:rsidP="008A74B3">
      <w:pPr>
        <w:tabs>
          <w:tab w:val="num" w:pos="284"/>
        </w:tabs>
        <w:jc w:val="both"/>
        <w:rPr>
          <w:color w:val="000000"/>
          <w:szCs w:val="22"/>
        </w:rPr>
      </w:pPr>
      <w:r>
        <w:rPr>
          <w:color w:val="000000"/>
          <w:u w:val="single"/>
        </w:rPr>
        <w:t>B</w:t>
      </w:r>
      <w:r w:rsidR="008A74B3">
        <w:rPr>
          <w:color w:val="000000"/>
          <w:u w:val="single"/>
        </w:rPr>
        <w:t>rojleři</w:t>
      </w:r>
      <w:r>
        <w:rPr>
          <w:color w:val="000000"/>
          <w:u w:val="single"/>
        </w:rPr>
        <w:t xml:space="preserve"> kachen</w:t>
      </w:r>
      <w:r w:rsidR="008A74B3">
        <w:rPr>
          <w:color w:val="000000"/>
        </w:rPr>
        <w:t xml:space="preserve">: 20 mg </w:t>
      </w:r>
      <w:proofErr w:type="gramStart"/>
      <w:r w:rsidR="008A74B3">
        <w:rPr>
          <w:color w:val="000000"/>
        </w:rPr>
        <w:t>amoxicilin-</w:t>
      </w:r>
      <w:proofErr w:type="spellStart"/>
      <w:r w:rsidR="008A74B3">
        <w:rPr>
          <w:color w:val="000000"/>
        </w:rPr>
        <w:t>trihydrátu</w:t>
      </w:r>
      <w:proofErr w:type="spellEnd"/>
      <w:r w:rsidR="008A74B3">
        <w:rPr>
          <w:color w:val="000000"/>
        </w:rPr>
        <w:t xml:space="preserve"> </w:t>
      </w:r>
      <w:r w:rsidR="008A74B3">
        <w:t xml:space="preserve"> (odpovídá</w:t>
      </w:r>
      <w:proofErr w:type="gramEnd"/>
      <w:r w:rsidR="008A74B3">
        <w:t xml:space="preserve"> 17,4 mg amoxicilinu</w:t>
      </w:r>
      <w:r w:rsidR="008A74B3">
        <w:rPr>
          <w:color w:val="000000"/>
        </w:rPr>
        <w:t xml:space="preserve">/kg </w:t>
      </w:r>
      <w:r w:rsidR="0072111E">
        <w:rPr>
          <w:color w:val="000000"/>
        </w:rPr>
        <w:t>živé</w:t>
      </w:r>
      <w:r w:rsidR="008A74B3">
        <w:rPr>
          <w:color w:val="000000"/>
        </w:rPr>
        <w:t xml:space="preserve"> hmotnosti) každých 24 hodin, tj. 40 mg přípravku/kg hmotnosti/den). Podává se 3 dny.</w:t>
      </w:r>
    </w:p>
    <w:p w:rsidR="008A74B3" w:rsidRPr="00012CF5" w:rsidRDefault="008A74B3" w:rsidP="008A74B3">
      <w:pPr>
        <w:tabs>
          <w:tab w:val="num" w:pos="284"/>
        </w:tabs>
        <w:jc w:val="both"/>
        <w:rPr>
          <w:color w:val="000000"/>
          <w:szCs w:val="22"/>
        </w:rPr>
      </w:pPr>
      <w:r>
        <w:rPr>
          <w:color w:val="000000"/>
          <w:u w:val="single"/>
        </w:rPr>
        <w:t>Krůty v masném chovu</w:t>
      </w:r>
      <w:r>
        <w:rPr>
          <w:color w:val="000000"/>
        </w:rPr>
        <w:t xml:space="preserve">: 15–20 mg amoxicilin-trihydrátu </w:t>
      </w:r>
      <w:r>
        <w:t>(odpovídá 13,1–17,4 mg amoxicilinu</w:t>
      </w:r>
      <w:r>
        <w:rPr>
          <w:color w:val="000000"/>
        </w:rPr>
        <w:t xml:space="preserve">/kg </w:t>
      </w:r>
      <w:r w:rsidR="0072111E">
        <w:rPr>
          <w:color w:val="000000"/>
        </w:rPr>
        <w:t>živé</w:t>
      </w:r>
      <w:r>
        <w:rPr>
          <w:color w:val="000000"/>
        </w:rPr>
        <w:t xml:space="preserve"> hmotnosti) každých 24 hodin, tj. 30–40 mg přípravku/kg hmotnosti/den). Podává se 5 dnů.</w:t>
      </w:r>
    </w:p>
    <w:p w:rsidR="008A74B3" w:rsidRPr="00012CF5" w:rsidRDefault="008A74B3" w:rsidP="008A74B3">
      <w:pPr>
        <w:tabs>
          <w:tab w:val="num" w:pos="284"/>
        </w:tabs>
        <w:jc w:val="both"/>
        <w:rPr>
          <w:color w:val="000000"/>
          <w:szCs w:val="22"/>
        </w:rPr>
      </w:pPr>
    </w:p>
    <w:p w:rsidR="00AF7DE8" w:rsidRPr="00012CF5" w:rsidRDefault="00AF7DE8" w:rsidP="00AF7DE8">
      <w:pPr>
        <w:tabs>
          <w:tab w:val="left" w:pos="567"/>
        </w:tabs>
        <w:jc w:val="both"/>
      </w:pPr>
      <w:r>
        <w:rPr>
          <w:b/>
        </w:rPr>
        <w:t>9.</w:t>
      </w:r>
      <w:r>
        <w:tab/>
      </w:r>
      <w:r>
        <w:rPr>
          <w:b/>
        </w:rPr>
        <w:t>POKYNY PRO SPRÁVNÉ PODÁNÍ</w:t>
      </w:r>
    </w:p>
    <w:p w:rsidR="00AF7DE8" w:rsidRPr="00012CF5" w:rsidRDefault="00AF7DE8" w:rsidP="00AF7DE8">
      <w:pPr>
        <w:tabs>
          <w:tab w:val="left" w:pos="6804"/>
        </w:tabs>
        <w:jc w:val="both"/>
      </w:pPr>
    </w:p>
    <w:p w:rsidR="004A5617" w:rsidRPr="00012CF5" w:rsidRDefault="004A5617" w:rsidP="004A5617">
      <w:pPr>
        <w:tabs>
          <w:tab w:val="num" w:pos="284"/>
        </w:tabs>
        <w:jc w:val="both"/>
        <w:rPr>
          <w:color w:val="000000"/>
          <w:szCs w:val="22"/>
        </w:rPr>
      </w:pPr>
      <w:r>
        <w:rPr>
          <w:color w:val="000000"/>
        </w:rPr>
        <w:t>K výpočtu dávky přípravku (mg) do zásobníku pitné vody použijte tento vzorec:</w:t>
      </w:r>
    </w:p>
    <w:p w:rsidR="004A5617" w:rsidRPr="0001021C" w:rsidRDefault="004A5617" w:rsidP="004A5617">
      <w:pPr>
        <w:widowControl w:val="0"/>
        <w:rPr>
          <w:spacing w:val="-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61"/>
        <w:gridCol w:w="555"/>
        <w:gridCol w:w="2726"/>
        <w:gridCol w:w="2621"/>
      </w:tblGrid>
      <w:tr w:rsidR="004A5617" w:rsidRPr="008E0D1B" w:rsidTr="008E0D1B">
        <w:tc>
          <w:tcPr>
            <w:tcW w:w="3085" w:type="dxa"/>
            <w:tcBorders>
              <w:bottom w:val="single" w:sz="4" w:space="0" w:color="auto"/>
            </w:tcBorders>
          </w:tcPr>
          <w:p w:rsidR="004A5617" w:rsidRPr="00331055" w:rsidRDefault="006320C2" w:rsidP="008E0D1B">
            <w:pPr>
              <w:widowControl w:val="0"/>
              <w:adjustRightInd w:val="0"/>
              <w:contextualSpacing/>
            </w:pPr>
            <w:r>
              <w:rPr>
                <w:sz w:val="22"/>
              </w:rPr>
              <w:t xml:space="preserve">Dávka (mg přípravku na kg </w:t>
            </w:r>
            <w:r w:rsidR="0072111E">
              <w:rPr>
                <w:sz w:val="22"/>
              </w:rPr>
              <w:t>živé</w:t>
            </w:r>
            <w:r>
              <w:rPr>
                <w:sz w:val="22"/>
              </w:rPr>
              <w:t xml:space="preserve"> hmotnosti a den)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5617" w:rsidRPr="00331055" w:rsidRDefault="004A5617" w:rsidP="008E0D1B">
            <w:pPr>
              <w:widowControl w:val="0"/>
              <w:adjustRightInd w:val="0"/>
              <w:contextualSpacing/>
            </w:pPr>
          </w:p>
          <w:p w:rsidR="004A5617" w:rsidRPr="00331055" w:rsidRDefault="004A5617" w:rsidP="008E0D1B">
            <w:pPr>
              <w:widowControl w:val="0"/>
              <w:adjustRightInd w:val="0"/>
              <w:contextualSpacing/>
            </w:pPr>
            <w:r>
              <w:rPr>
                <w:sz w:val="22"/>
              </w:rPr>
              <w:t>X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A5617" w:rsidRPr="00331055" w:rsidRDefault="004A5617" w:rsidP="008E0D1B">
            <w:pPr>
              <w:widowControl w:val="0"/>
              <w:adjustRightInd w:val="0"/>
              <w:contextualSpacing/>
            </w:pPr>
            <w:r>
              <w:rPr>
                <w:sz w:val="22"/>
              </w:rPr>
              <w:t>Průměrná hmotnost (kg) léčených zvířat</w:t>
            </w:r>
          </w:p>
        </w:tc>
        <w:tc>
          <w:tcPr>
            <w:tcW w:w="2723" w:type="dxa"/>
            <w:vMerge w:val="restart"/>
          </w:tcPr>
          <w:p w:rsidR="004A5617" w:rsidRPr="00331055" w:rsidRDefault="004A5617" w:rsidP="008E0D1B">
            <w:pPr>
              <w:widowControl w:val="0"/>
              <w:adjustRightInd w:val="0"/>
              <w:contextualSpacing/>
            </w:pPr>
          </w:p>
          <w:p w:rsidR="004A5617" w:rsidRPr="00331055" w:rsidRDefault="004A5617" w:rsidP="008E0D1B">
            <w:pPr>
              <w:widowControl w:val="0"/>
              <w:adjustRightInd w:val="0"/>
              <w:contextualSpacing/>
            </w:pPr>
            <w:r>
              <w:rPr>
                <w:sz w:val="22"/>
              </w:rPr>
              <w:t>= ___ ml přípravku na litr pitné vody</w:t>
            </w:r>
          </w:p>
        </w:tc>
      </w:tr>
      <w:tr w:rsidR="004A5617" w:rsidRPr="008E0D1B" w:rsidTr="008E0D1B">
        <w:tc>
          <w:tcPr>
            <w:tcW w:w="6487" w:type="dxa"/>
            <w:gridSpan w:val="3"/>
            <w:tcBorders>
              <w:top w:val="single" w:sz="4" w:space="0" w:color="auto"/>
            </w:tcBorders>
          </w:tcPr>
          <w:p w:rsidR="004A5617" w:rsidRPr="00331055" w:rsidRDefault="004A5617" w:rsidP="008E0D1B">
            <w:pPr>
              <w:widowControl w:val="0"/>
              <w:adjustRightInd w:val="0"/>
              <w:contextualSpacing/>
            </w:pPr>
            <w:r>
              <w:rPr>
                <w:sz w:val="22"/>
              </w:rPr>
              <w:t xml:space="preserve">Průměrná denní spotřeba vody (l) na zvíře a den </w:t>
            </w:r>
          </w:p>
        </w:tc>
        <w:tc>
          <w:tcPr>
            <w:tcW w:w="2723" w:type="dxa"/>
            <w:vMerge/>
          </w:tcPr>
          <w:p w:rsidR="004A5617" w:rsidRPr="00331055" w:rsidRDefault="004A5617" w:rsidP="008E0D1B">
            <w:pPr>
              <w:widowControl w:val="0"/>
              <w:adjustRightInd w:val="0"/>
              <w:contextualSpacing/>
            </w:pPr>
          </w:p>
        </w:tc>
      </w:tr>
    </w:tbl>
    <w:p w:rsidR="004A5617" w:rsidRPr="0001021C" w:rsidRDefault="004A5617" w:rsidP="004A5617">
      <w:pPr>
        <w:widowControl w:val="0"/>
        <w:rPr>
          <w:spacing w:val="-4"/>
        </w:rPr>
      </w:pPr>
    </w:p>
    <w:p w:rsidR="004A5617" w:rsidRDefault="00B53908" w:rsidP="00B53908">
      <w:pPr>
        <w:widowControl w:val="0"/>
        <w:jc w:val="both"/>
        <w:rPr>
          <w:spacing w:val="-4"/>
        </w:rPr>
      </w:pPr>
      <w:r>
        <w:t xml:space="preserve">Přípravek je nutno nejprve naředit malým množstvím vody. Tím vznikne zásobní roztok, který se dále ředí v zásobníku pitné vody nebo je do ní dávkován čerpadlem. </w:t>
      </w:r>
      <w:r>
        <w:lastRenderedPageBreak/>
        <w:t xml:space="preserve">Koncentrovaný roztok míchejte nejméně 15 minut, aby se úplně rozpustil. Používáte-li dávkovací čerpadlo, nastavte jej na 2 až 5 % a přizpůsobte tomu objem přípravku. Vzhledem k limitu maximální rozpustnosti přípravku nelze 2% nastavení použít k podávání krůtám nebo prasatům. </w:t>
      </w:r>
    </w:p>
    <w:p w:rsidR="000B4B69" w:rsidRPr="0001021C" w:rsidRDefault="000B4B69" w:rsidP="004A5617">
      <w:pPr>
        <w:widowControl w:val="0"/>
        <w:rPr>
          <w:spacing w:val="-4"/>
        </w:rPr>
      </w:pPr>
    </w:p>
    <w:p w:rsidR="004A5617" w:rsidRPr="00012CF5" w:rsidRDefault="004A5617" w:rsidP="004A5617">
      <w:pPr>
        <w:tabs>
          <w:tab w:val="num" w:pos="284"/>
        </w:tabs>
        <w:jc w:val="both"/>
        <w:rPr>
          <w:color w:val="000000"/>
          <w:szCs w:val="22"/>
        </w:rPr>
      </w:pPr>
      <w:r>
        <w:rPr>
          <w:color w:val="000000"/>
        </w:rPr>
        <w:t>K zajištění vypočteného množství přípravku doporučujeme použít vhodně kalibrované váhy.</w:t>
      </w:r>
    </w:p>
    <w:p w:rsidR="004A5617" w:rsidRPr="00012CF5" w:rsidRDefault="0072111E" w:rsidP="004A5617">
      <w:pPr>
        <w:tabs>
          <w:tab w:val="num" w:pos="284"/>
        </w:tabs>
        <w:jc w:val="both"/>
        <w:rPr>
          <w:color w:val="000000"/>
          <w:szCs w:val="22"/>
        </w:rPr>
      </w:pPr>
      <w:r>
        <w:rPr>
          <w:color w:val="000000"/>
        </w:rPr>
        <w:t xml:space="preserve">Živou </w:t>
      </w:r>
      <w:r w:rsidR="004A5617">
        <w:rPr>
          <w:color w:val="000000"/>
        </w:rPr>
        <w:t xml:space="preserve">hmotnost je třeba stanovit co nejpřesněji, abyste zajistili správnou dávku a zabránili </w:t>
      </w:r>
      <w:proofErr w:type="spellStart"/>
      <w:r w:rsidR="007B6171">
        <w:rPr>
          <w:color w:val="000000"/>
        </w:rPr>
        <w:t>poddávkování</w:t>
      </w:r>
      <w:proofErr w:type="spellEnd"/>
      <w:r w:rsidR="004A5617">
        <w:rPr>
          <w:color w:val="000000"/>
        </w:rPr>
        <w:t>.</w:t>
      </w:r>
    </w:p>
    <w:p w:rsidR="004A5617" w:rsidRPr="00012CF5" w:rsidRDefault="004A5617" w:rsidP="004A5617">
      <w:pPr>
        <w:tabs>
          <w:tab w:val="num" w:pos="284"/>
        </w:tabs>
        <w:jc w:val="both"/>
        <w:rPr>
          <w:color w:val="000000"/>
          <w:szCs w:val="22"/>
        </w:rPr>
      </w:pPr>
      <w:r>
        <w:rPr>
          <w:color w:val="000000"/>
        </w:rPr>
        <w:t xml:space="preserve">Nařeďte čerstvou tekoucí vodou a roztok připravte těsně před použitím. </w:t>
      </w:r>
    </w:p>
    <w:p w:rsidR="004A5617" w:rsidRPr="00012CF5" w:rsidRDefault="004A5617" w:rsidP="004A5617">
      <w:pPr>
        <w:tabs>
          <w:tab w:val="num" w:pos="284"/>
        </w:tabs>
        <w:jc w:val="both"/>
        <w:rPr>
          <w:color w:val="000000"/>
          <w:szCs w:val="22"/>
        </w:rPr>
      </w:pPr>
      <w:r>
        <w:rPr>
          <w:color w:val="000000"/>
        </w:rPr>
        <w:t>Během léčby monitorujte často spotřebu vody.</w:t>
      </w:r>
    </w:p>
    <w:p w:rsidR="004A5617" w:rsidRPr="00012CF5" w:rsidRDefault="004A5617" w:rsidP="004A5617">
      <w:pPr>
        <w:tabs>
          <w:tab w:val="num" w:pos="284"/>
        </w:tabs>
        <w:jc w:val="both"/>
        <w:rPr>
          <w:color w:val="000000"/>
          <w:szCs w:val="22"/>
        </w:rPr>
      </w:pPr>
      <w:r>
        <w:rPr>
          <w:color w:val="000000"/>
        </w:rPr>
        <w:t xml:space="preserve">Aby byl zajištěn příjem medikované vody, zvířata po dobu podávání nemají mít přístup k jinému zdroji vody. </w:t>
      </w:r>
    </w:p>
    <w:p w:rsidR="007B6171" w:rsidRPr="00012CF5" w:rsidRDefault="004A5617" w:rsidP="007B6171">
      <w:pPr>
        <w:tabs>
          <w:tab w:val="num" w:pos="284"/>
        </w:tabs>
        <w:jc w:val="both"/>
        <w:rPr>
          <w:color w:val="000000"/>
          <w:szCs w:val="22"/>
        </w:rPr>
      </w:pPr>
      <w:r>
        <w:rPr>
          <w:color w:val="000000"/>
        </w:rPr>
        <w:t xml:space="preserve">Po skončení léčby vyčistěte vhodným způsobem napájecí systém, </w:t>
      </w:r>
      <w:r w:rsidR="007B6171">
        <w:t xml:space="preserve">abyste se vyhnuli podání </w:t>
      </w:r>
      <w:proofErr w:type="spellStart"/>
      <w:r w:rsidR="007B6171">
        <w:t>subterapeutických</w:t>
      </w:r>
      <w:proofErr w:type="spellEnd"/>
      <w:r w:rsidR="007B6171">
        <w:t xml:space="preserve"> dávek</w:t>
      </w:r>
      <w:r w:rsidR="007B6171" w:rsidDel="00761BD0">
        <w:rPr>
          <w:color w:val="000000"/>
        </w:rPr>
        <w:t xml:space="preserve"> </w:t>
      </w:r>
      <w:r w:rsidR="007B6171">
        <w:rPr>
          <w:color w:val="000000"/>
        </w:rPr>
        <w:t>léčivé látky.</w:t>
      </w:r>
    </w:p>
    <w:p w:rsidR="00AF7DE8" w:rsidRPr="00012CF5" w:rsidRDefault="00AF7DE8" w:rsidP="007B6171">
      <w:pPr>
        <w:tabs>
          <w:tab w:val="num" w:pos="284"/>
        </w:tabs>
        <w:jc w:val="both"/>
      </w:pPr>
    </w:p>
    <w:p w:rsidR="00AF7DE8" w:rsidRPr="00012CF5" w:rsidRDefault="00AF7DE8" w:rsidP="00AF7DE8">
      <w:pPr>
        <w:tabs>
          <w:tab w:val="left" w:pos="567"/>
        </w:tabs>
        <w:jc w:val="both"/>
      </w:pPr>
      <w:r>
        <w:rPr>
          <w:b/>
        </w:rPr>
        <w:t>10.</w:t>
      </w:r>
      <w:r>
        <w:tab/>
      </w:r>
      <w:r>
        <w:rPr>
          <w:b/>
        </w:rPr>
        <w:t>OCHRANNÁ LHŮTA</w:t>
      </w:r>
    </w:p>
    <w:p w:rsidR="00AF7DE8" w:rsidRPr="00012CF5" w:rsidRDefault="00AF7DE8" w:rsidP="00AF7DE8">
      <w:pPr>
        <w:tabs>
          <w:tab w:val="left" w:pos="708"/>
        </w:tabs>
        <w:jc w:val="both"/>
        <w:rPr>
          <w:iCs/>
          <w:highlight w:val="yellow"/>
        </w:rPr>
      </w:pPr>
    </w:p>
    <w:p w:rsidR="008A74B3" w:rsidRPr="00012CF5" w:rsidRDefault="008A74B3" w:rsidP="00704ADE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>Maso:</w:t>
      </w:r>
      <w:r>
        <w:tab/>
      </w:r>
      <w:r>
        <w:rPr>
          <w:color w:val="000000"/>
        </w:rPr>
        <w:t>Prasata: 6 dn</w:t>
      </w:r>
      <w:r w:rsidR="00704ADE">
        <w:rPr>
          <w:color w:val="000000"/>
        </w:rPr>
        <w:t>ů</w:t>
      </w:r>
    </w:p>
    <w:p w:rsidR="008A74B3" w:rsidRPr="00012CF5" w:rsidRDefault="008A74B3" w:rsidP="00A07580">
      <w:pPr>
        <w:tabs>
          <w:tab w:val="left" w:pos="709"/>
        </w:tabs>
        <w:jc w:val="both"/>
        <w:rPr>
          <w:color w:val="000000"/>
        </w:rPr>
      </w:pPr>
      <w:r>
        <w:tab/>
      </w:r>
      <w:r w:rsidR="00CE46E5">
        <w:t>Kur domácí</w:t>
      </w:r>
      <w:r>
        <w:rPr>
          <w:color w:val="000000"/>
        </w:rPr>
        <w:t>: 1 den</w:t>
      </w:r>
    </w:p>
    <w:p w:rsidR="00E34E3A" w:rsidRPr="00012CF5" w:rsidRDefault="008A74B3" w:rsidP="00704ADE">
      <w:pPr>
        <w:tabs>
          <w:tab w:val="left" w:pos="709"/>
        </w:tabs>
        <w:jc w:val="both"/>
        <w:rPr>
          <w:color w:val="000000"/>
        </w:rPr>
      </w:pPr>
      <w:r>
        <w:tab/>
      </w:r>
      <w:r>
        <w:rPr>
          <w:color w:val="000000"/>
        </w:rPr>
        <w:t>Krůty: 5 dn</w:t>
      </w:r>
      <w:r w:rsidR="00704ADE">
        <w:rPr>
          <w:color w:val="000000"/>
        </w:rPr>
        <w:t>ů</w:t>
      </w:r>
      <w:r>
        <w:rPr>
          <w:color w:val="000000"/>
        </w:rPr>
        <w:t xml:space="preserve"> </w:t>
      </w:r>
    </w:p>
    <w:p w:rsidR="008A74B3" w:rsidRPr="00012CF5" w:rsidRDefault="00012CF5" w:rsidP="00A07580">
      <w:pPr>
        <w:tabs>
          <w:tab w:val="left" w:pos="709"/>
        </w:tabs>
        <w:jc w:val="both"/>
        <w:rPr>
          <w:color w:val="000000"/>
        </w:rPr>
      </w:pPr>
      <w:r>
        <w:tab/>
      </w:r>
      <w:r>
        <w:rPr>
          <w:color w:val="000000"/>
        </w:rPr>
        <w:t>Kachny: 9 dn</w:t>
      </w:r>
      <w:r w:rsidR="00704ADE">
        <w:rPr>
          <w:color w:val="000000"/>
        </w:rPr>
        <w:t>ů</w:t>
      </w:r>
      <w:r>
        <w:rPr>
          <w:color w:val="000000"/>
        </w:rPr>
        <w:t>.</w:t>
      </w:r>
    </w:p>
    <w:p w:rsidR="00AF7DE8" w:rsidRPr="00012CF5" w:rsidRDefault="008A74B3" w:rsidP="008A74B3">
      <w:pPr>
        <w:jc w:val="both"/>
        <w:rPr>
          <w:color w:val="000000"/>
        </w:rPr>
      </w:pPr>
      <w:r>
        <w:rPr>
          <w:color w:val="000000"/>
        </w:rPr>
        <w:t>Nepoužívat u nosnic, jejichž vejce jsou určena pro lidskou spotřebu a během čtyř týdnů před počátkem snášky.</w:t>
      </w:r>
    </w:p>
    <w:p w:rsidR="00AF7DE8" w:rsidRPr="00012CF5" w:rsidRDefault="00AF7DE8" w:rsidP="00AF7DE8">
      <w:pPr>
        <w:tabs>
          <w:tab w:val="left" w:pos="708"/>
        </w:tabs>
        <w:jc w:val="both"/>
        <w:rPr>
          <w:iCs/>
        </w:rPr>
      </w:pPr>
    </w:p>
    <w:p w:rsidR="00AF7DE8" w:rsidRPr="00012CF5" w:rsidRDefault="00AF7DE8" w:rsidP="00AF7DE8">
      <w:pPr>
        <w:tabs>
          <w:tab w:val="left" w:pos="567"/>
        </w:tabs>
        <w:jc w:val="both"/>
      </w:pPr>
      <w:r>
        <w:rPr>
          <w:b/>
        </w:rPr>
        <w:t>11.</w:t>
      </w:r>
      <w:r>
        <w:tab/>
      </w:r>
      <w:r>
        <w:rPr>
          <w:b/>
        </w:rPr>
        <w:t>ZVLÁŠTNÍ OPATŘENÍ PRO UCHOVÁVÁNÍ</w:t>
      </w:r>
    </w:p>
    <w:p w:rsidR="00AF7DE8" w:rsidRPr="00012CF5" w:rsidRDefault="00AF7DE8" w:rsidP="00AF7DE8">
      <w:pPr>
        <w:numPr>
          <w:ilvl w:val="12"/>
          <w:numId w:val="0"/>
        </w:numPr>
        <w:tabs>
          <w:tab w:val="left" w:pos="567"/>
        </w:tabs>
        <w:spacing w:line="260" w:lineRule="exact"/>
        <w:jc w:val="both"/>
        <w:rPr>
          <w:highlight w:val="yellow"/>
        </w:rPr>
      </w:pPr>
    </w:p>
    <w:p w:rsidR="00AF7DE8" w:rsidRPr="00012CF5" w:rsidRDefault="00AF7DE8" w:rsidP="00AF7DE8">
      <w:pPr>
        <w:jc w:val="both"/>
      </w:pPr>
      <w:r>
        <w:t>Uchovávat mimo dosah dětí.</w:t>
      </w:r>
    </w:p>
    <w:p w:rsidR="006A68B3" w:rsidRDefault="00E34E3A" w:rsidP="00AF7DE8">
      <w:pPr>
        <w:jc w:val="both"/>
        <w:rPr>
          <w:color w:val="000000"/>
        </w:rPr>
      </w:pPr>
      <w:r>
        <w:rPr>
          <w:color w:val="000000"/>
        </w:rPr>
        <w:t xml:space="preserve">Uchovávejte v suchu. </w:t>
      </w:r>
    </w:p>
    <w:p w:rsidR="006A68B3" w:rsidRDefault="00E34E3A" w:rsidP="00AF7DE8">
      <w:pPr>
        <w:jc w:val="both"/>
        <w:rPr>
          <w:color w:val="000000"/>
        </w:rPr>
      </w:pPr>
      <w:r>
        <w:rPr>
          <w:color w:val="000000"/>
        </w:rPr>
        <w:t xml:space="preserve">Chraňte před světlem. </w:t>
      </w:r>
    </w:p>
    <w:p w:rsidR="00AF7DE8" w:rsidRPr="00012CF5" w:rsidRDefault="00E34E3A" w:rsidP="00AF7DE8">
      <w:pPr>
        <w:jc w:val="both"/>
        <w:rPr>
          <w:color w:val="000000"/>
        </w:rPr>
      </w:pPr>
      <w:r>
        <w:rPr>
          <w:color w:val="000000"/>
        </w:rPr>
        <w:t>Uchovávejte při teplotě do 25 °C.</w:t>
      </w:r>
    </w:p>
    <w:p w:rsidR="00AF7DE8" w:rsidRPr="00012CF5" w:rsidRDefault="00AF7DE8" w:rsidP="00AF7DE8">
      <w:pPr>
        <w:tabs>
          <w:tab w:val="left" w:pos="567"/>
        </w:tabs>
        <w:spacing w:line="260" w:lineRule="exact"/>
        <w:jc w:val="both"/>
      </w:pPr>
    </w:p>
    <w:p w:rsidR="00AF7DE8" w:rsidRPr="00012CF5" w:rsidRDefault="00AF7DE8" w:rsidP="00AF7DE8">
      <w:pPr>
        <w:tabs>
          <w:tab w:val="left" w:pos="708"/>
        </w:tabs>
        <w:jc w:val="both"/>
      </w:pPr>
      <w:r>
        <w:t xml:space="preserve">Doba použitelnosti po prvním otevření </w:t>
      </w:r>
      <w:r w:rsidR="006A68B3">
        <w:t>vnitřního obalu</w:t>
      </w:r>
      <w:r>
        <w:t xml:space="preserve">: </w:t>
      </w:r>
      <w:r w:rsidR="0082702D">
        <w:t xml:space="preserve">ihned </w:t>
      </w:r>
      <w:r>
        <w:t>spotřebujte.</w:t>
      </w:r>
    </w:p>
    <w:p w:rsidR="00AF7DE8" w:rsidRPr="00012CF5" w:rsidRDefault="00AF7DE8" w:rsidP="00AF7DE8">
      <w:pPr>
        <w:widowControl w:val="0"/>
        <w:jc w:val="both"/>
      </w:pPr>
      <w:r>
        <w:t xml:space="preserve">Doba použitelnosti po rekonstituci ve vodě podle návodu: 24 h. </w:t>
      </w:r>
    </w:p>
    <w:p w:rsidR="00AF7DE8" w:rsidRPr="00012CF5" w:rsidRDefault="00AF7DE8" w:rsidP="00AF7DE8">
      <w:pPr>
        <w:pStyle w:val="Textvysvtlivek"/>
        <w:tabs>
          <w:tab w:val="clear" w:pos="567"/>
          <w:tab w:val="left" w:pos="708"/>
        </w:tabs>
        <w:jc w:val="both"/>
        <w:rPr>
          <w:sz w:val="24"/>
          <w:szCs w:val="24"/>
        </w:rPr>
      </w:pPr>
    </w:p>
    <w:p w:rsidR="00AF7DE8" w:rsidRPr="00012CF5" w:rsidRDefault="00AF7DE8" w:rsidP="00AF7DE8">
      <w:pPr>
        <w:tabs>
          <w:tab w:val="left" w:pos="567"/>
        </w:tabs>
        <w:jc w:val="both"/>
        <w:rPr>
          <w:b/>
        </w:rPr>
      </w:pPr>
      <w:r>
        <w:rPr>
          <w:b/>
        </w:rPr>
        <w:t>12.</w:t>
      </w:r>
      <w:r>
        <w:tab/>
      </w:r>
      <w:r>
        <w:rPr>
          <w:b/>
        </w:rPr>
        <w:t>ZVLÁŠTNÍ UPOZORNĚNÍ</w:t>
      </w:r>
    </w:p>
    <w:p w:rsidR="00AF7DE8" w:rsidRPr="00012CF5" w:rsidRDefault="00AF7DE8" w:rsidP="00AF7DE8">
      <w:pPr>
        <w:tabs>
          <w:tab w:val="left" w:pos="708"/>
        </w:tabs>
        <w:jc w:val="both"/>
      </w:pPr>
    </w:p>
    <w:p w:rsidR="00274C57" w:rsidRDefault="00274C57" w:rsidP="00AF7DE8">
      <w:pPr>
        <w:tabs>
          <w:tab w:val="left" w:pos="708"/>
        </w:tabs>
        <w:jc w:val="both"/>
        <w:rPr>
          <w:b/>
        </w:rPr>
      </w:pPr>
      <w:r>
        <w:rPr>
          <w:b/>
          <w:spacing w:val="-4"/>
        </w:rPr>
        <w:t xml:space="preserve">Zvláštní upozornění pro každý cílový druh </w:t>
      </w:r>
    </w:p>
    <w:p w:rsidR="00274C57" w:rsidRDefault="00274C57" w:rsidP="00AF7DE8">
      <w:pPr>
        <w:tabs>
          <w:tab w:val="left" w:pos="708"/>
        </w:tabs>
        <w:jc w:val="both"/>
      </w:pPr>
      <w:r>
        <w:t>Použití přípravku kombinujte s osvědčenými chovatelskými postupy, tj. dobrou hygienou, řádným větráním a dostatečným prostorem pro zvířata.</w:t>
      </w:r>
    </w:p>
    <w:p w:rsidR="00274C57" w:rsidRPr="00274C57" w:rsidRDefault="00274C57" w:rsidP="00AF7DE8">
      <w:pPr>
        <w:tabs>
          <w:tab w:val="left" w:pos="708"/>
        </w:tabs>
        <w:jc w:val="both"/>
      </w:pPr>
    </w:p>
    <w:p w:rsidR="00AF7DE8" w:rsidRPr="00012CF5" w:rsidRDefault="00AF7DE8" w:rsidP="00AF7DE8">
      <w:pPr>
        <w:tabs>
          <w:tab w:val="left" w:pos="708"/>
        </w:tabs>
        <w:jc w:val="both"/>
        <w:rPr>
          <w:b/>
        </w:rPr>
      </w:pPr>
      <w:r>
        <w:rPr>
          <w:b/>
        </w:rPr>
        <w:t>Zvláštní opatření pro použití u zvířat</w:t>
      </w:r>
    </w:p>
    <w:p w:rsidR="00274C57" w:rsidRPr="00274C57" w:rsidRDefault="00274C57" w:rsidP="00704ADE">
      <w:pPr>
        <w:tabs>
          <w:tab w:val="left" w:pos="708"/>
        </w:tabs>
        <w:jc w:val="both"/>
      </w:pPr>
      <w:r>
        <w:t>Před použitím přípravku proveďte testy citlivosti bakterií izolovaných ze zvířat. Pokud to není možné, řiďte se informacemi o citlivosti bakteriálních kmenů (v daném regionu či na farmě).</w:t>
      </w:r>
    </w:p>
    <w:p w:rsidR="0072111E" w:rsidRPr="00A07580" w:rsidRDefault="0072111E" w:rsidP="00A07580">
      <w:pPr>
        <w:autoSpaceDE w:val="0"/>
        <w:autoSpaceDN w:val="0"/>
        <w:adjustRightInd w:val="0"/>
        <w:spacing w:line="240" w:lineRule="atLeast"/>
        <w:jc w:val="both"/>
      </w:pPr>
      <w:r w:rsidRPr="00A07580">
        <w:t xml:space="preserve">Při použití přípravku je nutno vzít v úvahu oficiální celostátní a místní pravidla antibiotické politiky. </w:t>
      </w:r>
    </w:p>
    <w:p w:rsidR="0072111E" w:rsidRDefault="0072111E" w:rsidP="00A07580">
      <w:pPr>
        <w:widowControl w:val="0"/>
        <w:tabs>
          <w:tab w:val="left" w:pos="-720"/>
        </w:tabs>
        <w:suppressAutoHyphens/>
        <w:spacing w:before="40"/>
        <w:jc w:val="both"/>
        <w:rPr>
          <w:bCs/>
          <w:spacing w:val="-4"/>
        </w:rPr>
      </w:pPr>
      <w:r w:rsidRPr="00A07580">
        <w:t xml:space="preserve">Použití přípravku, které je odlišné od pokynů uvedených v této příbalové informaci, </w:t>
      </w:r>
      <w:r w:rsidRPr="00704ADE">
        <w:t>může</w:t>
      </w:r>
      <w:r>
        <w:t xml:space="preserve"> zvýšit prevalenci bakterií  rezistentních  na amoxicilin a snížit účinnost terapie jinými peniciliny z důvodu možné zkřížené rezistence.</w:t>
      </w:r>
    </w:p>
    <w:p w:rsidR="00AF7DE8" w:rsidRDefault="00274C57" w:rsidP="00704ADE">
      <w:pPr>
        <w:tabs>
          <w:tab w:val="left" w:pos="708"/>
        </w:tabs>
        <w:jc w:val="both"/>
      </w:pPr>
      <w:r>
        <w:lastRenderedPageBreak/>
        <w:t xml:space="preserve">Příjem </w:t>
      </w:r>
      <w:r w:rsidR="00C657EB">
        <w:t>léčivého</w:t>
      </w:r>
      <w:r>
        <w:t xml:space="preserve"> přípravku u zvířat může být nepříznivě ovlivněn následkem onemocnění. V případě nedostatečného příjmu vody je třeba léčit zvířata parenterálně.</w:t>
      </w:r>
    </w:p>
    <w:p w:rsidR="00274C57" w:rsidRPr="00012CF5" w:rsidRDefault="00274C57" w:rsidP="00274C57">
      <w:pPr>
        <w:tabs>
          <w:tab w:val="left" w:pos="708"/>
        </w:tabs>
        <w:jc w:val="both"/>
      </w:pPr>
    </w:p>
    <w:p w:rsidR="00AF7DE8" w:rsidRPr="00012CF5" w:rsidRDefault="00CB64CD" w:rsidP="00AF7DE8">
      <w:pPr>
        <w:jc w:val="both"/>
        <w:rPr>
          <w:b/>
        </w:rPr>
      </w:pPr>
      <w:r>
        <w:rPr>
          <w:b/>
        </w:rPr>
        <w:t>Zvláštní opatření určené osobám, které podávají veterinární léčivý přípravek zvířatům</w:t>
      </w:r>
    </w:p>
    <w:p w:rsidR="00D14937" w:rsidRDefault="00D14937" w:rsidP="00D14937">
      <w:pPr>
        <w:widowControl w:val="0"/>
        <w:tabs>
          <w:tab w:val="left" w:pos="-720"/>
        </w:tabs>
        <w:suppressAutoHyphens/>
        <w:spacing w:before="40"/>
      </w:pPr>
      <w:r>
        <w:t>Peniciliny a cefalosporiny mohou po injekci, inhalaci, požití nebo po kontaktu s kůží vyvolat hypersenzitivitu (alergii). P</w:t>
      </w:r>
      <w:r w:rsidRPr="00D806BA">
        <w:t>řecitlivělost na peniciliny může vést ke zkříženým reakcím s cefalosporiny a naopak.</w:t>
      </w:r>
    </w:p>
    <w:p w:rsidR="00D14937" w:rsidRPr="000B3815" w:rsidRDefault="00D14937" w:rsidP="00D14937">
      <w:pPr>
        <w:widowControl w:val="0"/>
        <w:tabs>
          <w:tab w:val="left" w:pos="-720"/>
        </w:tabs>
        <w:suppressAutoHyphens/>
        <w:spacing w:before="40"/>
        <w:rPr>
          <w:bCs/>
          <w:spacing w:val="-4"/>
        </w:rPr>
      </w:pPr>
      <w:r>
        <w:t>- Nemanipulujte s přípravkem, pokud jste alergičtí na peniciliny nebo cefalosporiny.</w:t>
      </w:r>
    </w:p>
    <w:p w:rsidR="00D14937" w:rsidRPr="00EB232D" w:rsidRDefault="00D14937" w:rsidP="00D14937">
      <w:pPr>
        <w:widowControl w:val="0"/>
        <w:tabs>
          <w:tab w:val="left" w:pos="-720"/>
        </w:tabs>
        <w:suppressAutoHyphens/>
        <w:spacing w:before="40"/>
        <w:rPr>
          <w:szCs w:val="20"/>
        </w:rPr>
      </w:pPr>
      <w:r>
        <w:t>- Při manipulaci s přípravkem buďte obezřetní a při jeho dávkování do vody se vyvarujte vdechnutí prášku, potřísnění pokožky a vniknutí do očí. Dodržujte tato bezpečnostní opatření:</w:t>
      </w:r>
    </w:p>
    <w:p w:rsidR="00D14937" w:rsidRPr="000B3815" w:rsidRDefault="00D14937" w:rsidP="00D14937">
      <w:pPr>
        <w:widowControl w:val="0"/>
        <w:numPr>
          <w:ilvl w:val="0"/>
          <w:numId w:val="1"/>
        </w:numPr>
        <w:tabs>
          <w:tab w:val="left" w:pos="-720"/>
        </w:tabs>
        <w:suppressAutoHyphens/>
        <w:spacing w:before="40"/>
        <w:jc w:val="both"/>
        <w:rPr>
          <w:bCs/>
          <w:spacing w:val="-4"/>
        </w:rPr>
      </w:pPr>
      <w:r>
        <w:t>Přijměte nezbytná opatření, aby nedošlo k úniku prášku při jeho přidávání do pitné vody.</w:t>
      </w:r>
    </w:p>
    <w:p w:rsidR="00D14937" w:rsidRPr="000B3815" w:rsidRDefault="00D14937" w:rsidP="00D14937">
      <w:pPr>
        <w:widowControl w:val="0"/>
        <w:numPr>
          <w:ilvl w:val="0"/>
          <w:numId w:val="1"/>
        </w:numPr>
        <w:tabs>
          <w:tab w:val="left" w:pos="-720"/>
        </w:tabs>
        <w:suppressAutoHyphens/>
        <w:spacing w:before="40"/>
        <w:jc w:val="both"/>
        <w:rPr>
          <w:bCs/>
          <w:spacing w:val="-4"/>
        </w:rPr>
      </w:pPr>
      <w:r>
        <w:t>Používejte jednorázový respirátor (polomasku) dle normy EN149 nebo respirátor pro více použití vyhovující normě EN140 s filtrem podle normy EN143, rukavice, kombinézu a schválené ochranné brýle.</w:t>
      </w:r>
    </w:p>
    <w:p w:rsidR="00D14937" w:rsidRPr="000B3815" w:rsidRDefault="00D14937" w:rsidP="00D14937">
      <w:pPr>
        <w:widowControl w:val="0"/>
        <w:numPr>
          <w:ilvl w:val="0"/>
          <w:numId w:val="1"/>
        </w:numPr>
        <w:tabs>
          <w:tab w:val="left" w:pos="-720"/>
        </w:tabs>
        <w:suppressAutoHyphens/>
        <w:spacing w:before="40"/>
        <w:jc w:val="both"/>
        <w:rPr>
          <w:bCs/>
          <w:spacing w:val="-4"/>
        </w:rPr>
      </w:pPr>
      <w:r>
        <w:t>Zabraňte kontaktu přípravku s kůží a očima. V případě zasažení opláchněte velkým množstvím čisté vody.</w:t>
      </w:r>
    </w:p>
    <w:p w:rsidR="00D14937" w:rsidRPr="000B3815" w:rsidRDefault="00D14937" w:rsidP="00D14937">
      <w:pPr>
        <w:widowControl w:val="0"/>
        <w:numPr>
          <w:ilvl w:val="0"/>
          <w:numId w:val="1"/>
        </w:numPr>
        <w:tabs>
          <w:tab w:val="left" w:pos="-720"/>
        </w:tabs>
        <w:suppressAutoHyphens/>
        <w:spacing w:before="40"/>
        <w:jc w:val="both"/>
        <w:rPr>
          <w:bCs/>
          <w:spacing w:val="-4"/>
        </w:rPr>
      </w:pPr>
      <w:r>
        <w:t>Během manipulace s přípravkem nekuřte, nejezte a nepijte.</w:t>
      </w:r>
    </w:p>
    <w:p w:rsidR="00D14937" w:rsidRDefault="00D14937" w:rsidP="00D14937">
      <w:pPr>
        <w:widowControl w:val="0"/>
        <w:numPr>
          <w:ilvl w:val="0"/>
          <w:numId w:val="1"/>
        </w:numPr>
        <w:tabs>
          <w:tab w:val="left" w:pos="-720"/>
        </w:tabs>
        <w:suppressAutoHyphens/>
        <w:spacing w:before="40"/>
        <w:jc w:val="both"/>
        <w:rPr>
          <w:bCs/>
          <w:spacing w:val="-4"/>
        </w:rPr>
      </w:pPr>
      <w:r>
        <w:t>Po použití si umyjte ruce.</w:t>
      </w:r>
    </w:p>
    <w:p w:rsidR="00D14937" w:rsidRPr="000B3815" w:rsidRDefault="00D14937" w:rsidP="00D14937">
      <w:pPr>
        <w:widowControl w:val="0"/>
        <w:tabs>
          <w:tab w:val="left" w:pos="-720"/>
        </w:tabs>
        <w:suppressAutoHyphens/>
        <w:spacing w:before="40"/>
        <w:rPr>
          <w:bCs/>
          <w:spacing w:val="-4"/>
        </w:rPr>
      </w:pPr>
      <w:r>
        <w:t xml:space="preserve">- Pokud se po přímém kontaktu s přípravkem objeví příznaky jako například kožní vyrážka, vyhledejte lékařskou pomoc a ukažte lékaři toto upozornění. </w:t>
      </w:r>
      <w:r w:rsidRPr="008A11CB">
        <w:t>Otok obličeje, rtů či očí nebo potíže s dýcháním jsou vážné příznaky a vyžadují okamžitou lékařskou péči.</w:t>
      </w:r>
      <w:r>
        <w:t xml:space="preserve"> </w:t>
      </w:r>
    </w:p>
    <w:p w:rsidR="00806DFD" w:rsidRDefault="00806DFD" w:rsidP="00AF7DE8">
      <w:pPr>
        <w:tabs>
          <w:tab w:val="left" w:pos="708"/>
        </w:tabs>
        <w:jc w:val="both"/>
      </w:pPr>
    </w:p>
    <w:p w:rsidR="00AF7DE8" w:rsidRPr="00012CF5" w:rsidRDefault="008C5A52" w:rsidP="00AF7DE8">
      <w:pPr>
        <w:tabs>
          <w:tab w:val="left" w:pos="708"/>
        </w:tabs>
        <w:jc w:val="both"/>
      </w:pPr>
      <w:r>
        <w:rPr>
          <w:b/>
        </w:rPr>
        <w:t xml:space="preserve">Použití v průběhu březosti a laktace </w:t>
      </w:r>
    </w:p>
    <w:p w:rsidR="00E34E3A" w:rsidRPr="00012CF5" w:rsidRDefault="00E34E3A" w:rsidP="00E34E3A">
      <w:pPr>
        <w:tabs>
          <w:tab w:val="num" w:pos="284"/>
        </w:tabs>
        <w:jc w:val="both"/>
        <w:rPr>
          <w:bCs/>
        </w:rPr>
      </w:pPr>
      <w:r>
        <w:t xml:space="preserve">Laboratorní studie u potkanů a myší nepodaly důkaz o teratogenním a fetotoxickém účinku a maternální toxicitě. </w:t>
      </w:r>
    </w:p>
    <w:p w:rsidR="00E34E3A" w:rsidRPr="00012CF5" w:rsidRDefault="00E34E3A" w:rsidP="00E34E3A">
      <w:pPr>
        <w:tabs>
          <w:tab w:val="num" w:pos="284"/>
        </w:tabs>
        <w:jc w:val="both"/>
        <w:rPr>
          <w:bCs/>
        </w:rPr>
      </w:pPr>
      <w:r>
        <w:t xml:space="preserve">Nebyla stanovena bezpečnost </w:t>
      </w:r>
      <w:r w:rsidR="00373935">
        <w:t xml:space="preserve">tohoto </w:t>
      </w:r>
      <w:r>
        <w:t xml:space="preserve">přípravku během březosti nebo laktace u prasnic; použít pouze po zvážení </w:t>
      </w:r>
      <w:r w:rsidR="00373935">
        <w:t xml:space="preserve">poměru </w:t>
      </w:r>
      <w:r>
        <w:t>terapeutického prospěchu a rizika příslušným veterinárním lékařem.</w:t>
      </w:r>
    </w:p>
    <w:p w:rsidR="00E34E3A" w:rsidRPr="00012CF5" w:rsidRDefault="00E34E3A" w:rsidP="00E34E3A">
      <w:pPr>
        <w:tabs>
          <w:tab w:val="num" w:pos="284"/>
        </w:tabs>
        <w:jc w:val="both"/>
      </w:pPr>
    </w:p>
    <w:p w:rsidR="00AF7DE8" w:rsidRPr="00012CF5" w:rsidRDefault="00AF7DE8" w:rsidP="00AF7DE8">
      <w:pPr>
        <w:widowControl w:val="0"/>
        <w:jc w:val="both"/>
        <w:rPr>
          <w:bCs/>
          <w:highlight w:val="yellow"/>
        </w:rPr>
      </w:pPr>
      <w:r>
        <w:rPr>
          <w:b/>
        </w:rPr>
        <w:t>Interakce s dalšími léčivými přípravky a další formy interakce</w:t>
      </w:r>
    </w:p>
    <w:p w:rsidR="00E34E3A" w:rsidRPr="00012CF5" w:rsidRDefault="00E34E3A" w:rsidP="00E34E3A">
      <w:pPr>
        <w:widowControl w:val="0"/>
        <w:jc w:val="both"/>
        <w:rPr>
          <w:color w:val="000000"/>
        </w:rPr>
      </w:pPr>
      <w:r>
        <w:rPr>
          <w:color w:val="000000"/>
        </w:rPr>
        <w:t>Nepodávejte současně s neomycinem, protože blokuje vstřebávání perorálně podaných penicilinů.</w:t>
      </w:r>
    </w:p>
    <w:p w:rsidR="00E34E3A" w:rsidRPr="00012CF5" w:rsidRDefault="00E34E3A" w:rsidP="00E34E3A">
      <w:pPr>
        <w:widowControl w:val="0"/>
        <w:jc w:val="both"/>
        <w:rPr>
          <w:color w:val="000000"/>
        </w:rPr>
      </w:pPr>
      <w:r>
        <w:rPr>
          <w:color w:val="000000"/>
        </w:rPr>
        <w:t>Nepodávejte současně s bakteriostatickými antibiotiky, neboť mohou blokovat baktericidní účinek penicilinů.</w:t>
      </w:r>
    </w:p>
    <w:p w:rsidR="00AF7DE8" w:rsidRPr="00012CF5" w:rsidRDefault="00AF7DE8" w:rsidP="00AF7DE8">
      <w:pPr>
        <w:widowControl w:val="0"/>
        <w:jc w:val="both"/>
        <w:rPr>
          <w:color w:val="000000"/>
        </w:rPr>
      </w:pPr>
    </w:p>
    <w:p w:rsidR="00AF7DE8" w:rsidRPr="00012CF5" w:rsidRDefault="008C5A52" w:rsidP="00AF7DE8">
      <w:pPr>
        <w:widowControl w:val="0"/>
        <w:jc w:val="both"/>
        <w:rPr>
          <w:b/>
          <w:color w:val="000000"/>
        </w:rPr>
      </w:pPr>
      <w:r>
        <w:rPr>
          <w:b/>
          <w:color w:val="000000"/>
        </w:rPr>
        <w:t>Předávkování (symptomy, první pomoc, antidota)</w:t>
      </w:r>
    </w:p>
    <w:p w:rsidR="00AF7DE8" w:rsidRDefault="009A44E6" w:rsidP="00AF7DE8">
      <w:pPr>
        <w:tabs>
          <w:tab w:val="num" w:pos="284"/>
        </w:tabs>
        <w:jc w:val="both"/>
        <w:rPr>
          <w:spacing w:val="-4"/>
        </w:rPr>
      </w:pPr>
      <w:r>
        <w:t xml:space="preserve">V případě předávkování nejsou známy jiné nežádoucí účinky než uvedené v bodu </w:t>
      </w:r>
      <w:r w:rsidR="00403B90">
        <w:t>“</w:t>
      </w:r>
      <w:r w:rsidR="00403B90" w:rsidRPr="00CC150D">
        <w:rPr>
          <w:bCs/>
        </w:rPr>
        <w:t>N</w:t>
      </w:r>
      <w:r w:rsidR="00403B90" w:rsidRPr="00761BD0">
        <w:rPr>
          <w:bCs/>
        </w:rPr>
        <w:t>ežádoucí účinky</w:t>
      </w:r>
      <w:r w:rsidR="00403B90">
        <w:t>“.</w:t>
      </w:r>
      <w:bookmarkStart w:id="0" w:name="_GoBack"/>
      <w:bookmarkEnd w:id="0"/>
    </w:p>
    <w:p w:rsidR="009A44E6" w:rsidRPr="009A44E6" w:rsidRDefault="009A44E6" w:rsidP="00AF7DE8">
      <w:pPr>
        <w:tabs>
          <w:tab w:val="num" w:pos="284"/>
        </w:tabs>
        <w:jc w:val="both"/>
      </w:pPr>
    </w:p>
    <w:p w:rsidR="00A72526" w:rsidRPr="00A72526" w:rsidRDefault="00A72526" w:rsidP="00A72526">
      <w:pPr>
        <w:widowControl w:val="0"/>
        <w:jc w:val="both"/>
        <w:rPr>
          <w:b/>
          <w:color w:val="000000"/>
        </w:rPr>
      </w:pPr>
      <w:r>
        <w:rPr>
          <w:b/>
          <w:color w:val="000000"/>
        </w:rPr>
        <w:t>Inkompatibility</w:t>
      </w:r>
    </w:p>
    <w:p w:rsidR="00A72526" w:rsidRPr="00A72526" w:rsidRDefault="00A72526" w:rsidP="00A72526">
      <w:pPr>
        <w:tabs>
          <w:tab w:val="num" w:pos="284"/>
        </w:tabs>
        <w:jc w:val="both"/>
        <w:rPr>
          <w:spacing w:val="-4"/>
        </w:rPr>
      </w:pPr>
      <w:r>
        <w:t>Studie kompatibility nejsou k dispozici, a proto tento veterinární léčivý přípravek nesmí být mísen s žádnými dalšími veterinárními léčivými přípravky.</w:t>
      </w:r>
    </w:p>
    <w:p w:rsidR="00A72526" w:rsidRPr="00A72526" w:rsidRDefault="00A72526" w:rsidP="00A72526">
      <w:pPr>
        <w:tabs>
          <w:tab w:val="num" w:pos="284"/>
        </w:tabs>
        <w:jc w:val="both"/>
        <w:rPr>
          <w:spacing w:val="-4"/>
        </w:rPr>
      </w:pPr>
    </w:p>
    <w:p w:rsidR="00AF7DE8" w:rsidRPr="00012CF5" w:rsidRDefault="00AF7DE8" w:rsidP="00A72526">
      <w:pPr>
        <w:tabs>
          <w:tab w:val="left" w:pos="567"/>
        </w:tabs>
        <w:jc w:val="both"/>
        <w:rPr>
          <w:b/>
        </w:rPr>
      </w:pPr>
      <w:r>
        <w:rPr>
          <w:b/>
        </w:rPr>
        <w:t>13.</w:t>
      </w:r>
      <w:r>
        <w:tab/>
      </w:r>
      <w:r>
        <w:rPr>
          <w:b/>
        </w:rPr>
        <w:t>ZVLÁŠTNÍ OPATŘENÍ PRO ZNEŠKODŇOVÁNÍ NEPOUŽITÝCH PŘÍPRAVKŮ NEBO ODPADU, POKUD JE JICH TŘEBA</w:t>
      </w:r>
    </w:p>
    <w:p w:rsidR="00AF7DE8" w:rsidRPr="00012CF5" w:rsidRDefault="00AF7DE8" w:rsidP="00AF7DE8">
      <w:pPr>
        <w:tabs>
          <w:tab w:val="left" w:pos="567"/>
        </w:tabs>
        <w:jc w:val="both"/>
        <w:rPr>
          <w:b/>
        </w:rPr>
      </w:pPr>
    </w:p>
    <w:p w:rsidR="00AF7DE8" w:rsidRPr="00012CF5" w:rsidRDefault="00AF7DE8" w:rsidP="00AF7DE8">
      <w:pPr>
        <w:tabs>
          <w:tab w:val="left" w:pos="828"/>
          <w:tab w:val="left" w:pos="9286"/>
        </w:tabs>
        <w:jc w:val="both"/>
      </w:pPr>
      <w:r>
        <w:lastRenderedPageBreak/>
        <w:t>Léčivé přípravky se nesmí likvidovat prostřednictvím odpadní vody či domovního odpadu. O možnostech likvidace nepotřebných léčivých přípravků se poraďte s vaším veterinárním lékařem nebo lékárníkem. Tato opatření napomáhají chránit životní prostředí.</w:t>
      </w:r>
    </w:p>
    <w:p w:rsidR="00AF7DE8" w:rsidRPr="00012CF5" w:rsidRDefault="00AF7DE8" w:rsidP="00AF7DE8">
      <w:pPr>
        <w:tabs>
          <w:tab w:val="left" w:pos="708"/>
        </w:tabs>
        <w:jc w:val="both"/>
        <w:rPr>
          <w:highlight w:val="yellow"/>
        </w:rPr>
      </w:pPr>
    </w:p>
    <w:p w:rsidR="00AF7DE8" w:rsidRPr="00012CF5" w:rsidRDefault="00AF7DE8" w:rsidP="00AF7DE8">
      <w:pPr>
        <w:tabs>
          <w:tab w:val="left" w:pos="567"/>
        </w:tabs>
        <w:jc w:val="both"/>
      </w:pPr>
      <w:r>
        <w:rPr>
          <w:b/>
        </w:rPr>
        <w:t>14.</w:t>
      </w:r>
      <w:r>
        <w:tab/>
      </w:r>
      <w:r>
        <w:rPr>
          <w:b/>
        </w:rPr>
        <w:t>DATUM POSLEDNÍ REVIZE PŘÍBALOVÉ INFORMACE</w:t>
      </w:r>
    </w:p>
    <w:p w:rsidR="00AF7DE8" w:rsidRPr="00012CF5" w:rsidRDefault="00AF7DE8" w:rsidP="00AF7DE8">
      <w:pPr>
        <w:tabs>
          <w:tab w:val="left" w:pos="708"/>
        </w:tabs>
        <w:jc w:val="both"/>
      </w:pPr>
    </w:p>
    <w:p w:rsidR="00AF7DE8" w:rsidRPr="00012CF5" w:rsidRDefault="00A07580" w:rsidP="00AF7DE8">
      <w:pPr>
        <w:tabs>
          <w:tab w:val="left" w:pos="708"/>
        </w:tabs>
        <w:jc w:val="both"/>
      </w:pPr>
      <w:r>
        <w:t xml:space="preserve">Duben </w:t>
      </w:r>
      <w:r w:rsidR="00373935">
        <w:t>2016</w:t>
      </w:r>
    </w:p>
    <w:p w:rsidR="00AF7DE8" w:rsidRPr="00012CF5" w:rsidRDefault="00AF7DE8" w:rsidP="00AF7DE8">
      <w:pPr>
        <w:tabs>
          <w:tab w:val="left" w:pos="708"/>
        </w:tabs>
        <w:jc w:val="both"/>
        <w:rPr>
          <w:highlight w:val="yellow"/>
        </w:rPr>
      </w:pPr>
    </w:p>
    <w:p w:rsidR="00AF7DE8" w:rsidRPr="00012CF5" w:rsidRDefault="00AF7DE8" w:rsidP="00AF7DE8">
      <w:pPr>
        <w:tabs>
          <w:tab w:val="left" w:pos="567"/>
        </w:tabs>
        <w:jc w:val="both"/>
      </w:pPr>
      <w:r>
        <w:rPr>
          <w:b/>
        </w:rPr>
        <w:t>15.</w:t>
      </w:r>
      <w:r>
        <w:tab/>
      </w:r>
      <w:r>
        <w:rPr>
          <w:b/>
        </w:rPr>
        <w:t>DALŠÍ INFORMACE</w:t>
      </w:r>
    </w:p>
    <w:p w:rsidR="00E34E3A" w:rsidRPr="00012CF5" w:rsidRDefault="00E34E3A" w:rsidP="00AF7DE8">
      <w:pPr>
        <w:tabs>
          <w:tab w:val="left" w:pos="708"/>
        </w:tabs>
        <w:jc w:val="both"/>
      </w:pPr>
    </w:p>
    <w:p w:rsidR="00AF7DE8" w:rsidRPr="00012CF5" w:rsidRDefault="00AF7DE8" w:rsidP="00AF7DE8">
      <w:pPr>
        <w:tabs>
          <w:tab w:val="left" w:pos="708"/>
        </w:tabs>
        <w:jc w:val="both"/>
      </w:pPr>
      <w:r>
        <w:t xml:space="preserve">Velikosti balení: sáčky 100 g, 300 g, 400 g a 1 kg. </w:t>
      </w:r>
    </w:p>
    <w:p w:rsidR="00AF7DE8" w:rsidRPr="00012CF5" w:rsidRDefault="00AF7DE8" w:rsidP="00AF7DE8">
      <w:pPr>
        <w:tabs>
          <w:tab w:val="left" w:pos="708"/>
        </w:tabs>
        <w:jc w:val="both"/>
      </w:pPr>
      <w:r>
        <w:t>Na trhu nemusí být všechny velikosti balení.</w:t>
      </w:r>
    </w:p>
    <w:p w:rsidR="00AF7DE8" w:rsidRPr="00012CF5" w:rsidRDefault="00AF7DE8" w:rsidP="00AF7DE8">
      <w:pPr>
        <w:jc w:val="both"/>
      </w:pPr>
    </w:p>
    <w:p w:rsidR="00E34E3A" w:rsidRPr="00012CF5" w:rsidRDefault="00E34E3A" w:rsidP="00E34E3A">
      <w:pPr>
        <w:tabs>
          <w:tab w:val="left" w:pos="708"/>
        </w:tabs>
        <w:jc w:val="both"/>
      </w:pPr>
      <w:r>
        <w:t>Pouze pro zvířata.</w:t>
      </w:r>
    </w:p>
    <w:p w:rsidR="00E34E3A" w:rsidRPr="00012CF5" w:rsidRDefault="00E34E3A" w:rsidP="00E34E3A">
      <w:pPr>
        <w:tabs>
          <w:tab w:val="left" w:pos="708"/>
        </w:tabs>
        <w:jc w:val="both"/>
      </w:pPr>
      <w:r>
        <w:t>Veterinární léčivý přípravek je vydáván pouze na předpis.</w:t>
      </w:r>
    </w:p>
    <w:p w:rsidR="00E34E3A" w:rsidRPr="00012CF5" w:rsidRDefault="00E34E3A" w:rsidP="00E34E3A">
      <w:pPr>
        <w:jc w:val="both"/>
      </w:pPr>
    </w:p>
    <w:p w:rsidR="00E34E3A" w:rsidRPr="00012CF5" w:rsidRDefault="00E34E3A" w:rsidP="00E34E3A">
      <w:pPr>
        <w:jc w:val="both"/>
        <w:rPr>
          <w:b/>
        </w:rPr>
      </w:pPr>
      <w:r>
        <w:rPr>
          <w:b/>
        </w:rPr>
        <w:t>Registrační číslo:</w:t>
      </w:r>
    </w:p>
    <w:p w:rsidR="00E34E3A" w:rsidRPr="00012CF5" w:rsidRDefault="00E34E3A" w:rsidP="00E34E3A">
      <w:pPr>
        <w:jc w:val="both"/>
      </w:pPr>
    </w:p>
    <w:p w:rsidR="00E34E3A" w:rsidRPr="00A07580" w:rsidRDefault="00E34E3A" w:rsidP="00E34E3A">
      <w:pPr>
        <w:jc w:val="both"/>
        <w:rPr>
          <w:lang w:val="en-US"/>
        </w:rPr>
      </w:pPr>
      <w:r>
        <w:t>Šarže</w:t>
      </w:r>
      <w:r w:rsidR="006A68B3">
        <w:t>: {číslo}</w:t>
      </w:r>
    </w:p>
    <w:p w:rsidR="00AF7DE8" w:rsidRPr="00012CF5" w:rsidRDefault="00AF7DE8" w:rsidP="00AF7DE8">
      <w:pPr>
        <w:tabs>
          <w:tab w:val="left" w:pos="708"/>
        </w:tabs>
        <w:jc w:val="both"/>
      </w:pPr>
      <w:r>
        <w:t>EXP</w:t>
      </w:r>
      <w:r w:rsidR="006A68B3">
        <w:t>:</w:t>
      </w:r>
      <w:r>
        <w:t xml:space="preserve"> </w:t>
      </w:r>
      <w:r w:rsidR="006A68B3">
        <w:t>{měsíc/rok}</w:t>
      </w:r>
    </w:p>
    <w:p w:rsidR="00AF7DE8" w:rsidRPr="00012CF5" w:rsidRDefault="00AF7DE8" w:rsidP="00AF7DE8">
      <w:pPr>
        <w:tabs>
          <w:tab w:val="left" w:pos="708"/>
        </w:tabs>
        <w:jc w:val="both"/>
      </w:pPr>
    </w:p>
    <w:p w:rsidR="00877ECE" w:rsidRPr="00AF7DE8" w:rsidRDefault="00877ECE"/>
    <w:sectPr w:rsidR="00877ECE" w:rsidRPr="00AF7DE8" w:rsidSect="008A74B3">
      <w:headerReference w:type="default" r:id="rId8"/>
      <w:pgSz w:w="11906" w:h="16838"/>
      <w:pgMar w:top="1418" w:right="155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DC2" w:rsidRDefault="00D36DC2" w:rsidP="001B2C6E">
      <w:r>
        <w:separator/>
      </w:r>
    </w:p>
  </w:endnote>
  <w:endnote w:type="continuationSeparator" w:id="0">
    <w:p w:rsidR="00D36DC2" w:rsidRDefault="00D36DC2" w:rsidP="001B2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DC2" w:rsidRDefault="00D36DC2" w:rsidP="001B2C6E">
      <w:r>
        <w:separator/>
      </w:r>
    </w:p>
  </w:footnote>
  <w:footnote w:type="continuationSeparator" w:id="0">
    <w:p w:rsidR="00D36DC2" w:rsidRDefault="00D36DC2" w:rsidP="001B2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C6E" w:rsidRDefault="001B2C6E">
    <w:pPr>
      <w:pStyle w:val="Zhlav"/>
    </w:pPr>
    <w: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41509"/>
    <w:multiLevelType w:val="hybridMultilevel"/>
    <w:tmpl w:val="5C5CBAC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7DE8"/>
    <w:rsid w:val="0001021C"/>
    <w:rsid w:val="00012CF5"/>
    <w:rsid w:val="000808DC"/>
    <w:rsid w:val="000852DA"/>
    <w:rsid w:val="000B4B69"/>
    <w:rsid w:val="000D002F"/>
    <w:rsid w:val="001708CD"/>
    <w:rsid w:val="001762D2"/>
    <w:rsid w:val="001B2C6E"/>
    <w:rsid w:val="001C2ADE"/>
    <w:rsid w:val="0023019E"/>
    <w:rsid w:val="00274C57"/>
    <w:rsid w:val="002D0AF2"/>
    <w:rsid w:val="00373935"/>
    <w:rsid w:val="00375425"/>
    <w:rsid w:val="003C30CC"/>
    <w:rsid w:val="003E2319"/>
    <w:rsid w:val="00403B90"/>
    <w:rsid w:val="00414547"/>
    <w:rsid w:val="004A5617"/>
    <w:rsid w:val="004E3D5E"/>
    <w:rsid w:val="005313FF"/>
    <w:rsid w:val="005627C4"/>
    <w:rsid w:val="005629BE"/>
    <w:rsid w:val="00587DC2"/>
    <w:rsid w:val="00597EA3"/>
    <w:rsid w:val="005A7350"/>
    <w:rsid w:val="00605065"/>
    <w:rsid w:val="00607D9D"/>
    <w:rsid w:val="0062761F"/>
    <w:rsid w:val="006320C2"/>
    <w:rsid w:val="00693777"/>
    <w:rsid w:val="006A68B3"/>
    <w:rsid w:val="006E121B"/>
    <w:rsid w:val="006E126C"/>
    <w:rsid w:val="00704ADE"/>
    <w:rsid w:val="0072111E"/>
    <w:rsid w:val="00737918"/>
    <w:rsid w:val="007926E1"/>
    <w:rsid w:val="007B6171"/>
    <w:rsid w:val="007D6B6E"/>
    <w:rsid w:val="00806DFD"/>
    <w:rsid w:val="0082702D"/>
    <w:rsid w:val="00834AFB"/>
    <w:rsid w:val="00862DFB"/>
    <w:rsid w:val="00875420"/>
    <w:rsid w:val="00877ECE"/>
    <w:rsid w:val="008A74B3"/>
    <w:rsid w:val="008C5A52"/>
    <w:rsid w:val="0092795B"/>
    <w:rsid w:val="009309DB"/>
    <w:rsid w:val="009A44E6"/>
    <w:rsid w:val="009D0CD6"/>
    <w:rsid w:val="00A07580"/>
    <w:rsid w:val="00A4338B"/>
    <w:rsid w:val="00A57EA4"/>
    <w:rsid w:val="00A72526"/>
    <w:rsid w:val="00A86A77"/>
    <w:rsid w:val="00AF7DE8"/>
    <w:rsid w:val="00B00787"/>
    <w:rsid w:val="00B1606C"/>
    <w:rsid w:val="00B50C26"/>
    <w:rsid w:val="00B53908"/>
    <w:rsid w:val="00B55006"/>
    <w:rsid w:val="00B7466B"/>
    <w:rsid w:val="00BA5CB0"/>
    <w:rsid w:val="00BE3765"/>
    <w:rsid w:val="00BE6585"/>
    <w:rsid w:val="00C4587C"/>
    <w:rsid w:val="00C657EB"/>
    <w:rsid w:val="00CB64CD"/>
    <w:rsid w:val="00CE46E5"/>
    <w:rsid w:val="00D14937"/>
    <w:rsid w:val="00D30F82"/>
    <w:rsid w:val="00D36DC2"/>
    <w:rsid w:val="00DA11BA"/>
    <w:rsid w:val="00DB46A6"/>
    <w:rsid w:val="00DC750B"/>
    <w:rsid w:val="00DD0ED9"/>
    <w:rsid w:val="00E34E3A"/>
    <w:rsid w:val="00E46D91"/>
    <w:rsid w:val="00E87847"/>
    <w:rsid w:val="00E92E0D"/>
    <w:rsid w:val="00EA07DA"/>
    <w:rsid w:val="00EB5976"/>
    <w:rsid w:val="00F25A38"/>
    <w:rsid w:val="00F416A0"/>
    <w:rsid w:val="00F95217"/>
    <w:rsid w:val="00FA3ED9"/>
    <w:rsid w:val="00FA4573"/>
    <w:rsid w:val="00FD3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7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link w:val="TextvysvtlivekChar"/>
    <w:semiHidden/>
    <w:rsid w:val="00AF7DE8"/>
    <w:pPr>
      <w:tabs>
        <w:tab w:val="left" w:pos="567"/>
      </w:tabs>
    </w:pPr>
    <w:rPr>
      <w:sz w:val="22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AF7DE8"/>
    <w:rPr>
      <w:rFonts w:ascii="Times New Roman" w:eastAsia="Times New Roman" w:hAnsi="Times New Roman" w:cs="Times New Roman"/>
      <w:szCs w:val="20"/>
      <w:lang w:val="cs-CZ"/>
    </w:rPr>
  </w:style>
  <w:style w:type="paragraph" w:styleId="Textvbloku">
    <w:name w:val="Block Text"/>
    <w:basedOn w:val="Normln"/>
    <w:rsid w:val="00AF7DE8"/>
    <w:pPr>
      <w:ind w:left="601" w:right="-896" w:hanging="601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7D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7DE8"/>
    <w:rPr>
      <w:rFonts w:ascii="Tahoma" w:eastAsia="Times New Roman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274C5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B2C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2C6E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B2C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2C6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7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link w:val="TextvysvtlivekChar"/>
    <w:semiHidden/>
    <w:rsid w:val="00AF7DE8"/>
    <w:pPr>
      <w:tabs>
        <w:tab w:val="left" w:pos="567"/>
      </w:tabs>
    </w:pPr>
    <w:rPr>
      <w:sz w:val="22"/>
      <w:szCs w:val="20"/>
      <w:lang w:val="en-GB" w:eastAsia="en-US"/>
    </w:rPr>
  </w:style>
  <w:style w:type="character" w:customStyle="1" w:styleId="TextvysvtlivekChar">
    <w:name w:val="Texto nota al final Car"/>
    <w:basedOn w:val="Standardnpsmoodstavce"/>
    <w:link w:val="Textvysvtlivek"/>
    <w:semiHidden/>
    <w:rsid w:val="00AF7DE8"/>
    <w:rPr>
      <w:rFonts w:ascii="Times New Roman" w:eastAsia="Times New Roman" w:hAnsi="Times New Roman" w:cs="Times New Roman"/>
      <w:szCs w:val="20"/>
      <w:lang w:val="en-GB"/>
    </w:rPr>
  </w:style>
  <w:style w:type="paragraph" w:styleId="Textvbloku">
    <w:name w:val="Block Text"/>
    <w:basedOn w:val="Normln"/>
    <w:rsid w:val="00AF7DE8"/>
    <w:pPr>
      <w:ind w:left="601" w:right="-896" w:hanging="601"/>
    </w:pPr>
    <w:rPr>
      <w:szCs w:val="20"/>
      <w:lang w:val="en-GB" w:eastAsia="es-E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7DE8"/>
    <w:rPr>
      <w:rFonts w:ascii="Tahoma" w:hAnsi="Tahoma" w:cs="Tahoma"/>
      <w:sz w:val="16"/>
      <w:szCs w:val="16"/>
    </w:rPr>
  </w:style>
  <w:style w:type="character" w:customStyle="1" w:styleId="TextbublinyChar">
    <w:name w:val="Texto de globo Car"/>
    <w:basedOn w:val="Standardnpsmoodstavce"/>
    <w:link w:val="Textbubliny"/>
    <w:uiPriority w:val="99"/>
    <w:semiHidden/>
    <w:rsid w:val="00AF7DE8"/>
    <w:rPr>
      <w:rFonts w:ascii="Tahoma" w:eastAsia="Times New Roman" w:hAnsi="Tahoma" w:cs="Tahoma"/>
      <w:sz w:val="16"/>
      <w:szCs w:val="16"/>
      <w:lang w:val="nl-NL" w:eastAsia="nl-NL"/>
    </w:rPr>
  </w:style>
  <w:style w:type="paragraph" w:styleId="Odstavecseseznamem">
    <w:name w:val="List Paragraph"/>
    <w:basedOn w:val="Normln"/>
    <w:uiPriority w:val="34"/>
    <w:qFormat/>
    <w:rsid w:val="00274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4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1293</Words>
  <Characters>7630</Characters>
  <Application>Microsoft Office Word</Application>
  <DocSecurity>0</DocSecurity>
  <Lines>63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MONTES</dc:creator>
  <cp:lastModifiedBy>Dušek Daniel</cp:lastModifiedBy>
  <cp:revision>62</cp:revision>
  <cp:lastPrinted>2015-06-05T07:29:00Z</cp:lastPrinted>
  <dcterms:created xsi:type="dcterms:W3CDTF">2014-09-18T16:12:00Z</dcterms:created>
  <dcterms:modified xsi:type="dcterms:W3CDTF">2016-06-03T07:14:00Z</dcterms:modified>
</cp:coreProperties>
</file>