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  <w:bookmarkStart w:id="0" w:name="_GoBack"/>
      <w:bookmarkEnd w:id="0"/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B. PŘÍBALOVÁ INFORMACE</w:t>
      </w:r>
    </w:p>
    <w:p w:rsidR="009019D4" w:rsidRPr="00436670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  <w:sectPr w:rsidR="009019D4" w:rsidRPr="00436670" w:rsidSect="009E18DD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019D4" w:rsidRPr="00436670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lastRenderedPageBreak/>
        <w:t>PŘÍBALOV</w:t>
      </w:r>
      <w:r>
        <w:rPr>
          <w:rFonts w:ascii="Times New Roman" w:eastAsia="Times New Roman" w:hAnsi="Times New Roman" w:cs="Times New Roman"/>
          <w:b/>
          <w:bCs/>
          <w:lang w:val="it-IT" w:eastAsia="it-IT"/>
        </w:rPr>
        <w:t>Á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INFORMACE PRO</w:t>
      </w:r>
      <w:r w:rsidRPr="00436670" w:rsidDel="00831FBA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:</w:t>
      </w:r>
    </w:p>
    <w:p w:rsidR="009019D4" w:rsidRPr="00436670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bCs/>
          <w:lang w:val="it-IT" w:eastAsia="it-IT"/>
        </w:rPr>
        <w:t>Masterflox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40 mg/ml injekční roztok pro prasata</w:t>
      </w:r>
    </w:p>
    <w:p w:rsidR="009019D4" w:rsidRPr="00634C1C" w:rsidRDefault="009019D4" w:rsidP="009019D4">
      <w:pPr>
        <w:pStyle w:val="Zkladntext"/>
        <w:jc w:val="center"/>
      </w:pPr>
      <w:proofErr w:type="spellStart"/>
      <w:r w:rsidRPr="00634C1C">
        <w:t>Přípravek</w:t>
      </w:r>
      <w:proofErr w:type="spellEnd"/>
      <w:r w:rsidRPr="00634C1C">
        <w:t xml:space="preserve"> s </w:t>
      </w:r>
      <w:proofErr w:type="spellStart"/>
      <w:r w:rsidRPr="00634C1C">
        <w:t>indikačním</w:t>
      </w:r>
      <w:proofErr w:type="spellEnd"/>
      <w:r w:rsidRPr="00634C1C">
        <w:t xml:space="preserve"> </w:t>
      </w:r>
      <w:proofErr w:type="spellStart"/>
      <w:r w:rsidRPr="00634C1C">
        <w:t>omezením</w:t>
      </w:r>
      <w:proofErr w:type="spellEnd"/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1.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JMÉNO A ADRESA DRŽITELE ROZHODNUTÍ O REGISTRACI A DRŽITELE POVOLENÍ K VÝROBĚ ODPOVĚDNÉHO ZA UVOLNĚNÍ ŠARŽE, POKUD SE NESHODUJE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D4602E" w:rsidRPr="00436670" w:rsidRDefault="00D4602E" w:rsidP="00D4602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FATRO S.p.A.</w:t>
      </w:r>
    </w:p>
    <w:p w:rsidR="00D4602E" w:rsidRPr="00436670" w:rsidRDefault="00D4602E" w:rsidP="00D4602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Via Emilia, 285</w:t>
      </w:r>
    </w:p>
    <w:p w:rsidR="00D4602E" w:rsidRPr="00436670" w:rsidRDefault="00D4602E" w:rsidP="00D4602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Ozzano Emilia - Bologna </w:t>
      </w:r>
    </w:p>
    <w:p w:rsidR="00D4602E" w:rsidRPr="00436670" w:rsidRDefault="00D4602E" w:rsidP="00D4602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Itálie</w:t>
      </w:r>
    </w:p>
    <w:p w:rsidR="00D4602E" w:rsidRPr="00436670" w:rsidRDefault="00D4602E" w:rsidP="00D4602E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2.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NÁZEV VETERINÁRNÍHO LÉČIVÉHO PŘÍPRAVKU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bCs/>
          <w:lang w:val="it-IT" w:eastAsia="it-IT"/>
        </w:rPr>
        <w:t>Masterflox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40 mg/ml injekční roztok pro prasata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Marbofloxacin</w:t>
      </w:r>
      <w:r>
        <w:rPr>
          <w:rFonts w:ascii="Times New Roman" w:eastAsia="Times New Roman" w:hAnsi="Times New Roman" w:cs="Times New Roman"/>
          <w:lang w:val="it-IT" w:eastAsia="it-IT"/>
        </w:rPr>
        <w:t>um</w:t>
      </w:r>
    </w:p>
    <w:p w:rsidR="009019D4" w:rsidRPr="00634C1C" w:rsidRDefault="009019D4" w:rsidP="009019D4">
      <w:pPr>
        <w:pStyle w:val="Zkladntext"/>
      </w:pPr>
      <w:proofErr w:type="spellStart"/>
      <w:r w:rsidRPr="00634C1C">
        <w:t>Přípravek</w:t>
      </w:r>
      <w:proofErr w:type="spellEnd"/>
      <w:r w:rsidRPr="00634C1C">
        <w:t xml:space="preserve"> s </w:t>
      </w:r>
      <w:proofErr w:type="spellStart"/>
      <w:r w:rsidRPr="00634C1C">
        <w:t>indikačním</w:t>
      </w:r>
      <w:proofErr w:type="spellEnd"/>
      <w:r w:rsidRPr="00634C1C">
        <w:t xml:space="preserve"> </w:t>
      </w:r>
      <w:proofErr w:type="spellStart"/>
      <w:r w:rsidRPr="00634C1C">
        <w:t>omezením</w:t>
      </w:r>
      <w:proofErr w:type="spellEnd"/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3.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OBSAH LÉČIVÝCH A OSTATNÍCH LÁTEK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1 ml obsahuje: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lang w:val="it-IT" w:eastAsia="it-IT"/>
        </w:rPr>
        <w:t>Léčivá látka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: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Marbofloxacinum 40 mg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lang w:val="it-IT" w:eastAsia="it-IT"/>
        </w:rPr>
        <w:t>Pomocné látky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: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Dinatrium-edetát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0,1 mg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Čirý žlutý </w:t>
      </w:r>
      <w:r>
        <w:rPr>
          <w:rFonts w:ascii="Times New Roman" w:eastAsia="Times New Roman" w:hAnsi="Times New Roman" w:cs="Times New Roman"/>
          <w:lang w:val="it-IT" w:eastAsia="it-IT"/>
        </w:rPr>
        <w:t>injekční roztok</w:t>
      </w:r>
      <w:r w:rsidRPr="00436670">
        <w:rPr>
          <w:rFonts w:ascii="Times New Roman" w:eastAsia="Times New Roman" w:hAnsi="Times New Roman" w:cs="Times New Roman"/>
          <w:lang w:val="it-IT" w:eastAsia="it-IT"/>
        </w:rPr>
        <w:t>.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4.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INDIKACE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1429A" w:rsidRDefault="009019D4" w:rsidP="009019D4">
      <w:pPr>
        <w:tabs>
          <w:tab w:val="left" w:pos="-1171"/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it-IT" w:eastAsia="it-IT"/>
        </w:rPr>
      </w:pPr>
      <w:r w:rsidRPr="0061429A">
        <w:rPr>
          <w:rFonts w:ascii="Times New Roman" w:eastAsia="Times New Roman" w:hAnsi="Times New Roman" w:cs="Times New Roman"/>
          <w:lang w:val="it-IT" w:eastAsia="it-IT"/>
        </w:rPr>
        <w:t>Léč</w:t>
      </w:r>
      <w:r>
        <w:rPr>
          <w:rFonts w:ascii="Times New Roman" w:eastAsia="Times New Roman" w:hAnsi="Times New Roman" w:cs="Times New Roman"/>
          <w:lang w:val="it-IT" w:eastAsia="it-IT"/>
        </w:rPr>
        <w:t>ba</w:t>
      </w:r>
      <w:r w:rsidRPr="0061429A">
        <w:rPr>
          <w:rFonts w:ascii="Times New Roman" w:eastAsia="Times New Roman" w:hAnsi="Times New Roman" w:cs="Times New Roman"/>
          <w:lang w:val="it-IT" w:eastAsia="it-IT"/>
        </w:rPr>
        <w:t xml:space="preserve"> respiračních infekcí způsobených kmeny </w:t>
      </w:r>
      <w:r w:rsidRPr="0061429A">
        <w:rPr>
          <w:rFonts w:ascii="Times New Roman" w:eastAsia="Times New Roman" w:hAnsi="Times New Roman" w:cs="Times New Roman"/>
          <w:i/>
          <w:iCs/>
          <w:lang w:val="it-IT" w:eastAsia="it-IT"/>
        </w:rPr>
        <w:t xml:space="preserve">Actinobacillus pleuropneumoniae, Pasteurella multocida, Mycoplasma hyopneumoniae </w:t>
      </w:r>
      <w:r w:rsidRPr="0061429A">
        <w:rPr>
          <w:rFonts w:ascii="Times New Roman" w:eastAsia="Times New Roman" w:hAnsi="Times New Roman" w:cs="Times New Roman"/>
          <w:iCs/>
          <w:lang w:val="it-IT" w:eastAsia="it-IT"/>
        </w:rPr>
        <w:t>citlivý</w:t>
      </w:r>
      <w:r>
        <w:rPr>
          <w:rFonts w:ascii="Times New Roman" w:eastAsia="Times New Roman" w:hAnsi="Times New Roman" w:cs="Times New Roman"/>
          <w:iCs/>
          <w:lang w:val="it-IT" w:eastAsia="it-IT"/>
        </w:rPr>
        <w:t>mi</w:t>
      </w:r>
      <w:r w:rsidRPr="0061429A">
        <w:rPr>
          <w:rFonts w:ascii="Times New Roman" w:eastAsia="Times New Roman" w:hAnsi="Times New Roman" w:cs="Times New Roman"/>
          <w:iCs/>
          <w:lang w:val="it-IT" w:eastAsia="it-IT"/>
        </w:rPr>
        <w:t xml:space="preserve"> na marbofloxacin</w:t>
      </w:r>
      <w:r w:rsidRPr="0061429A">
        <w:rPr>
          <w:rFonts w:ascii="Times New Roman" w:eastAsia="Times New Roman" w:hAnsi="Times New Roman" w:cs="Times New Roman"/>
          <w:i/>
          <w:iCs/>
          <w:lang w:val="it-IT" w:eastAsia="it-IT"/>
        </w:rPr>
        <w:t>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5.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KONTRAINDIKACE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Nepoužívejte v případech, kdy </w:t>
      </w:r>
      <w:r>
        <w:rPr>
          <w:rFonts w:ascii="Times New Roman" w:eastAsia="Times New Roman" w:hAnsi="Times New Roman" w:cs="Times New Roman"/>
          <w:lang w:val="it-IT" w:eastAsia="it-IT"/>
        </w:rPr>
        <w:t xml:space="preserve">je </w:t>
      </w:r>
      <w:r w:rsidRPr="00436670">
        <w:rPr>
          <w:rFonts w:ascii="Times New Roman" w:eastAsia="Times New Roman" w:hAnsi="Times New Roman" w:cs="Times New Roman"/>
          <w:lang w:val="it-IT" w:eastAsia="it-IT"/>
        </w:rPr>
        <w:t>cílový patogen rezistentní k marbofloxacinu a dalším (fluoro</w:t>
      </w:r>
      <w:r>
        <w:rPr>
          <w:rFonts w:ascii="Times New Roman" w:eastAsia="Times New Roman" w:hAnsi="Times New Roman" w:cs="Times New Roman"/>
          <w:lang w:val="it-IT" w:eastAsia="it-IT"/>
        </w:rPr>
        <w:t>vaným</w:t>
      </w:r>
      <w:r w:rsidRPr="00436670">
        <w:rPr>
          <w:rFonts w:ascii="Times New Roman" w:eastAsia="Times New Roman" w:hAnsi="Times New Roman" w:cs="Times New Roman"/>
          <w:lang w:val="it-IT" w:eastAsia="it-IT"/>
        </w:rPr>
        <w:t>) chinolonům (</w:t>
      </w:r>
      <w:r>
        <w:rPr>
          <w:rFonts w:ascii="Times New Roman" w:eastAsia="Times New Roman" w:hAnsi="Times New Roman" w:cs="Times New Roman"/>
          <w:lang w:val="it-IT" w:eastAsia="it-IT"/>
        </w:rPr>
        <w:t>zkřížená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rezistence).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Nepodávejte zvířatům se známou přecitlivělostí na marbofloxacin, jiné chinolony nebo na některou z pomocných látek.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6.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NEŽÁDOUCÍ ÚČINKY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Intramuskulární podání může způsobit přechodné místní reakce jako jsou otok,  bolest nebo zduření v místě injekčního podání přípravku a zánětlivé změny, které mohou přetrvávat po dobu až 6 dn</w:t>
      </w:r>
      <w:r>
        <w:rPr>
          <w:rFonts w:ascii="Times New Roman" w:eastAsia="Times New Roman" w:hAnsi="Times New Roman" w:cs="Times New Roman"/>
          <w:lang w:val="it-IT" w:eastAsia="it-IT"/>
        </w:rPr>
        <w:t>ů</w:t>
      </w:r>
      <w:r w:rsidRPr="00436670">
        <w:rPr>
          <w:rFonts w:ascii="Times New Roman" w:eastAsia="Times New Roman" w:hAnsi="Times New Roman" w:cs="Times New Roman"/>
          <w:lang w:val="it-IT" w:eastAsia="it-IT"/>
        </w:rPr>
        <w:t>.</w:t>
      </w:r>
    </w:p>
    <w:p w:rsidR="009019D4" w:rsidRPr="002523E9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633F7">
        <w:rPr>
          <w:rFonts w:ascii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7.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CÍLOVÝ DRUH ZVÍŘAT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Pras</w:t>
      </w:r>
      <w:r>
        <w:rPr>
          <w:rFonts w:ascii="Times New Roman" w:eastAsia="Times New Roman" w:hAnsi="Times New Roman" w:cs="Times New Roman"/>
          <w:lang w:val="it-IT" w:eastAsia="it-IT"/>
        </w:rPr>
        <w:t>ata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(výkrmová prasata.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8.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DÁVKOVÁNÍ PRO KAŽDÝ DRUH, CESTA A ZPŮSOB PODÁNÍ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iCs/>
          <w:lang w:val="it-IT" w:eastAsia="it-IT"/>
        </w:rPr>
        <w:t>Pro intramuskulární podání.</w:t>
      </w: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  <w:r w:rsidRPr="00436670">
        <w:rPr>
          <w:rFonts w:ascii="Times New Roman" w:eastAsia="Times New Roman" w:hAnsi="Times New Roman" w:cs="Times New Roman"/>
          <w:iCs/>
          <w:lang w:val="it-IT" w:eastAsia="it-IT"/>
        </w:rPr>
        <w:t xml:space="preserve">Doporučené dávkování je 2 mg marbofloxacinu/kg ž.hm. (to odpovídá 0,5 ml </w:t>
      </w:r>
      <w:r w:rsidRPr="00436670">
        <w:rPr>
          <w:rFonts w:ascii="Times New Roman" w:eastAsia="Times New Roman" w:hAnsi="Times New Roman" w:cs="Times New Roman"/>
          <w:bCs/>
          <w:iCs/>
          <w:lang w:val="it-IT" w:eastAsia="it-IT"/>
        </w:rPr>
        <w:t>přípravku</w:t>
      </w:r>
      <w:r w:rsidRPr="00436670">
        <w:rPr>
          <w:rFonts w:ascii="Times New Roman" w:eastAsia="Times New Roman" w:hAnsi="Times New Roman" w:cs="Times New Roman"/>
          <w:iCs/>
          <w:lang w:val="it-IT" w:eastAsia="it-IT"/>
        </w:rPr>
        <w:t>/10 kg ž.hm.) jedenkrát denně formou intramuskulární injekce po dobu 3–5 po sobě následujících dn</w:t>
      </w:r>
      <w:r>
        <w:rPr>
          <w:rFonts w:ascii="Times New Roman" w:eastAsia="Times New Roman" w:hAnsi="Times New Roman" w:cs="Times New Roman"/>
          <w:iCs/>
          <w:lang w:val="it-IT" w:eastAsia="it-IT"/>
        </w:rPr>
        <w:t>ů</w:t>
      </w:r>
      <w:r w:rsidRPr="00436670">
        <w:rPr>
          <w:rFonts w:ascii="Times New Roman" w:eastAsia="Times New Roman" w:hAnsi="Times New Roman" w:cs="Times New Roman"/>
          <w:iCs/>
          <w:lang w:val="it-IT" w:eastAsia="it-IT"/>
        </w:rPr>
        <w:t>.</w:t>
      </w: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  <w:r w:rsidRPr="00436670">
        <w:rPr>
          <w:rFonts w:ascii="Times New Roman" w:eastAsia="Times New Roman" w:hAnsi="Times New Roman" w:cs="Times New Roman"/>
          <w:iCs/>
          <w:lang w:val="it-IT" w:eastAsia="it-IT"/>
        </w:rPr>
        <w:t xml:space="preserve">K zajištění správného dávkování a k zabránění poddávkování musí být živá hmotnost určena co nejpřesněji. </w:t>
      </w: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  <w:r w:rsidRPr="00436670">
        <w:rPr>
          <w:rFonts w:ascii="Times New Roman" w:eastAsia="Times New Roman" w:hAnsi="Times New Roman" w:cs="Times New Roman"/>
          <w:iCs/>
          <w:lang w:val="it-IT" w:eastAsia="it-IT"/>
        </w:rPr>
        <w:t xml:space="preserve">Přípravek se přednostně podává do svaloviny v oblasti krku. </w:t>
      </w:r>
    </w:p>
    <w:p w:rsidR="009019D4" w:rsidRPr="00436670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it-IT" w:eastAsia="it-IT"/>
        </w:rPr>
      </w:pPr>
    </w:p>
    <w:p w:rsidR="009019D4" w:rsidRPr="00634C1C" w:rsidRDefault="009019D4" w:rsidP="009019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iCs/>
          <w:lang w:val="it-IT" w:eastAsia="it-IT"/>
        </w:rPr>
        <w:t xml:space="preserve">Zátku lze propíchnout max. 20krát. </w:t>
      </w:r>
      <w:r w:rsidRPr="00634C1C">
        <w:rPr>
          <w:rFonts w:ascii="Times New Roman" w:eastAsia="Times New Roman" w:hAnsi="Times New Roman" w:cs="Times New Roman"/>
          <w:bCs/>
          <w:iCs/>
          <w:lang w:val="it-IT" w:eastAsia="it-IT"/>
        </w:rPr>
        <w:t xml:space="preserve">Podle živé hmotnosti a počtu zvířat, která mají být přípravkem ošetřena má proto osoba, která přípravek používá, zvolit nejvhodnější velikost injekční lahvičky. 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>9.</w:t>
      </w: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POKYNY PRO SPRÁVNÉ PODÁNÍ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 xml:space="preserve">Nejsou </w:t>
      </w:r>
    </w:p>
    <w:p w:rsidR="009019D4" w:rsidRPr="00634C1C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>10.</w:t>
      </w: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OCHRANNÁ LHŮTA</w:t>
      </w:r>
    </w:p>
    <w:p w:rsidR="009019D4" w:rsidRPr="00634C1C" w:rsidRDefault="009019D4" w:rsidP="009019D4">
      <w:pPr>
        <w:widowControl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lang w:val="it-IT" w:eastAsia="it-IT"/>
        </w:rPr>
      </w:pPr>
    </w:p>
    <w:p w:rsidR="009019D4" w:rsidRPr="00634C1C" w:rsidRDefault="009019D4" w:rsidP="0090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it-IT" w:eastAsia="it-IT"/>
        </w:rPr>
      </w:pPr>
      <w:r w:rsidRPr="00634C1C">
        <w:rPr>
          <w:rFonts w:ascii="Times New Roman" w:eastAsia="Times New Roman" w:hAnsi="Times New Roman" w:cs="Times New Roman"/>
          <w:snapToGrid w:val="0"/>
          <w:lang w:val="it-IT" w:eastAsia="it-IT"/>
        </w:rPr>
        <w:t>Prasata</w:t>
      </w:r>
    </w:p>
    <w:p w:rsidR="009019D4" w:rsidRPr="00634C1C" w:rsidRDefault="009019D4" w:rsidP="0090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it-IT" w:eastAsia="it-IT"/>
        </w:rPr>
      </w:pPr>
      <w:r w:rsidRPr="00634C1C">
        <w:rPr>
          <w:rFonts w:ascii="Times New Roman" w:eastAsia="Times New Roman" w:hAnsi="Times New Roman" w:cs="Times New Roman"/>
          <w:snapToGrid w:val="0"/>
          <w:lang w:val="it-IT" w:eastAsia="it-IT"/>
        </w:rPr>
        <w:t>Maso : 6 dnů</w:t>
      </w:r>
    </w:p>
    <w:p w:rsidR="009019D4" w:rsidRPr="00634C1C" w:rsidRDefault="009019D4" w:rsidP="0090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it-IT" w:eastAsia="it-IT"/>
        </w:rPr>
      </w:pPr>
    </w:p>
    <w:p w:rsidR="009019D4" w:rsidRPr="00634C1C" w:rsidRDefault="009019D4" w:rsidP="0090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it-IT" w:eastAsia="it-IT"/>
        </w:rPr>
      </w:pPr>
    </w:p>
    <w:p w:rsidR="009019D4" w:rsidRPr="00634C1C" w:rsidRDefault="009019D4" w:rsidP="009019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>11.</w:t>
      </w: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ZVLÁŠTNÍ OPATŘENÍ PRO UCHOVÁVÁNÍ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Uchovávat mimo dosah dětí.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bCs/>
          <w:lang w:val="it-IT" w:eastAsia="it-IT"/>
        </w:rPr>
        <w:t xml:space="preserve">Uchovávejte v původním obalu. </w:t>
      </w:r>
      <w:r w:rsidRPr="00634C1C">
        <w:rPr>
          <w:rFonts w:ascii="Times New Roman" w:eastAsia="Times New Roman" w:hAnsi="Times New Roman" w:cs="Times New Roman"/>
          <w:lang w:val="it-IT" w:eastAsia="it-IT"/>
        </w:rPr>
        <w:t>Chraňte před světlem.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Tento veterinární léčivý přípravek nevyžaduje žádné zvláštní teplotní podmínky uchovávání.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Nepoužívejte tento veterinární léčivý přípravek po uplynutí doby použitelnosti uvedené na etiketě krabičky</w:t>
      </w:r>
      <w:r w:rsidRPr="00634C1C" w:rsidDel="007768EF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634C1C">
        <w:rPr>
          <w:rFonts w:ascii="Times New Roman" w:eastAsia="Times New Roman" w:hAnsi="Times New Roman" w:cs="Times New Roman"/>
          <w:lang w:val="it-IT" w:eastAsia="it-IT"/>
        </w:rPr>
        <w:t>po EXP.  Doba použitelnosti končí posledním dnem v uvedeném měsíci.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Doba použitelnosti po prvním otevření vnitřního obalu: 28 dní.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Po prvním otevření vnitřního obalu stanovte datum likvidace zbylého množství přípravku v tomto obalu a to na základě doby použitelnosti po prvním otevření uvedené v této příbalové informaci. Toto datum napište na místo k tomu určené na etiketě.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keepNext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>12.</w:t>
      </w:r>
      <w:r w:rsidRPr="00634C1C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 xml:space="preserve">ZVLÁŠTNÍ UPOZORNĚNÍ 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634C1C">
        <w:rPr>
          <w:rFonts w:ascii="Times New Roman" w:eastAsia="Times New Roman" w:hAnsi="Times New Roman" w:cs="Times New Roman"/>
          <w:bCs/>
          <w:u w:val="single"/>
          <w:lang w:val="it-IT" w:eastAsia="it-IT"/>
        </w:rPr>
        <w:t>Zvláštní opatření při použití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 xml:space="preserve">Tento přípravek neobsahuje konzervační látky s antimikrobním účinkem. 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634C1C">
        <w:rPr>
          <w:rFonts w:ascii="Times New Roman" w:eastAsia="Times New Roman" w:hAnsi="Times New Roman" w:cs="Times New Roman"/>
          <w:bCs/>
          <w:u w:val="single"/>
          <w:lang w:val="it-IT" w:eastAsia="it-IT"/>
        </w:rPr>
        <w:t>Zvláštní opatření při použití u zvířat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A633F7" w:rsidRDefault="009019D4" w:rsidP="009019D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A633F7">
        <w:rPr>
          <w:rFonts w:ascii="Times New Roman" w:hAnsi="Times New Roman" w:cs="Times New Roman"/>
        </w:rPr>
        <w:t xml:space="preserve">Při použití přípravku je nutno vzít v úvahu oficiální a místní pravidla antibiotické politiky. </w:t>
      </w:r>
    </w:p>
    <w:p w:rsidR="009019D4" w:rsidRPr="00A633F7" w:rsidRDefault="009019D4" w:rsidP="009019D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proofErr w:type="spellStart"/>
      <w:r w:rsidRPr="00A633F7">
        <w:rPr>
          <w:rFonts w:ascii="Times New Roman" w:eastAsia="Times New Roman" w:hAnsi="Times New Roman" w:cs="Times New Roman"/>
          <w:lang w:eastAsia="it-IT"/>
        </w:rPr>
        <w:t>Fluorochinolony</w:t>
      </w:r>
      <w:proofErr w:type="spellEnd"/>
      <w:r w:rsidRPr="00A633F7">
        <w:rPr>
          <w:rFonts w:ascii="Times New Roman" w:eastAsia="Times New Roman" w:hAnsi="Times New Roman" w:cs="Times New Roman"/>
          <w:lang w:eastAsia="it-IT"/>
        </w:rPr>
        <w:t xml:space="preserve"> by měly být vyhrazeny pro léčbu klinických případů, které mají slabou </w:t>
      </w:r>
      <w:proofErr w:type="gramStart"/>
      <w:r w:rsidRPr="00A633F7">
        <w:rPr>
          <w:rFonts w:ascii="Times New Roman" w:eastAsia="Times New Roman" w:hAnsi="Times New Roman" w:cs="Times New Roman"/>
          <w:lang w:eastAsia="it-IT"/>
        </w:rPr>
        <w:t>odezvu nebo</w:t>
      </w:r>
      <w:proofErr w:type="gramEnd"/>
      <w:r w:rsidRPr="00A633F7">
        <w:rPr>
          <w:rFonts w:ascii="Times New Roman" w:eastAsia="Times New Roman" w:hAnsi="Times New Roman" w:cs="Times New Roman"/>
          <w:lang w:eastAsia="it-IT"/>
        </w:rPr>
        <w:t xml:space="preserve"> se očekává, že budou mít slabou odezvu na jiné farmakologické skupiny antimikrobiálních látek.</w:t>
      </w:r>
      <w:r w:rsidRPr="00A633F7">
        <w:rPr>
          <w:rFonts w:ascii="Times New Roman" w:eastAsia="Times New Roman" w:hAnsi="Times New Roman" w:cs="Times New Roman"/>
          <w:lang w:eastAsia="it-IT"/>
        </w:rPr>
        <w:br/>
      </w:r>
      <w:r w:rsidRPr="00A633F7">
        <w:rPr>
          <w:rFonts w:ascii="Times New Roman" w:hAnsi="Times New Roman" w:cs="Times New Roman"/>
        </w:rPr>
        <w:lastRenderedPageBreak/>
        <w:t xml:space="preserve">Použití </w:t>
      </w:r>
      <w:proofErr w:type="spellStart"/>
      <w:r w:rsidRPr="00A633F7">
        <w:rPr>
          <w:rFonts w:ascii="Times New Roman" w:hAnsi="Times New Roman" w:cs="Times New Roman"/>
        </w:rPr>
        <w:t>fluorochinolonů</w:t>
      </w:r>
      <w:proofErr w:type="spellEnd"/>
      <w:r w:rsidRPr="00A633F7">
        <w:rPr>
          <w:rFonts w:ascii="Times New Roman" w:hAnsi="Times New Roman" w:cs="Times New Roman"/>
        </w:rPr>
        <w:t xml:space="preserve"> by mělo být vždy, když je to možné, založeno na výsledku testu citlivosti.</w:t>
      </w:r>
      <w:r w:rsidRPr="00A633F7">
        <w:rPr>
          <w:rFonts w:ascii="Times New Roman" w:eastAsia="Times New Roman" w:hAnsi="Times New Roman" w:cs="Times New Roman"/>
          <w:lang w:eastAsia="it-IT"/>
        </w:rPr>
        <w:br/>
      </w:r>
      <w:r w:rsidRPr="00A633F7">
        <w:rPr>
          <w:rFonts w:ascii="Times New Roman" w:hAnsi="Times New Roman" w:cs="Times New Roman"/>
        </w:rPr>
        <w:t xml:space="preserve">Použití přípravku, které je odlišné od pokynů uvedených v této příbalové informaci, může zvýšit prevalenci bakterií rezistentních na </w:t>
      </w:r>
      <w:proofErr w:type="spellStart"/>
      <w:r w:rsidRPr="00A633F7">
        <w:rPr>
          <w:rFonts w:ascii="Times New Roman" w:hAnsi="Times New Roman" w:cs="Times New Roman"/>
        </w:rPr>
        <w:t>fluorochinolony</w:t>
      </w:r>
      <w:proofErr w:type="spellEnd"/>
      <w:r w:rsidRPr="00A633F7">
        <w:rPr>
          <w:rFonts w:ascii="Times New Roman" w:hAnsi="Times New Roman" w:cs="Times New Roman"/>
        </w:rPr>
        <w:t xml:space="preserve"> a snížit účinnost terapie ostatními </w:t>
      </w:r>
      <w:proofErr w:type="spellStart"/>
      <w:r w:rsidRPr="00A633F7">
        <w:rPr>
          <w:rFonts w:ascii="Times New Roman" w:hAnsi="Times New Roman" w:cs="Times New Roman"/>
        </w:rPr>
        <w:t>chinolony</w:t>
      </w:r>
      <w:proofErr w:type="spellEnd"/>
      <w:r w:rsidRPr="00A633F7">
        <w:rPr>
          <w:rFonts w:ascii="Times New Roman" w:hAnsi="Times New Roman" w:cs="Times New Roman"/>
        </w:rPr>
        <w:t xml:space="preserve"> z důvodu možné zkřížené rezistence.   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634C1C">
        <w:rPr>
          <w:rFonts w:ascii="Times New Roman" w:eastAsia="Times New Roman" w:hAnsi="Times New Roman" w:cs="Times New Roman"/>
          <w:bCs/>
          <w:u w:val="single"/>
          <w:lang w:val="it-IT" w:eastAsia="it-IT"/>
        </w:rPr>
        <w:t>Zvláštní opatření určené osobám, které podávají veterinární léčivý přípravek zvířatům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 xml:space="preserve">Lidé se známou přecitlivělostí na (fluoro)chinolony nebo na některou z pomocných látek by se měli vyhnout kontaktu s veterinárním léčivým přípravkem. 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Zabraňte kontaktu přípravku s kůží a očima. V případě náhodného zasažení kůže nebo očí opláchněte zasažené místo velkým množstvím vody.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>Zabraňte sebepoškození injekčně aplikovaným přípravkem, které  může vyvolávat místní podráždění.</w:t>
      </w:r>
    </w:p>
    <w:p w:rsidR="009019D4" w:rsidRPr="00634C1C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34C1C">
        <w:rPr>
          <w:rFonts w:ascii="Times New Roman" w:eastAsia="Times New Roman" w:hAnsi="Times New Roman" w:cs="Times New Roman"/>
          <w:lang w:val="it-IT" w:eastAsia="it-IT"/>
        </w:rPr>
        <w:t xml:space="preserve">V případě náhodného sebepoškození injekčně aplikovaným přípravkem nebo pozření vyhledejte ihned lékařskou pomoc a ukažte příbalovou informaci nebo etiketu praktickému lékaři. </w:t>
      </w:r>
    </w:p>
    <w:p w:rsidR="009019D4" w:rsidRPr="0061429A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61429A">
        <w:rPr>
          <w:rFonts w:ascii="Times New Roman" w:eastAsia="Times New Roman" w:hAnsi="Times New Roman" w:cs="Times New Roman"/>
          <w:lang w:val="it-IT" w:eastAsia="it-IT"/>
        </w:rPr>
        <w:t>Po použití si umyjte ruce.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u w:val="single"/>
          <w:lang w:val="it-IT" w:eastAsia="it-IT"/>
        </w:rPr>
        <w:t>Březost, laktace nebo snáška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Laboratorní studie </w:t>
      </w:r>
      <w:r>
        <w:rPr>
          <w:rFonts w:ascii="Times New Roman" w:eastAsia="Times New Roman" w:hAnsi="Times New Roman" w:cs="Times New Roman"/>
          <w:lang w:val="it-IT" w:eastAsia="it-IT"/>
        </w:rPr>
        <w:t>u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potkan</w:t>
      </w:r>
      <w:r>
        <w:rPr>
          <w:rFonts w:ascii="Times New Roman" w:eastAsia="Times New Roman" w:hAnsi="Times New Roman" w:cs="Times New Roman"/>
          <w:lang w:val="it-IT" w:eastAsia="it-IT"/>
        </w:rPr>
        <w:t>ů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a králí</w:t>
      </w:r>
      <w:r>
        <w:rPr>
          <w:rFonts w:ascii="Times New Roman" w:eastAsia="Times New Roman" w:hAnsi="Times New Roman" w:cs="Times New Roman"/>
          <w:lang w:val="it-IT" w:eastAsia="it-IT"/>
        </w:rPr>
        <w:t>ků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nepodaly důkaz o teratogenním, fetotoxickém účinku a maternální toxicitě.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Použít pouze po zvážení </w:t>
      </w:r>
      <w:r>
        <w:rPr>
          <w:rFonts w:ascii="Times New Roman" w:eastAsia="Times New Roman" w:hAnsi="Times New Roman" w:cs="Times New Roman"/>
          <w:lang w:val="it-IT" w:eastAsia="it-IT"/>
        </w:rPr>
        <w:t xml:space="preserve">poměru </w:t>
      </w:r>
      <w:r w:rsidRPr="00436670">
        <w:rPr>
          <w:rFonts w:ascii="Times New Roman" w:eastAsia="Times New Roman" w:hAnsi="Times New Roman" w:cs="Times New Roman"/>
          <w:lang w:val="it-IT" w:eastAsia="it-IT"/>
        </w:rPr>
        <w:t>terapeutického prospěchu a rizika příslušným veterinárním lékařem.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u w:val="single"/>
          <w:lang w:val="it-IT" w:eastAsia="it-IT"/>
        </w:rPr>
        <w:t>Interakce s dalšími léčivými přípravky a další formy interakce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Nejsou známy.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u w:val="single"/>
          <w:lang w:val="it-IT" w:eastAsia="it-IT"/>
        </w:rPr>
        <w:t>Předávkování (symptomy, první pomoc, antidota)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Při podání  až 3-násobku  doporučené dávky marbofloxacinu nebyly pozorovány žádné známky předávkování.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Předávkování může </w:t>
      </w:r>
      <w:r>
        <w:rPr>
          <w:rFonts w:ascii="Times New Roman" w:eastAsia="Times New Roman" w:hAnsi="Times New Roman" w:cs="Times New Roman"/>
          <w:lang w:val="it-IT" w:eastAsia="it-IT"/>
        </w:rPr>
        <w:t xml:space="preserve">vyvolat 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akutní </w:t>
      </w:r>
      <w:r>
        <w:rPr>
          <w:rFonts w:ascii="Times New Roman" w:eastAsia="Times New Roman" w:hAnsi="Times New Roman" w:cs="Times New Roman"/>
          <w:lang w:val="it-IT" w:eastAsia="it-IT"/>
        </w:rPr>
        <w:t xml:space="preserve">příznaky </w:t>
      </w:r>
      <w:r w:rsidRPr="00436670">
        <w:rPr>
          <w:rFonts w:ascii="Times New Roman" w:eastAsia="Times New Roman" w:hAnsi="Times New Roman" w:cs="Times New Roman"/>
          <w:lang w:val="it-IT" w:eastAsia="it-IT"/>
        </w:rPr>
        <w:t xml:space="preserve"> v podobě neurologických poruch, které se léčí symptomaticky. Nepřekračujte doporučené dávkování.</w:t>
      </w:r>
    </w:p>
    <w:p w:rsidR="009019D4" w:rsidRPr="00436670" w:rsidRDefault="009019D4" w:rsidP="009019D4">
      <w:pPr>
        <w:spacing w:after="0" w:line="240" w:lineRule="auto"/>
        <w:ind w:left="720" w:hanging="709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u w:val="single"/>
          <w:lang w:val="it-IT" w:eastAsia="it-IT"/>
        </w:rPr>
        <w:t>Inkompatibility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Studie kompatibility nejsou k dispozici, a proto tento veterinární léčivý přípravek nesmí být mísen s žádnými dalšími veterinárními léčivými přípravky.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13.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 xml:space="preserve">ZVLÁŠTNÍ OPATŘENÍ PRO ZNEŠKODŇOVÁNÍ NEPOUŽITÝCH PŘÍPRAVKŮ NEBO ODPADU, POKUD JE JICH TŘEBA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autoSpaceDE w:val="0"/>
        <w:autoSpaceDN w:val="0"/>
        <w:adjustRightInd w:val="0"/>
        <w:spacing w:after="0" w:line="240" w:lineRule="auto"/>
        <w:ind w:right="-300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36670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Léčivé přípravky se nesmí likvidovat prostřednictvím odpadní vody či domovního odpadu.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O možnostech likvidace nepotřebných léčivých přípravků se poraďte s vaším veterinárním lékařem. Tato opatření napomáhají chránit životní prostředí.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Všechen nepoužitý veterinární léčivý přípravek nebo odpad, který pochází z tohoto přípravku, musí být likvidován podle místních právních předpisů.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bCs/>
          <w:lang w:val="it-IT" w:eastAsia="it-IT"/>
        </w:rPr>
      </w:pPr>
    </w:p>
    <w:p w:rsidR="009019D4" w:rsidRPr="00436670" w:rsidRDefault="009019D4" w:rsidP="009019D4">
      <w:pPr>
        <w:keepNext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>14.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>DATUM POSLEDNÍ REVIZE PŘÍBALOVÉ INFORMACE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D4602E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Únor 2016</w:t>
      </w: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keepNext/>
        <w:tabs>
          <w:tab w:val="left" w:pos="567"/>
        </w:tabs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lastRenderedPageBreak/>
        <w:t>15.</w:t>
      </w:r>
      <w:r w:rsidRPr="00436670">
        <w:rPr>
          <w:rFonts w:ascii="Times New Roman" w:eastAsia="Times New Roman" w:hAnsi="Times New Roman" w:cs="Times New Roman"/>
          <w:b/>
          <w:bCs/>
          <w:lang w:val="it-IT" w:eastAsia="it-IT"/>
        </w:rPr>
        <w:tab/>
        <w:t xml:space="preserve">DALŠÍ INFORMACE 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it-IT"/>
        </w:rPr>
      </w:pPr>
      <w:r w:rsidRPr="00436670">
        <w:rPr>
          <w:rFonts w:ascii="Times New Roman" w:eastAsia="Times New Roman" w:hAnsi="Times New Roman" w:cs="Times New Roman"/>
          <w:bCs/>
          <w:lang w:val="it-IT" w:eastAsia="it-IT"/>
        </w:rPr>
        <w:t>Velikosti balení: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50 ml lahvička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100 ml lahvička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250 ml lahvička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6 × 100 ml lahvičk</w:t>
      </w:r>
      <w:r>
        <w:rPr>
          <w:rFonts w:ascii="Times New Roman" w:eastAsia="Times New Roman" w:hAnsi="Times New Roman" w:cs="Times New Roman"/>
          <w:lang w:val="it-IT" w:eastAsia="it-IT"/>
        </w:rPr>
        <w:t>a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436670">
        <w:rPr>
          <w:rFonts w:ascii="Times New Roman" w:eastAsia="Times New Roman" w:hAnsi="Times New Roman" w:cs="Times New Roman"/>
          <w:lang w:val="it-IT" w:eastAsia="it-IT"/>
        </w:rPr>
        <w:t>Na trhu nemusí být všechny velikosti balení.</w:t>
      </w:r>
    </w:p>
    <w:p w:rsidR="009019D4" w:rsidRPr="00436670" w:rsidRDefault="009019D4" w:rsidP="009019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9019D4" w:rsidRPr="0044506A" w:rsidRDefault="009019D4" w:rsidP="009019D4">
      <w:pPr>
        <w:rPr>
          <w:rFonts w:ascii="Times New Roman" w:eastAsia="Times New Roman" w:hAnsi="Times New Roman" w:cs="Times New Roman"/>
          <w:lang w:val="it-IT" w:eastAsia="it-IT"/>
        </w:rPr>
      </w:pPr>
      <w:r w:rsidRPr="0044506A">
        <w:rPr>
          <w:rFonts w:ascii="Times New Roman" w:eastAsia="Times New Roman" w:hAnsi="Times New Roman" w:cs="Times New Roman"/>
          <w:lang w:val="it-IT" w:eastAsia="it-IT"/>
        </w:rPr>
        <w:t>Veterinární léčivý přípravek je vydáván pouze na předpis.</w:t>
      </w:r>
    </w:p>
    <w:p w:rsidR="009019D4" w:rsidRDefault="009019D4" w:rsidP="009019D4">
      <w:pPr>
        <w:spacing w:after="0" w:line="240" w:lineRule="auto"/>
      </w:pPr>
      <w:r w:rsidRPr="002C7B22">
        <w:rPr>
          <w:rFonts w:ascii="Times New Roman" w:hAnsi="Times New Roman"/>
        </w:rPr>
        <w:t>Registrační číslo:</w:t>
      </w:r>
      <w:r>
        <w:rPr>
          <w:rFonts w:ascii="Times New Roman" w:hAnsi="Times New Roman"/>
        </w:rPr>
        <w:t xml:space="preserve"> 96/082/15-C</w:t>
      </w:r>
    </w:p>
    <w:p w:rsidR="009019D4" w:rsidRDefault="009019D4" w:rsidP="009019D4">
      <w:pPr>
        <w:spacing w:after="0" w:line="240" w:lineRule="auto"/>
        <w:jc w:val="center"/>
      </w:pPr>
    </w:p>
    <w:p w:rsidR="00437A43" w:rsidRPr="009019D4" w:rsidRDefault="00437A43" w:rsidP="009019D4"/>
    <w:sectPr w:rsidR="00437A43" w:rsidRPr="009019D4" w:rsidSect="003E28F4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51" w:rsidRDefault="009D2351" w:rsidP="0061429A">
      <w:pPr>
        <w:spacing w:after="0" w:line="240" w:lineRule="auto"/>
      </w:pPr>
      <w:r>
        <w:separator/>
      </w:r>
    </w:p>
  </w:endnote>
  <w:endnote w:type="continuationSeparator" w:id="0">
    <w:p w:rsidR="009D2351" w:rsidRDefault="009D2351" w:rsidP="0061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D4" w:rsidRDefault="009019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4C" w:rsidRDefault="003267FB" w:rsidP="009E18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434C" w:rsidRDefault="009D23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4C" w:rsidRDefault="009D23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51" w:rsidRDefault="009D2351" w:rsidP="0061429A">
      <w:pPr>
        <w:spacing w:after="0" w:line="240" w:lineRule="auto"/>
      </w:pPr>
      <w:r>
        <w:separator/>
      </w:r>
    </w:p>
  </w:footnote>
  <w:footnote w:type="continuationSeparator" w:id="0">
    <w:p w:rsidR="009D2351" w:rsidRDefault="009D2351" w:rsidP="0061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D4" w:rsidRDefault="009019D4">
    <w:pPr>
      <w:pStyle w:val="Zhlav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9A" w:rsidRDefault="0061429A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16B"/>
    <w:multiLevelType w:val="hybridMultilevel"/>
    <w:tmpl w:val="322E6516"/>
    <w:lvl w:ilvl="0" w:tplc="415E0D4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D98F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41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A8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4E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6C5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A7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25A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CA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9A"/>
    <w:rsid w:val="00022524"/>
    <w:rsid w:val="000B663D"/>
    <w:rsid w:val="00181B9E"/>
    <w:rsid w:val="0023402B"/>
    <w:rsid w:val="002523E9"/>
    <w:rsid w:val="002B7CFC"/>
    <w:rsid w:val="003267FB"/>
    <w:rsid w:val="00365B62"/>
    <w:rsid w:val="003E28F4"/>
    <w:rsid w:val="00410C73"/>
    <w:rsid w:val="0042162A"/>
    <w:rsid w:val="00436670"/>
    <w:rsid w:val="00437A43"/>
    <w:rsid w:val="00443D4C"/>
    <w:rsid w:val="004E3CF9"/>
    <w:rsid w:val="00523D9A"/>
    <w:rsid w:val="0061429A"/>
    <w:rsid w:val="006401AE"/>
    <w:rsid w:val="006D0B07"/>
    <w:rsid w:val="008A0E06"/>
    <w:rsid w:val="009019D4"/>
    <w:rsid w:val="009D2351"/>
    <w:rsid w:val="00A633F7"/>
    <w:rsid w:val="00AC3DC2"/>
    <w:rsid w:val="00BF5E8D"/>
    <w:rsid w:val="00C05CD0"/>
    <w:rsid w:val="00C53A62"/>
    <w:rsid w:val="00C71720"/>
    <w:rsid w:val="00D4602E"/>
    <w:rsid w:val="00D8613D"/>
    <w:rsid w:val="00DD6766"/>
    <w:rsid w:val="00E1277D"/>
    <w:rsid w:val="00EB0015"/>
    <w:rsid w:val="00EC56B8"/>
    <w:rsid w:val="00ED60C7"/>
    <w:rsid w:val="00F141CA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29A"/>
  </w:style>
  <w:style w:type="character" w:styleId="slostrnky">
    <w:name w:val="page number"/>
    <w:basedOn w:val="Standardnpsmoodstavce"/>
    <w:semiHidden/>
    <w:rsid w:val="0061429A"/>
  </w:style>
  <w:style w:type="paragraph" w:styleId="Zhlav">
    <w:name w:val="header"/>
    <w:basedOn w:val="Normln"/>
    <w:link w:val="ZhlavChar"/>
    <w:uiPriority w:val="99"/>
    <w:unhideWhenUsed/>
    <w:rsid w:val="006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29A"/>
  </w:style>
  <w:style w:type="paragraph" w:styleId="Textbubliny">
    <w:name w:val="Balloon Text"/>
    <w:basedOn w:val="Normln"/>
    <w:link w:val="TextbublinyChar"/>
    <w:uiPriority w:val="99"/>
    <w:semiHidden/>
    <w:unhideWhenUsed/>
    <w:rsid w:val="0064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1A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7A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437A43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29A"/>
  </w:style>
  <w:style w:type="character" w:styleId="slostrnky">
    <w:name w:val="page number"/>
    <w:basedOn w:val="Standardnpsmoodstavce"/>
    <w:semiHidden/>
    <w:rsid w:val="0061429A"/>
  </w:style>
  <w:style w:type="paragraph" w:styleId="Zhlav">
    <w:name w:val="header"/>
    <w:basedOn w:val="Normln"/>
    <w:link w:val="ZhlavChar"/>
    <w:uiPriority w:val="99"/>
    <w:unhideWhenUsed/>
    <w:rsid w:val="0061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29A"/>
  </w:style>
  <w:style w:type="paragraph" w:styleId="Textbubliny">
    <w:name w:val="Balloon Text"/>
    <w:basedOn w:val="Normln"/>
    <w:link w:val="TextbublinyChar"/>
    <w:uiPriority w:val="99"/>
    <w:semiHidden/>
    <w:unhideWhenUsed/>
    <w:rsid w:val="0064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1A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7A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437A43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22</cp:revision>
  <cp:lastPrinted>2015-08-26T12:22:00Z</cp:lastPrinted>
  <dcterms:created xsi:type="dcterms:W3CDTF">2015-05-12T08:06:00Z</dcterms:created>
  <dcterms:modified xsi:type="dcterms:W3CDTF">2016-02-16T19:30:00Z</dcterms:modified>
</cp:coreProperties>
</file>