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B0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D50528" w:rsidRDefault="00D50528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D50528" w:rsidRDefault="00D50528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D50528" w:rsidRDefault="00D50528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D50528" w:rsidRDefault="00D50528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D50528" w:rsidRDefault="00D50528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D50528" w:rsidRDefault="00D50528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D50528" w:rsidRDefault="00D50528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D50528" w:rsidRPr="000C5D51" w:rsidRDefault="00D50528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p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right="113" w:firstLine="0"/>
        <w:jc w:val="center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B. PŘÍBALOVÁ INFORMACE</w:t>
      </w:r>
    </w:p>
    <w:p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br w:type="page"/>
      </w:r>
      <w:r w:rsidRPr="000C5D51">
        <w:rPr>
          <w:rFonts w:ascii="Arial" w:hAnsi="Arial" w:cs="Arial"/>
          <w:b/>
          <w:szCs w:val="22"/>
          <w:lang w:eastAsia="cs-CZ" w:bidi="ne-IN"/>
        </w:rPr>
        <w:lastRenderedPageBreak/>
        <w:t>PŘÍBALOVÁ INFORMACE PRO:</w:t>
      </w:r>
    </w:p>
    <w:p w:rsidR="00142AB0" w:rsidRPr="000C5D51" w:rsidRDefault="00142AB0" w:rsidP="00AB30E2">
      <w:pPr>
        <w:tabs>
          <w:tab w:val="left" w:pos="-589"/>
          <w:tab w:val="left" w:pos="0"/>
          <w:tab w:val="left" w:pos="720"/>
          <w:tab w:val="left" w:pos="851"/>
          <w:tab w:val="left" w:pos="1440"/>
        </w:tabs>
        <w:ind w:left="0" w:firstLine="0"/>
        <w:jc w:val="center"/>
        <w:rPr>
          <w:rFonts w:ascii="Arial" w:hAnsi="Arial" w:cs="Arial"/>
          <w:szCs w:val="22"/>
        </w:rPr>
      </w:pPr>
      <w:proofErr w:type="spellStart"/>
      <w:r w:rsidRPr="000C5D51">
        <w:rPr>
          <w:rFonts w:ascii="Arial" w:hAnsi="Arial" w:cs="Arial"/>
          <w:szCs w:val="22"/>
        </w:rPr>
        <w:t>Pigfen</w:t>
      </w:r>
      <w:proofErr w:type="spellEnd"/>
      <w:r w:rsidRPr="000C5D51">
        <w:rPr>
          <w:rFonts w:ascii="Arial" w:hAnsi="Arial" w:cs="Arial"/>
          <w:szCs w:val="22"/>
        </w:rPr>
        <w:t xml:space="preserve"> 40 mg/g </w:t>
      </w:r>
      <w:proofErr w:type="spellStart"/>
      <w:r w:rsidRPr="000C5D51">
        <w:rPr>
          <w:rFonts w:ascii="Arial" w:hAnsi="Arial" w:cs="Arial"/>
          <w:szCs w:val="22"/>
        </w:rPr>
        <w:t>premix</w:t>
      </w:r>
      <w:proofErr w:type="spellEnd"/>
      <w:r w:rsidRPr="000C5D51">
        <w:rPr>
          <w:rFonts w:ascii="Arial" w:hAnsi="Arial" w:cs="Arial"/>
          <w:szCs w:val="22"/>
        </w:rPr>
        <w:t xml:space="preserve"> pro medikaci krmiva pro prasata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JMÉNO A ADRESA DRŽITELE ROZHODNUTÍ O REGISTRACI A DRŽITELE POVOLENÍ K VÝROBĚ ODPOVĚDNÉHO ZA UVOLNĚNÍ ŠARŽE, POKUD SE NESHODUJE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  <w:u w:val="single"/>
        </w:rPr>
      </w:pPr>
      <w:r w:rsidRPr="000C5D51">
        <w:rPr>
          <w:rFonts w:ascii="Arial" w:hAnsi="Arial" w:cs="Arial"/>
          <w:iCs/>
          <w:szCs w:val="22"/>
          <w:u w:val="single"/>
          <w:lang w:eastAsia="cs-CZ" w:bidi="ne-IN"/>
        </w:rPr>
        <w:t>Držitel rozhodnutí o registraci: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  <w:u w:val="single"/>
        </w:rPr>
      </w:pPr>
    </w:p>
    <w:p w:rsidR="00142AB0" w:rsidRPr="000C5D51" w:rsidRDefault="00142AB0" w:rsidP="00AB30E2">
      <w:pPr>
        <w:tabs>
          <w:tab w:val="left" w:pos="-589"/>
          <w:tab w:val="left" w:pos="0"/>
          <w:tab w:val="left" w:pos="720"/>
          <w:tab w:val="left" w:pos="851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proofErr w:type="spellStart"/>
      <w:r w:rsidRPr="000C5D51">
        <w:rPr>
          <w:rFonts w:ascii="Arial" w:hAnsi="Arial" w:cs="Arial"/>
          <w:szCs w:val="22"/>
        </w:rPr>
        <w:t>Huvepharma</w:t>
      </w:r>
      <w:proofErr w:type="spellEnd"/>
      <w:r w:rsidRPr="000C5D51">
        <w:rPr>
          <w:rFonts w:ascii="Arial" w:hAnsi="Arial" w:cs="Arial"/>
          <w:szCs w:val="22"/>
        </w:rPr>
        <w:t xml:space="preserve"> NV</w:t>
      </w:r>
    </w:p>
    <w:p w:rsidR="00142AB0" w:rsidRPr="000C5D51" w:rsidRDefault="00142AB0" w:rsidP="00AB30E2">
      <w:pPr>
        <w:tabs>
          <w:tab w:val="left" w:pos="-589"/>
          <w:tab w:val="left" w:pos="0"/>
          <w:tab w:val="left" w:pos="720"/>
          <w:tab w:val="left" w:pos="851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proofErr w:type="spellStart"/>
      <w:r w:rsidRPr="000C5D51">
        <w:rPr>
          <w:rFonts w:ascii="Arial" w:hAnsi="Arial" w:cs="Arial"/>
          <w:szCs w:val="22"/>
        </w:rPr>
        <w:t>Uitbreidingstraat</w:t>
      </w:r>
      <w:proofErr w:type="spellEnd"/>
      <w:r w:rsidRPr="000C5D51">
        <w:rPr>
          <w:rFonts w:ascii="Arial" w:hAnsi="Arial" w:cs="Arial"/>
          <w:szCs w:val="22"/>
        </w:rPr>
        <w:t xml:space="preserve"> 80</w:t>
      </w:r>
    </w:p>
    <w:p w:rsidR="00142AB0" w:rsidRPr="000C5D51" w:rsidRDefault="00142AB0" w:rsidP="00AB30E2">
      <w:pPr>
        <w:tabs>
          <w:tab w:val="left" w:pos="-589"/>
          <w:tab w:val="left" w:pos="0"/>
          <w:tab w:val="left" w:pos="720"/>
          <w:tab w:val="left" w:pos="851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2600 </w:t>
      </w:r>
      <w:proofErr w:type="spellStart"/>
      <w:r w:rsidRPr="000C5D51">
        <w:rPr>
          <w:rFonts w:ascii="Arial" w:hAnsi="Arial" w:cs="Arial"/>
          <w:szCs w:val="22"/>
        </w:rPr>
        <w:t>Antwerp</w:t>
      </w:r>
      <w:proofErr w:type="spellEnd"/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</w:rPr>
      </w:pPr>
      <w:r w:rsidRPr="000C5D51">
        <w:rPr>
          <w:rFonts w:ascii="Arial" w:hAnsi="Arial" w:cs="Arial"/>
          <w:szCs w:val="22"/>
        </w:rPr>
        <w:t>Belgie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Cs/>
          <w:szCs w:val="22"/>
          <w:u w:val="single"/>
          <w:lang w:eastAsia="cs-CZ" w:bidi="ne-IN"/>
        </w:rPr>
        <w:t>Výrobce odpovědný za uvolnění šarže</w:t>
      </w:r>
      <w:r w:rsidRPr="000C5D51">
        <w:rPr>
          <w:rFonts w:ascii="Arial" w:hAnsi="Arial" w:cs="Arial"/>
          <w:szCs w:val="22"/>
          <w:lang w:eastAsia="cs-CZ" w:bidi="ne-IN"/>
        </w:rPr>
        <w:t>: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  <w:u w:val="single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  <w:u w:val="single"/>
        </w:rPr>
      </w:pPr>
      <w:proofErr w:type="spellStart"/>
      <w:r w:rsidRPr="000C5D51">
        <w:rPr>
          <w:rFonts w:ascii="Arial" w:hAnsi="Arial" w:cs="Arial"/>
          <w:szCs w:val="22"/>
        </w:rPr>
        <w:t>Biovet</w:t>
      </w:r>
      <w:proofErr w:type="spellEnd"/>
      <w:r w:rsidRPr="000C5D51">
        <w:rPr>
          <w:rFonts w:ascii="Arial" w:hAnsi="Arial" w:cs="Arial"/>
          <w:szCs w:val="22"/>
        </w:rPr>
        <w:t xml:space="preserve"> JSC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  <w:r w:rsidRPr="000C5D51">
        <w:rPr>
          <w:rFonts w:ascii="Arial" w:hAnsi="Arial" w:cs="Arial"/>
          <w:szCs w:val="22"/>
        </w:rPr>
        <w:t>Petar Rakov 39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  <w:r w:rsidRPr="000C5D51">
        <w:rPr>
          <w:rFonts w:ascii="Arial" w:hAnsi="Arial" w:cs="Arial"/>
          <w:szCs w:val="22"/>
        </w:rPr>
        <w:t xml:space="preserve">4550 </w:t>
      </w:r>
      <w:proofErr w:type="spellStart"/>
      <w:r w:rsidRPr="000C5D51">
        <w:rPr>
          <w:rFonts w:ascii="Arial" w:hAnsi="Arial" w:cs="Arial"/>
          <w:szCs w:val="22"/>
        </w:rPr>
        <w:t>Peštera</w:t>
      </w:r>
      <w:proofErr w:type="spellEnd"/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  <w:r w:rsidRPr="000C5D51">
        <w:rPr>
          <w:rFonts w:ascii="Arial" w:hAnsi="Arial" w:cs="Arial"/>
          <w:szCs w:val="22"/>
        </w:rPr>
        <w:t>Bulharsko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2.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NÁZEV VETERINÁRNÍHO LÉČIVÉHO PŘÍPRAVKU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-589"/>
          <w:tab w:val="left" w:pos="0"/>
          <w:tab w:val="left" w:pos="720"/>
          <w:tab w:val="left" w:pos="851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proofErr w:type="spellStart"/>
      <w:r w:rsidRPr="000C5D51">
        <w:rPr>
          <w:rFonts w:ascii="Arial" w:hAnsi="Arial" w:cs="Arial"/>
          <w:szCs w:val="22"/>
        </w:rPr>
        <w:t>Pigfen</w:t>
      </w:r>
      <w:proofErr w:type="spellEnd"/>
      <w:r w:rsidRPr="000C5D51">
        <w:rPr>
          <w:rFonts w:ascii="Arial" w:hAnsi="Arial" w:cs="Arial"/>
          <w:szCs w:val="22"/>
        </w:rPr>
        <w:t xml:space="preserve"> 40 mg/g </w:t>
      </w:r>
      <w:proofErr w:type="spellStart"/>
      <w:r w:rsidRPr="000C5D51">
        <w:rPr>
          <w:rFonts w:ascii="Arial" w:hAnsi="Arial" w:cs="Arial"/>
          <w:szCs w:val="22"/>
        </w:rPr>
        <w:t>premix</w:t>
      </w:r>
      <w:proofErr w:type="spellEnd"/>
      <w:r w:rsidRPr="000C5D51">
        <w:rPr>
          <w:rFonts w:ascii="Arial" w:hAnsi="Arial" w:cs="Arial"/>
          <w:szCs w:val="22"/>
        </w:rPr>
        <w:t xml:space="preserve"> pro medikaci krmiva pro prasata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3.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OBSAH LÉČIVÝCH A OSTATNÍCH LÁTEK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:rsidR="00142AB0" w:rsidRPr="000C5D51" w:rsidRDefault="00F91199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Jeden gram obsahuje</w:t>
      </w:r>
      <w:r w:rsidR="00142AB0" w:rsidRPr="000C5D51">
        <w:rPr>
          <w:rFonts w:ascii="Arial" w:hAnsi="Arial" w:cs="Arial"/>
          <w:szCs w:val="22"/>
        </w:rPr>
        <w:t>: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proofErr w:type="spellStart"/>
      <w:r w:rsidRPr="000C5D51">
        <w:rPr>
          <w:rFonts w:ascii="Arial" w:hAnsi="Arial" w:cs="Arial"/>
          <w:szCs w:val="22"/>
        </w:rPr>
        <w:t>Fenbendazolum</w:t>
      </w:r>
      <w:proofErr w:type="spellEnd"/>
      <w:r w:rsidR="00B15763">
        <w:rPr>
          <w:rFonts w:ascii="Arial" w:hAnsi="Arial" w:cs="Arial"/>
          <w:szCs w:val="22"/>
        </w:rPr>
        <w:t xml:space="preserve"> </w:t>
      </w:r>
      <w:r w:rsidRPr="000C5D51">
        <w:rPr>
          <w:rFonts w:ascii="Arial" w:hAnsi="Arial" w:cs="Arial"/>
          <w:szCs w:val="22"/>
        </w:rPr>
        <w:t>40 mg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Téměř bílé až světle žluté granule. 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4.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INDIKACE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Léčba prasat infikovaných škrkavkami </w:t>
      </w:r>
      <w:proofErr w:type="spellStart"/>
      <w:r w:rsidRPr="000C5D51">
        <w:rPr>
          <w:rFonts w:ascii="Arial" w:hAnsi="Arial" w:cs="Arial"/>
          <w:i/>
          <w:szCs w:val="22"/>
        </w:rPr>
        <w:t>Ascaris</w:t>
      </w:r>
      <w:proofErr w:type="spellEnd"/>
      <w:r w:rsidRPr="000C5D51">
        <w:rPr>
          <w:rFonts w:ascii="Arial" w:hAnsi="Arial" w:cs="Arial"/>
          <w:i/>
          <w:szCs w:val="22"/>
        </w:rPr>
        <w:t xml:space="preserve"> </w:t>
      </w:r>
      <w:proofErr w:type="spellStart"/>
      <w:r w:rsidRPr="000C5D51">
        <w:rPr>
          <w:rFonts w:ascii="Arial" w:hAnsi="Arial" w:cs="Arial"/>
          <w:i/>
          <w:szCs w:val="22"/>
        </w:rPr>
        <w:t>suum</w:t>
      </w:r>
      <w:proofErr w:type="spellEnd"/>
      <w:r w:rsidRPr="000C5D51">
        <w:rPr>
          <w:rFonts w:ascii="Arial" w:hAnsi="Arial" w:cs="Arial"/>
          <w:i/>
          <w:szCs w:val="22"/>
        </w:rPr>
        <w:t xml:space="preserve"> </w:t>
      </w:r>
      <w:r w:rsidRPr="000C5D51">
        <w:rPr>
          <w:rFonts w:ascii="Arial" w:hAnsi="Arial" w:cs="Arial"/>
          <w:szCs w:val="22"/>
        </w:rPr>
        <w:t xml:space="preserve">(dospělci a migrující larvální stadia) citlivými na </w:t>
      </w:r>
      <w:proofErr w:type="spellStart"/>
      <w:r w:rsidRPr="000C5D51">
        <w:rPr>
          <w:rFonts w:ascii="Arial" w:hAnsi="Arial" w:cs="Arial"/>
          <w:szCs w:val="22"/>
        </w:rPr>
        <w:t>fenbendazol</w:t>
      </w:r>
      <w:proofErr w:type="spellEnd"/>
      <w:r w:rsidRPr="000C5D51">
        <w:rPr>
          <w:rFonts w:ascii="Arial" w:hAnsi="Arial" w:cs="Arial"/>
          <w:szCs w:val="22"/>
        </w:rPr>
        <w:t>.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 xml:space="preserve">5. 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KONTRAINDIKACE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EF2BB8" w:rsidRPr="000C5D51" w:rsidRDefault="00142AB0" w:rsidP="00EF2BB8">
      <w:pPr>
        <w:tabs>
          <w:tab w:val="left" w:pos="720"/>
        </w:tabs>
        <w:ind w:left="0" w:firstLine="0"/>
        <w:rPr>
          <w:rFonts w:ascii="Arial" w:hAnsi="Arial" w:cs="Arial"/>
          <w:szCs w:val="22"/>
          <w:lang w:eastAsia="cs-CZ" w:bidi="ne-IN"/>
        </w:rPr>
      </w:pPr>
      <w:r w:rsidRPr="000C5D51">
        <w:rPr>
          <w:rFonts w:ascii="Arial" w:hAnsi="Arial" w:cs="Arial"/>
          <w:szCs w:val="22"/>
        </w:rPr>
        <w:t xml:space="preserve">Nepoužívejte v případě známé přecitlivělosti na léčivou látku, jiné </w:t>
      </w:r>
      <w:proofErr w:type="spellStart"/>
      <w:r w:rsidRPr="000C5D51">
        <w:rPr>
          <w:rFonts w:ascii="Arial" w:hAnsi="Arial" w:cs="Arial"/>
          <w:szCs w:val="22"/>
        </w:rPr>
        <w:t>benzimidazoly</w:t>
      </w:r>
      <w:proofErr w:type="spellEnd"/>
      <w:r w:rsidRPr="000C5D51">
        <w:rPr>
          <w:rFonts w:ascii="Arial" w:hAnsi="Arial" w:cs="Arial"/>
          <w:szCs w:val="22"/>
        </w:rPr>
        <w:t xml:space="preserve"> nebo </w:t>
      </w:r>
      <w:proofErr w:type="gramStart"/>
      <w:r w:rsidRPr="000C5D51">
        <w:rPr>
          <w:rFonts w:ascii="Arial" w:hAnsi="Arial" w:cs="Arial"/>
          <w:szCs w:val="22"/>
        </w:rPr>
        <w:t>na</w:t>
      </w:r>
      <w:proofErr w:type="gramEnd"/>
      <w:r w:rsidRPr="000C5D51">
        <w:rPr>
          <w:rFonts w:ascii="Arial" w:hAnsi="Arial" w:cs="Arial"/>
          <w:szCs w:val="22"/>
        </w:rPr>
        <w:t xml:space="preserve"> </w:t>
      </w:r>
    </w:p>
    <w:p w:rsidR="00EF2BB8" w:rsidRPr="000C5D51" w:rsidRDefault="00EF2BB8" w:rsidP="00EF2BB8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>některou z pomocných látek.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6.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NEŽÁDOUCÍ ÚČINKY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Nejsou známy. 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>Jestliže zaznamenáte jakékoliv závažné nežádoucí účinky či jiné reakce, které nejsou uvedeny v této příbalové informaci, oznamte to prosím vašemu veterinárnímu lékaři.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7.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CÍLOVÝ DRUH ZVÍŘAT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Prasata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8.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 xml:space="preserve">DÁVKOVÁNÍ PRO KAŽDÝ DRUH, </w:t>
      </w:r>
      <w:proofErr w:type="gramStart"/>
      <w:r w:rsidRPr="000C5D51">
        <w:rPr>
          <w:rFonts w:ascii="Arial" w:hAnsi="Arial" w:cs="Arial"/>
          <w:b/>
          <w:szCs w:val="22"/>
          <w:lang w:eastAsia="cs-CZ" w:bidi="ne-IN"/>
        </w:rPr>
        <w:t>CESTA(Y) A ZPŮSOB</w:t>
      </w:r>
      <w:proofErr w:type="gramEnd"/>
      <w:r w:rsidRPr="000C5D51">
        <w:rPr>
          <w:rFonts w:ascii="Arial" w:hAnsi="Arial" w:cs="Arial"/>
          <w:b/>
          <w:szCs w:val="22"/>
          <w:lang w:eastAsia="cs-CZ" w:bidi="ne-IN"/>
        </w:rPr>
        <w:t xml:space="preserve"> PODÁNÍ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lastRenderedPageBreak/>
        <w:t>Pro perorální podání. Pro použití v krmivu.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Přípravek je vhodný pro hromadnou medikaci prasat. Podávejte v dávce 5 mg </w:t>
      </w:r>
      <w:proofErr w:type="spellStart"/>
      <w:r w:rsidRPr="000C5D51">
        <w:rPr>
          <w:rFonts w:ascii="Arial" w:hAnsi="Arial" w:cs="Arial"/>
          <w:szCs w:val="22"/>
        </w:rPr>
        <w:t>fenbendazolu</w:t>
      </w:r>
      <w:proofErr w:type="spellEnd"/>
      <w:r w:rsidRPr="000C5D51">
        <w:rPr>
          <w:rFonts w:ascii="Arial" w:hAnsi="Arial" w:cs="Arial"/>
          <w:szCs w:val="22"/>
        </w:rPr>
        <w:t xml:space="preserve"> na kg živé hmotnosti.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 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Lze podávat prasatům buď v jednorázové dávce 5 mg/kg </w:t>
      </w:r>
      <w:r w:rsidR="00EF2BB8">
        <w:rPr>
          <w:rFonts w:ascii="Arial" w:hAnsi="Arial" w:cs="Arial"/>
          <w:szCs w:val="22"/>
        </w:rPr>
        <w:t xml:space="preserve">ž. </w:t>
      </w:r>
      <w:proofErr w:type="gramStart"/>
      <w:r w:rsidR="00EF2BB8">
        <w:rPr>
          <w:rFonts w:ascii="Arial" w:hAnsi="Arial" w:cs="Arial"/>
          <w:szCs w:val="22"/>
        </w:rPr>
        <w:t>hm</w:t>
      </w:r>
      <w:proofErr w:type="gramEnd"/>
      <w:r w:rsidR="00EF2BB8">
        <w:rPr>
          <w:rFonts w:ascii="Arial" w:hAnsi="Arial" w:cs="Arial"/>
          <w:szCs w:val="22"/>
        </w:rPr>
        <w:t xml:space="preserve">. </w:t>
      </w:r>
      <w:r w:rsidRPr="000C5D51">
        <w:rPr>
          <w:rFonts w:ascii="Arial" w:hAnsi="Arial" w:cs="Arial"/>
          <w:szCs w:val="22"/>
        </w:rPr>
        <w:t xml:space="preserve">(migrující larvy, střevní larvální a dospělá stadia) nebo rozděleně v dávce 0,72 mg/kg </w:t>
      </w:r>
      <w:r w:rsidR="00EF2BB8">
        <w:rPr>
          <w:rFonts w:ascii="Arial" w:hAnsi="Arial" w:cs="Arial"/>
          <w:szCs w:val="22"/>
        </w:rPr>
        <w:t xml:space="preserve">ž. hm. </w:t>
      </w:r>
      <w:r w:rsidRPr="000C5D51">
        <w:rPr>
          <w:rFonts w:ascii="Arial" w:hAnsi="Arial" w:cs="Arial"/>
          <w:szCs w:val="22"/>
        </w:rPr>
        <w:t>po dobu 7 dní (střevní larvální a dospělá stadia) nebo 0,36 mg/kg po dobu 14 dní (střevní larvální a dospělá stadia)</w:t>
      </w:r>
      <w:r w:rsidRPr="000C5D51">
        <w:rPr>
          <w:rFonts w:ascii="Arial" w:hAnsi="Arial" w:cs="Arial"/>
          <w:szCs w:val="22"/>
        </w:rPr>
        <w:br/>
      </w:r>
    </w:p>
    <w:p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u w:val="single"/>
        </w:rPr>
        <w:t>Léčba jednorázovou dávkou</w:t>
      </w:r>
    </w:p>
    <w:p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Použijte následující vzorec pro výpočet množství přípravku na jednu tunu krmiva:</w:t>
      </w:r>
    </w:p>
    <w:p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:rsidR="00142AB0" w:rsidRDefault="00142AB0" w:rsidP="00AB30E2">
      <w:pPr>
        <w:tabs>
          <w:tab w:val="left" w:pos="720"/>
          <w:tab w:val="left" w:pos="2880"/>
          <w:tab w:val="left" w:pos="342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kg </w:t>
      </w:r>
      <w:r>
        <w:rPr>
          <w:rFonts w:ascii="Arial" w:hAnsi="Arial" w:cs="Arial"/>
          <w:szCs w:val="22"/>
        </w:rPr>
        <w:tab/>
        <w:t>=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  <w:u w:val="single"/>
        </w:rPr>
        <w:t>Živá hmotnost (kg)</w:t>
      </w:r>
    </w:p>
    <w:p w:rsidR="00142AB0" w:rsidRDefault="00142AB0" w:rsidP="00AB30E2">
      <w:pPr>
        <w:tabs>
          <w:tab w:val="left" w:pos="720"/>
          <w:tab w:val="left" w:pos="342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prášku na jednu tunu</w:t>
      </w:r>
      <w:r>
        <w:rPr>
          <w:rFonts w:ascii="Arial" w:hAnsi="Arial" w:cs="Arial"/>
          <w:szCs w:val="22"/>
        </w:rPr>
        <w:tab/>
        <w:t>(Denní příjem krmiva (kg) x 8)</w:t>
      </w:r>
    </w:p>
    <w:p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u w:val="single"/>
        </w:rPr>
        <w:t>7denní léčba</w:t>
      </w:r>
    </w:p>
    <w:p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:rsidR="00142AB0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Standardní dávka může být rozdělena a podávána v krmivu po dobu 7 dní. Použijte následující vzorec pro výpočet množství přípravku na jednu tunu krmiva:</w:t>
      </w:r>
    </w:p>
    <w:p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:rsidR="00142AB0" w:rsidRDefault="00142AB0" w:rsidP="00AB30E2">
      <w:pPr>
        <w:tabs>
          <w:tab w:val="left" w:pos="720"/>
          <w:tab w:val="left" w:pos="2880"/>
          <w:tab w:val="left" w:pos="342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kg </w:t>
      </w:r>
      <w:r>
        <w:rPr>
          <w:rFonts w:ascii="Arial" w:hAnsi="Arial" w:cs="Arial"/>
          <w:szCs w:val="22"/>
        </w:rPr>
        <w:tab/>
        <w:t>=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  <w:u w:val="single"/>
        </w:rPr>
        <w:t>Živá hmotnost (kg)</w:t>
      </w:r>
    </w:p>
    <w:p w:rsidR="00142AB0" w:rsidRDefault="00142AB0" w:rsidP="00AB30E2">
      <w:pPr>
        <w:tabs>
          <w:tab w:val="left" w:pos="720"/>
          <w:tab w:val="left" w:pos="342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prášku na jednu tunu</w:t>
      </w:r>
      <w:r>
        <w:rPr>
          <w:rFonts w:ascii="Arial" w:hAnsi="Arial" w:cs="Arial"/>
          <w:szCs w:val="22"/>
        </w:rPr>
        <w:tab/>
        <w:t>(Denní příjem krmiva (kg) x 56)</w:t>
      </w:r>
    </w:p>
    <w:p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 </w:t>
      </w:r>
    </w:p>
    <w:p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</w:rPr>
        <w:t xml:space="preserve"> </w:t>
      </w:r>
      <w:r w:rsidRPr="000C5D51">
        <w:rPr>
          <w:rFonts w:ascii="Arial" w:hAnsi="Arial" w:cs="Arial"/>
          <w:b/>
          <w:szCs w:val="22"/>
          <w:u w:val="single"/>
        </w:rPr>
        <w:t>14denní léčba</w:t>
      </w:r>
    </w:p>
    <w:p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Standardní dávka může být rozdělena a podávána v krmivu po dobu 14 dní. Použijte následující vzorec pro výpočet množství přípravku na jednu tunu krmiva:</w:t>
      </w:r>
    </w:p>
    <w:p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:rsidR="00142AB0" w:rsidRDefault="00142AB0" w:rsidP="00AB30E2">
      <w:pPr>
        <w:tabs>
          <w:tab w:val="left" w:pos="720"/>
          <w:tab w:val="left" w:pos="2880"/>
          <w:tab w:val="left" w:pos="342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kg </w:t>
      </w:r>
      <w:r>
        <w:rPr>
          <w:rFonts w:ascii="Arial" w:hAnsi="Arial" w:cs="Arial"/>
          <w:szCs w:val="22"/>
        </w:rPr>
        <w:tab/>
        <w:t>=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  <w:u w:val="single"/>
        </w:rPr>
        <w:t>Živá hmotnost (kg)</w:t>
      </w:r>
    </w:p>
    <w:p w:rsidR="00142AB0" w:rsidRDefault="00142AB0" w:rsidP="00AB30E2">
      <w:pPr>
        <w:tabs>
          <w:tab w:val="left" w:pos="720"/>
          <w:tab w:val="left" w:pos="342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prášku na jednu tunu</w:t>
      </w:r>
      <w:r>
        <w:rPr>
          <w:rFonts w:ascii="Arial" w:hAnsi="Arial" w:cs="Arial"/>
          <w:szCs w:val="22"/>
        </w:rPr>
        <w:tab/>
        <w:t>(Denní příjem krmiva (kg) x 112)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9.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POKYNY PRO SPRÁVNÉ PODÁNÍ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EF2BB8" w:rsidRPr="000C5D51" w:rsidRDefault="00EF2BB8" w:rsidP="00EF2BB8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Pr="000C5D51">
        <w:rPr>
          <w:rFonts w:ascii="Arial" w:hAnsi="Arial" w:cs="Arial"/>
          <w:szCs w:val="22"/>
        </w:rPr>
        <w:t xml:space="preserve">by se zamezilo </w:t>
      </w:r>
      <w:proofErr w:type="spellStart"/>
      <w:r w:rsidRPr="000C5D51">
        <w:rPr>
          <w:rFonts w:ascii="Arial" w:hAnsi="Arial" w:cs="Arial"/>
          <w:szCs w:val="22"/>
        </w:rPr>
        <w:t>poddávkování</w:t>
      </w:r>
      <w:proofErr w:type="spellEnd"/>
      <w:r>
        <w:rPr>
          <w:rFonts w:ascii="Arial" w:hAnsi="Arial" w:cs="Arial"/>
          <w:szCs w:val="22"/>
        </w:rPr>
        <w:t>, v</w:t>
      </w:r>
      <w:r w:rsidRPr="000C5D51">
        <w:rPr>
          <w:rFonts w:ascii="Arial" w:hAnsi="Arial" w:cs="Arial"/>
          <w:szCs w:val="22"/>
        </w:rPr>
        <w:t xml:space="preserve">šechny výše uvedené výpočty pro zapracování krmiv by měly být založeny na </w:t>
      </w:r>
      <w:r>
        <w:rPr>
          <w:rFonts w:ascii="Arial" w:hAnsi="Arial" w:cs="Arial"/>
          <w:szCs w:val="22"/>
        </w:rPr>
        <w:t>výpočtu podle nejtěžšího</w:t>
      </w:r>
      <w:r w:rsidRPr="000C5D51">
        <w:rPr>
          <w:rFonts w:ascii="Arial" w:hAnsi="Arial" w:cs="Arial"/>
          <w:szCs w:val="22"/>
        </w:rPr>
        <w:t xml:space="preserve"> praset</w:t>
      </w:r>
      <w:r>
        <w:rPr>
          <w:rFonts w:ascii="Arial" w:hAnsi="Arial" w:cs="Arial"/>
          <w:szCs w:val="22"/>
        </w:rPr>
        <w:t>e</w:t>
      </w:r>
      <w:r w:rsidR="00282025">
        <w:rPr>
          <w:rFonts w:ascii="Arial" w:hAnsi="Arial" w:cs="Arial"/>
          <w:szCs w:val="22"/>
        </w:rPr>
        <w:t xml:space="preserve"> ve skupině.</w:t>
      </w:r>
    </w:p>
    <w:p w:rsidR="00142AB0" w:rsidRPr="000C5D51" w:rsidRDefault="00142AB0" w:rsidP="00AB30E2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Pro zapracování do suchého krmiva v registrovaných výrobnách krmiv.</w:t>
      </w:r>
    </w:p>
    <w:p w:rsidR="00142AB0" w:rsidRPr="000C5D51" w:rsidRDefault="00142AB0" w:rsidP="00AB30E2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</w:p>
    <w:p w:rsidR="00EF2BB8" w:rsidRPr="000C5D51" w:rsidRDefault="00EF2BB8" w:rsidP="00EF2BB8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Výrobce, který je oprávněn provádět zapracování veterinárních léčivých přípravků nebo </w:t>
      </w:r>
      <w:proofErr w:type="spellStart"/>
      <w:r w:rsidRPr="000C5D51">
        <w:rPr>
          <w:rFonts w:ascii="Arial" w:hAnsi="Arial" w:cs="Arial"/>
          <w:szCs w:val="22"/>
        </w:rPr>
        <w:t>premixů</w:t>
      </w:r>
      <w:proofErr w:type="spellEnd"/>
      <w:r w:rsidRPr="000C5D51">
        <w:rPr>
          <w:rFonts w:ascii="Arial" w:hAnsi="Arial" w:cs="Arial"/>
          <w:szCs w:val="22"/>
        </w:rPr>
        <w:t xml:space="preserve"> obsahujících tyto přípravky, přímo v jakékoli koncentraci, </w:t>
      </w:r>
      <w:r>
        <w:rPr>
          <w:rFonts w:ascii="Arial" w:hAnsi="Arial" w:cs="Arial"/>
          <w:szCs w:val="22"/>
        </w:rPr>
        <w:t xml:space="preserve">je </w:t>
      </w:r>
      <w:r w:rsidRPr="000C5D51">
        <w:rPr>
          <w:rFonts w:ascii="Arial" w:hAnsi="Arial" w:cs="Arial"/>
          <w:szCs w:val="22"/>
        </w:rPr>
        <w:t>musí</w:t>
      </w:r>
      <w:r w:rsidRPr="00A4736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odpovědně promíchat,</w:t>
      </w:r>
      <w:r w:rsidRPr="000C5D51">
        <w:rPr>
          <w:rFonts w:ascii="Arial" w:hAnsi="Arial" w:cs="Arial"/>
          <w:szCs w:val="22"/>
        </w:rPr>
        <w:t xml:space="preserve"> pokud je zapracované množství menší než 2 kg na jednu tunu konečného krmiva</w:t>
      </w:r>
      <w:r w:rsidR="00282025">
        <w:rPr>
          <w:rFonts w:ascii="Arial" w:hAnsi="Arial" w:cs="Arial"/>
          <w:szCs w:val="22"/>
        </w:rPr>
        <w:t>.</w:t>
      </w:r>
    </w:p>
    <w:p w:rsidR="00142AB0" w:rsidRPr="000C5D51" w:rsidRDefault="00142AB0" w:rsidP="00AB30E2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i/>
          <w:szCs w:val="22"/>
        </w:rPr>
      </w:pPr>
    </w:p>
    <w:p w:rsidR="00142AB0" w:rsidRPr="000C5D51" w:rsidRDefault="00142AB0" w:rsidP="00AB30E2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bCs/>
          <w:iCs/>
          <w:szCs w:val="22"/>
        </w:rPr>
      </w:pPr>
      <w:r w:rsidRPr="000C5D51">
        <w:rPr>
          <w:rFonts w:ascii="Arial" w:hAnsi="Arial" w:cs="Arial"/>
          <w:szCs w:val="22"/>
        </w:rPr>
        <w:t xml:space="preserve">Pro zajištění adekvátní distribuce přípravku ve finálním krmivu se doporučuje </w:t>
      </w:r>
      <w:proofErr w:type="spellStart"/>
      <w:r w:rsidRPr="000C5D51">
        <w:rPr>
          <w:rFonts w:ascii="Arial" w:hAnsi="Arial" w:cs="Arial"/>
          <w:szCs w:val="22"/>
        </w:rPr>
        <w:t>premixování</w:t>
      </w:r>
      <w:proofErr w:type="spellEnd"/>
      <w:r w:rsidRPr="000C5D51">
        <w:rPr>
          <w:rFonts w:ascii="Arial" w:hAnsi="Arial" w:cs="Arial"/>
          <w:szCs w:val="22"/>
        </w:rPr>
        <w:t xml:space="preserve"> přípravku s krmnými surovinami v poměru 1:10 před smícháním do finálního krmiva.</w:t>
      </w:r>
    </w:p>
    <w:p w:rsidR="00142AB0" w:rsidRPr="000C5D51" w:rsidRDefault="00142AB0" w:rsidP="00AB30E2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bCs/>
          <w:iCs/>
          <w:szCs w:val="22"/>
        </w:rPr>
      </w:pPr>
    </w:p>
    <w:p w:rsidR="00142AB0" w:rsidRPr="000C5D51" w:rsidRDefault="00142AB0" w:rsidP="00AB30E2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Pokud se </w:t>
      </w:r>
      <w:proofErr w:type="spellStart"/>
      <w:r w:rsidRPr="000C5D51">
        <w:rPr>
          <w:rFonts w:ascii="Arial" w:hAnsi="Arial" w:cs="Arial"/>
          <w:szCs w:val="22"/>
        </w:rPr>
        <w:t>premix</w:t>
      </w:r>
      <w:proofErr w:type="spellEnd"/>
      <w:r w:rsidRPr="000C5D51">
        <w:rPr>
          <w:rFonts w:ascii="Arial" w:hAnsi="Arial" w:cs="Arial"/>
          <w:szCs w:val="22"/>
        </w:rPr>
        <w:t xml:space="preserve"> používá k </w:t>
      </w:r>
      <w:proofErr w:type="spellStart"/>
      <w:r w:rsidRPr="000C5D51">
        <w:rPr>
          <w:rFonts w:ascii="Arial" w:hAnsi="Arial" w:cs="Arial"/>
          <w:szCs w:val="22"/>
        </w:rPr>
        <w:t>suplementaci</w:t>
      </w:r>
      <w:proofErr w:type="spellEnd"/>
      <w:r w:rsidRPr="000C5D51">
        <w:rPr>
          <w:rFonts w:ascii="Arial" w:hAnsi="Arial" w:cs="Arial"/>
          <w:szCs w:val="22"/>
        </w:rPr>
        <w:t xml:space="preserve"> </w:t>
      </w:r>
      <w:proofErr w:type="spellStart"/>
      <w:r w:rsidRPr="000C5D51">
        <w:rPr>
          <w:rFonts w:ascii="Arial" w:hAnsi="Arial" w:cs="Arial"/>
          <w:szCs w:val="22"/>
        </w:rPr>
        <w:t>peletovaného</w:t>
      </w:r>
      <w:proofErr w:type="spellEnd"/>
      <w:r w:rsidRPr="000C5D51">
        <w:rPr>
          <w:rFonts w:ascii="Arial" w:hAnsi="Arial" w:cs="Arial"/>
          <w:szCs w:val="22"/>
        </w:rPr>
        <w:t xml:space="preserve"> krmiva, pak by teplota peletizace neměla překročit 85 °C.</w:t>
      </w:r>
    </w:p>
    <w:p w:rsidR="00142AB0" w:rsidRPr="000C5D51" w:rsidRDefault="00142AB0" w:rsidP="00AB30E2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Není určen k přimíchání do </w:t>
      </w:r>
      <w:r w:rsidR="00EF2BB8">
        <w:rPr>
          <w:rFonts w:ascii="Arial" w:hAnsi="Arial" w:cs="Arial"/>
          <w:szCs w:val="22"/>
        </w:rPr>
        <w:t>tekutých</w:t>
      </w:r>
      <w:r w:rsidR="00EF2BB8" w:rsidRPr="000C5D51">
        <w:rPr>
          <w:rFonts w:ascii="Arial" w:hAnsi="Arial" w:cs="Arial"/>
          <w:szCs w:val="22"/>
        </w:rPr>
        <w:t xml:space="preserve"> </w:t>
      </w:r>
      <w:r w:rsidRPr="000C5D51">
        <w:rPr>
          <w:rFonts w:ascii="Arial" w:hAnsi="Arial" w:cs="Arial"/>
          <w:szCs w:val="22"/>
        </w:rPr>
        <w:t xml:space="preserve">krmiv. 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10.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 xml:space="preserve">OCHRANNÁ LHŮTA 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</w:rPr>
      </w:pPr>
      <w:r w:rsidRPr="000C5D51">
        <w:rPr>
          <w:rFonts w:ascii="Arial" w:hAnsi="Arial" w:cs="Arial"/>
          <w:szCs w:val="22"/>
        </w:rPr>
        <w:t>Maso: 4 dny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11.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ZVLÁŠTNÍ OPATŘENÍ PRO UCHOVÁVÁNÍ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>Uchovávat mimo dosah dětí.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right="-2" w:firstLine="0"/>
        <w:rPr>
          <w:rFonts w:ascii="Arial" w:hAnsi="Arial" w:cs="Arial"/>
          <w:noProof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>Nepoužívejte tento veterinární léčivý přípravek po uplynutí doby použitelnost</w:t>
      </w:r>
      <w:r w:rsidR="00F91199">
        <w:rPr>
          <w:rFonts w:ascii="Arial" w:hAnsi="Arial" w:cs="Arial"/>
          <w:szCs w:val="22"/>
          <w:lang w:eastAsia="cs-CZ" w:bidi="ne-IN"/>
        </w:rPr>
        <w:t>i</w:t>
      </w:r>
      <w:r w:rsidRPr="000C5D51">
        <w:rPr>
          <w:rFonts w:ascii="Arial" w:hAnsi="Arial" w:cs="Arial"/>
          <w:szCs w:val="22"/>
          <w:lang w:eastAsia="cs-CZ" w:bidi="ne-IN"/>
        </w:rPr>
        <w:t xml:space="preserve"> uvedené na etiketě po EXP. Doba použitelnosti končí posledním dnem v uvedeném měsíci.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bCs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right="-2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>Doba použitelnosti po prvním otevření vnitřního obalu: 3 měsíce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bCs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bCs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 xml:space="preserve">Doba použitelnosti po zamíchání do </w:t>
      </w:r>
      <w:r w:rsidR="00F91199">
        <w:rPr>
          <w:rFonts w:ascii="Arial" w:hAnsi="Arial" w:cs="Arial"/>
          <w:szCs w:val="22"/>
          <w:lang w:eastAsia="cs-CZ" w:bidi="ne-IN"/>
        </w:rPr>
        <w:t>sypkého</w:t>
      </w:r>
      <w:r w:rsidR="00F91199" w:rsidRPr="000C5D51">
        <w:rPr>
          <w:rFonts w:ascii="Arial" w:hAnsi="Arial" w:cs="Arial"/>
          <w:szCs w:val="22"/>
          <w:lang w:eastAsia="cs-CZ" w:bidi="ne-IN"/>
        </w:rPr>
        <w:t xml:space="preserve"> </w:t>
      </w:r>
      <w:r w:rsidRPr="000C5D51">
        <w:rPr>
          <w:rFonts w:ascii="Arial" w:hAnsi="Arial" w:cs="Arial"/>
          <w:szCs w:val="22"/>
          <w:lang w:eastAsia="cs-CZ" w:bidi="ne-IN"/>
        </w:rPr>
        <w:t xml:space="preserve">nebo </w:t>
      </w:r>
      <w:proofErr w:type="spellStart"/>
      <w:r w:rsidRPr="000C5D51">
        <w:rPr>
          <w:rFonts w:ascii="Arial" w:hAnsi="Arial" w:cs="Arial"/>
          <w:szCs w:val="22"/>
          <w:lang w:eastAsia="cs-CZ" w:bidi="ne-IN"/>
        </w:rPr>
        <w:t>peletovaného</w:t>
      </w:r>
      <w:proofErr w:type="spellEnd"/>
      <w:r w:rsidRPr="000C5D51">
        <w:rPr>
          <w:rFonts w:ascii="Arial" w:hAnsi="Arial" w:cs="Arial"/>
          <w:szCs w:val="22"/>
          <w:lang w:eastAsia="cs-CZ" w:bidi="ne-IN"/>
        </w:rPr>
        <w:t xml:space="preserve"> krmiva: 3 měsíce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proofErr w:type="spellStart"/>
      <w:r w:rsidRPr="000C5D51">
        <w:rPr>
          <w:rFonts w:ascii="Arial" w:hAnsi="Arial" w:cs="Arial"/>
          <w:szCs w:val="22"/>
        </w:rPr>
        <w:t>Medikované</w:t>
      </w:r>
      <w:proofErr w:type="spellEnd"/>
      <w:r w:rsidRPr="000C5D51">
        <w:rPr>
          <w:rFonts w:ascii="Arial" w:hAnsi="Arial" w:cs="Arial"/>
          <w:szCs w:val="22"/>
        </w:rPr>
        <w:t xml:space="preserve"> krmivo (rozmělněné a </w:t>
      </w:r>
      <w:proofErr w:type="spellStart"/>
      <w:r w:rsidRPr="000C5D51">
        <w:rPr>
          <w:rFonts w:ascii="Arial" w:hAnsi="Arial" w:cs="Arial"/>
          <w:szCs w:val="22"/>
        </w:rPr>
        <w:t>peletované</w:t>
      </w:r>
      <w:proofErr w:type="spellEnd"/>
      <w:r w:rsidRPr="000C5D51">
        <w:rPr>
          <w:rFonts w:ascii="Arial" w:hAnsi="Arial" w:cs="Arial"/>
          <w:szCs w:val="22"/>
        </w:rPr>
        <w:t xml:space="preserve">): žádná zvláštní opatření pro </w:t>
      </w:r>
      <w:r w:rsidR="00F91199">
        <w:rPr>
          <w:rFonts w:ascii="Arial" w:hAnsi="Arial" w:cs="Arial"/>
          <w:szCs w:val="22"/>
        </w:rPr>
        <w:t>uchovávání</w:t>
      </w:r>
      <w:r w:rsidRPr="000C5D51">
        <w:rPr>
          <w:rFonts w:ascii="Arial" w:hAnsi="Arial" w:cs="Arial"/>
          <w:szCs w:val="22"/>
        </w:rPr>
        <w:t>.</w:t>
      </w:r>
    </w:p>
    <w:p w:rsidR="00142AB0" w:rsidRPr="000C5D51" w:rsidRDefault="00142AB0" w:rsidP="00AB30E2">
      <w:pPr>
        <w:tabs>
          <w:tab w:val="left" w:pos="720"/>
        </w:tabs>
        <w:ind w:left="0" w:right="-318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12.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ZVLÁŠTNÍ UPOZORNĚNÍ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  <w:u w:val="single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Zvláštní upozornění pro každý cílový druh: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  <w:u w:val="single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Je třeba vyhnout se následujícím postupům, protože zvyšují riziko vzniku rezistence a mohly by v konečném důsledku vést k neúčinné terapii: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D97090">
      <w:pPr>
        <w:numPr>
          <w:ilvl w:val="0"/>
          <w:numId w:val="44"/>
        </w:numPr>
        <w:tabs>
          <w:tab w:val="left" w:pos="720"/>
        </w:tabs>
        <w:ind w:left="567" w:hanging="567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 Příliš časté a opakované použití anthelmintik ze stejné třídy po dlouhou dobu.</w:t>
      </w:r>
    </w:p>
    <w:p w:rsidR="00142AB0" w:rsidRPr="000C5D51" w:rsidRDefault="00142AB0" w:rsidP="00D97090">
      <w:pPr>
        <w:numPr>
          <w:ilvl w:val="0"/>
          <w:numId w:val="44"/>
        </w:numPr>
        <w:tabs>
          <w:tab w:val="left" w:pos="720"/>
        </w:tabs>
        <w:ind w:left="567" w:hanging="567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 </w:t>
      </w:r>
      <w:proofErr w:type="spellStart"/>
      <w:r w:rsidRPr="000C5D51">
        <w:rPr>
          <w:rFonts w:ascii="Arial" w:hAnsi="Arial" w:cs="Arial"/>
          <w:szCs w:val="22"/>
        </w:rPr>
        <w:t>Poddávkování</w:t>
      </w:r>
      <w:proofErr w:type="spellEnd"/>
      <w:r w:rsidRPr="000C5D51">
        <w:rPr>
          <w:rFonts w:ascii="Arial" w:hAnsi="Arial" w:cs="Arial"/>
          <w:szCs w:val="22"/>
        </w:rPr>
        <w:t xml:space="preserve">, které může být způsobeno podhodnocením živé hmotnosti, </w:t>
      </w:r>
      <w:r w:rsidRPr="000C5D51">
        <w:rPr>
          <w:rFonts w:ascii="Arial" w:hAnsi="Arial" w:cs="Arial"/>
          <w:szCs w:val="22"/>
        </w:rPr>
        <w:br/>
        <w:t xml:space="preserve"> chybným podáním přípravku nebo nedostatečnou kalibrací dávkovacího zařízení (pokud </w:t>
      </w:r>
      <w:r w:rsidRPr="000C5D51">
        <w:rPr>
          <w:rFonts w:ascii="Arial" w:hAnsi="Arial" w:cs="Arial"/>
          <w:szCs w:val="22"/>
        </w:rPr>
        <w:br/>
        <w:t xml:space="preserve"> se používá)</w:t>
      </w:r>
      <w:r w:rsidR="00EF2BB8">
        <w:rPr>
          <w:rFonts w:ascii="Arial" w:hAnsi="Arial" w:cs="Arial"/>
          <w:szCs w:val="22"/>
        </w:rPr>
        <w:t>.</w:t>
      </w:r>
    </w:p>
    <w:p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 </w:t>
      </w:r>
    </w:p>
    <w:p w:rsidR="00142AB0" w:rsidRPr="000C5D51" w:rsidRDefault="00142AB0" w:rsidP="00D97090">
      <w:pPr>
        <w:tabs>
          <w:tab w:val="left" w:pos="720"/>
        </w:tabs>
        <w:ind w:left="0" w:firstLine="0"/>
        <w:jc w:val="both"/>
        <w:rPr>
          <w:rFonts w:ascii="Arial" w:hAnsi="Arial" w:cs="Arial"/>
          <w:bCs/>
          <w:i/>
          <w:szCs w:val="22"/>
        </w:rPr>
      </w:pPr>
      <w:r w:rsidRPr="000C5D51">
        <w:rPr>
          <w:rFonts w:ascii="Arial" w:hAnsi="Arial" w:cs="Arial"/>
          <w:szCs w:val="22"/>
        </w:rPr>
        <w:t xml:space="preserve">Suspektní klinické případy rezistence na anthelmintika by měly být dále vyšetřeny pomocí vhodných testů (např. test redukce počtu vajíček v trusu). Pokud výsledky testů silně naznačují rezistenci na dané anthelmintikum, je třeba použít anthelmintikum patřící do jiné farmakologické třídy, které má odlišný mechanizmus účinku. 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Cs/>
          <w:i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Zvířata s nechutenstvím je třeba léčit individuálně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Zvláštní opatření pro použití u zvířat: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EF2BB8" w:rsidRPr="003239BB" w:rsidRDefault="00EF2BB8" w:rsidP="00EF2BB8">
      <w:pPr>
        <w:rPr>
          <w:rFonts w:ascii="Arial" w:hAnsi="Arial" w:cs="Arial"/>
        </w:rPr>
      </w:pPr>
      <w:r w:rsidRPr="003239BB">
        <w:rPr>
          <w:rFonts w:ascii="Arial" w:hAnsi="Arial" w:cs="Arial"/>
        </w:rPr>
        <w:t>Neuplatňuje se.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Zvláštní opatření určené osobám, které podávají veterinární léčivý přípravek zvířatům</w:t>
      </w:r>
      <w:r w:rsidRPr="000C5D51">
        <w:rPr>
          <w:rFonts w:ascii="Arial" w:hAnsi="Arial" w:cs="Arial"/>
          <w:szCs w:val="22"/>
          <w:lang w:eastAsia="cs-CZ" w:bidi="ne-IN"/>
        </w:rPr>
        <w:t>: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B31C5D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>P</w:t>
      </w:r>
      <w:r w:rsidR="00142AB0" w:rsidRPr="000C5D51">
        <w:rPr>
          <w:rFonts w:ascii="Arial" w:hAnsi="Arial" w:cs="Arial"/>
          <w:szCs w:val="22"/>
        </w:rPr>
        <w:t xml:space="preserve">řípravek může způsobit podráždění očí. </w:t>
      </w:r>
    </w:p>
    <w:p w:rsidR="00B31C5D" w:rsidRPr="000C5D51" w:rsidRDefault="00B31C5D" w:rsidP="00B31C5D">
      <w:pPr>
        <w:tabs>
          <w:tab w:val="left" w:pos="720"/>
        </w:tabs>
        <w:ind w:left="0" w:firstLine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Zabraňte kontaktu přípravku</w:t>
      </w:r>
      <w:r w:rsidRPr="000C5D51">
        <w:rPr>
          <w:rFonts w:ascii="Arial" w:hAnsi="Arial" w:cs="Arial"/>
          <w:szCs w:val="22"/>
        </w:rPr>
        <w:t xml:space="preserve"> s </w:t>
      </w:r>
      <w:r>
        <w:rPr>
          <w:rFonts w:ascii="Arial" w:hAnsi="Arial" w:cs="Arial"/>
          <w:szCs w:val="22"/>
        </w:rPr>
        <w:t>pokožkou</w:t>
      </w:r>
      <w:r w:rsidRPr="000C5D51">
        <w:rPr>
          <w:rFonts w:ascii="Arial" w:hAnsi="Arial" w:cs="Arial"/>
          <w:szCs w:val="22"/>
        </w:rPr>
        <w:t xml:space="preserve"> a očima.</w:t>
      </w:r>
    </w:p>
    <w:p w:rsidR="00B31C5D" w:rsidRPr="000C5D51" w:rsidRDefault="00B31C5D" w:rsidP="00B31C5D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Při manipulaci s </w:t>
      </w:r>
      <w:proofErr w:type="spellStart"/>
      <w:r w:rsidRPr="000C5D51">
        <w:rPr>
          <w:rFonts w:ascii="Arial" w:hAnsi="Arial" w:cs="Arial"/>
          <w:szCs w:val="22"/>
        </w:rPr>
        <w:t>premixem</w:t>
      </w:r>
      <w:proofErr w:type="spellEnd"/>
      <w:r w:rsidRPr="000C5D51">
        <w:rPr>
          <w:rFonts w:ascii="Arial" w:hAnsi="Arial" w:cs="Arial"/>
          <w:szCs w:val="22"/>
        </w:rPr>
        <w:t xml:space="preserve"> nebo </w:t>
      </w:r>
      <w:proofErr w:type="spellStart"/>
      <w:r w:rsidRPr="000C5D51">
        <w:rPr>
          <w:rFonts w:ascii="Arial" w:hAnsi="Arial" w:cs="Arial"/>
          <w:szCs w:val="22"/>
        </w:rPr>
        <w:t>medikovaným</w:t>
      </w:r>
      <w:proofErr w:type="spellEnd"/>
      <w:r w:rsidRPr="000C5D51">
        <w:rPr>
          <w:rFonts w:ascii="Arial" w:hAnsi="Arial" w:cs="Arial"/>
          <w:szCs w:val="22"/>
        </w:rPr>
        <w:t xml:space="preserve"> krmivem nejezte a nekuřte.</w:t>
      </w:r>
    </w:p>
    <w:p w:rsidR="00B31C5D" w:rsidRPr="000C5D51" w:rsidRDefault="00B31C5D" w:rsidP="00B31C5D">
      <w:pPr>
        <w:tabs>
          <w:tab w:val="left" w:pos="720"/>
        </w:tabs>
        <w:ind w:left="0" w:firstLine="0"/>
        <w:jc w:val="both"/>
        <w:rPr>
          <w:rFonts w:ascii="Arial" w:hAnsi="Arial" w:cs="Arial"/>
          <w:bCs/>
          <w:szCs w:val="22"/>
        </w:rPr>
      </w:pPr>
      <w:r w:rsidRPr="000C5D51">
        <w:rPr>
          <w:rFonts w:ascii="Arial" w:hAnsi="Arial" w:cs="Arial"/>
          <w:szCs w:val="22"/>
        </w:rPr>
        <w:t xml:space="preserve">Při zacházení nebo míchání </w:t>
      </w:r>
      <w:r>
        <w:rPr>
          <w:rFonts w:ascii="Arial" w:hAnsi="Arial" w:cs="Arial"/>
          <w:szCs w:val="22"/>
        </w:rPr>
        <w:t>zabraňte</w:t>
      </w:r>
      <w:r w:rsidRPr="000C5D51">
        <w:rPr>
          <w:rFonts w:ascii="Arial" w:hAnsi="Arial" w:cs="Arial"/>
          <w:szCs w:val="22"/>
        </w:rPr>
        <w:t xml:space="preserve"> přímému kontaktu s</w:t>
      </w:r>
      <w:r>
        <w:rPr>
          <w:rFonts w:ascii="Arial" w:hAnsi="Arial" w:cs="Arial"/>
          <w:szCs w:val="22"/>
        </w:rPr>
        <w:t> </w:t>
      </w:r>
      <w:r w:rsidRPr="000C5D51">
        <w:rPr>
          <w:rFonts w:ascii="Arial" w:hAnsi="Arial" w:cs="Arial"/>
          <w:szCs w:val="22"/>
        </w:rPr>
        <w:t>kůží</w:t>
      </w:r>
      <w:r>
        <w:rPr>
          <w:rFonts w:ascii="Arial" w:hAnsi="Arial" w:cs="Arial"/>
          <w:szCs w:val="22"/>
        </w:rPr>
        <w:t xml:space="preserve">, </w:t>
      </w:r>
      <w:r w:rsidRPr="000C5D51">
        <w:rPr>
          <w:rFonts w:ascii="Arial" w:hAnsi="Arial" w:cs="Arial"/>
          <w:szCs w:val="22"/>
        </w:rPr>
        <w:t>očima a inhalaci prachu použitím ochranných brýlí, nepropustných rukavic a jednorázov</w:t>
      </w:r>
      <w:r>
        <w:rPr>
          <w:rFonts w:ascii="Arial" w:hAnsi="Arial" w:cs="Arial"/>
          <w:szCs w:val="22"/>
        </w:rPr>
        <w:t xml:space="preserve">ého </w:t>
      </w:r>
      <w:r w:rsidRPr="000C5D51">
        <w:rPr>
          <w:rFonts w:ascii="Arial" w:hAnsi="Arial" w:cs="Arial"/>
          <w:szCs w:val="22"/>
        </w:rPr>
        <w:t>respirátor</w:t>
      </w:r>
      <w:r>
        <w:rPr>
          <w:rFonts w:ascii="Arial" w:hAnsi="Arial" w:cs="Arial"/>
          <w:szCs w:val="22"/>
        </w:rPr>
        <w:t xml:space="preserve">u vyhovujícího </w:t>
      </w:r>
      <w:r w:rsidRPr="000C5D51">
        <w:rPr>
          <w:rFonts w:ascii="Arial" w:hAnsi="Arial" w:cs="Arial"/>
          <w:szCs w:val="22"/>
        </w:rPr>
        <w:t>norm</w:t>
      </w:r>
      <w:r>
        <w:rPr>
          <w:rFonts w:ascii="Arial" w:hAnsi="Arial" w:cs="Arial"/>
          <w:szCs w:val="22"/>
        </w:rPr>
        <w:t>ě</w:t>
      </w:r>
      <w:r w:rsidRPr="000C5D51">
        <w:rPr>
          <w:rFonts w:ascii="Arial" w:hAnsi="Arial" w:cs="Arial"/>
          <w:szCs w:val="22"/>
        </w:rPr>
        <w:t xml:space="preserve"> EN149 nebo respirátor</w:t>
      </w:r>
      <w:r>
        <w:rPr>
          <w:rFonts w:ascii="Arial" w:hAnsi="Arial" w:cs="Arial"/>
          <w:szCs w:val="22"/>
        </w:rPr>
        <w:t xml:space="preserve">u </w:t>
      </w:r>
      <w:r w:rsidRPr="000C5D51">
        <w:rPr>
          <w:rFonts w:ascii="Arial" w:hAnsi="Arial" w:cs="Arial"/>
          <w:szCs w:val="22"/>
        </w:rPr>
        <w:t xml:space="preserve">pro opakované použití podle normy EN140 </w:t>
      </w:r>
      <w:r>
        <w:rPr>
          <w:rFonts w:ascii="Arial" w:hAnsi="Arial" w:cs="Arial"/>
          <w:szCs w:val="22"/>
        </w:rPr>
        <w:t xml:space="preserve">vybaveným </w:t>
      </w:r>
      <w:r w:rsidRPr="000C5D51">
        <w:rPr>
          <w:rFonts w:ascii="Arial" w:hAnsi="Arial" w:cs="Arial"/>
          <w:szCs w:val="22"/>
        </w:rPr>
        <w:t>filtrem podle normy EN143</w:t>
      </w:r>
      <w:r>
        <w:rPr>
          <w:rFonts w:ascii="Arial" w:hAnsi="Arial" w:cs="Arial"/>
          <w:szCs w:val="22"/>
        </w:rPr>
        <w:t>.</w:t>
      </w:r>
    </w:p>
    <w:p w:rsidR="00B31C5D" w:rsidRPr="000C5D51" w:rsidRDefault="00B31C5D" w:rsidP="00B31C5D">
      <w:pPr>
        <w:tabs>
          <w:tab w:val="left" w:pos="720"/>
        </w:tabs>
        <w:ind w:left="0" w:firstLine="0"/>
        <w:jc w:val="both"/>
        <w:rPr>
          <w:rFonts w:ascii="Arial" w:hAnsi="Arial" w:cs="Arial"/>
          <w:bCs/>
          <w:szCs w:val="22"/>
        </w:rPr>
      </w:pPr>
      <w:r w:rsidRPr="000C5D51">
        <w:rPr>
          <w:rFonts w:ascii="Arial" w:hAnsi="Arial" w:cs="Arial"/>
          <w:szCs w:val="22"/>
        </w:rPr>
        <w:t xml:space="preserve">Po použití si umyjte ruce. </w:t>
      </w:r>
    </w:p>
    <w:p w:rsidR="00B31C5D" w:rsidRPr="000C5D51" w:rsidRDefault="00B31C5D" w:rsidP="00B31C5D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 případě kontaktu </w:t>
      </w:r>
      <w:r w:rsidRPr="000C5D51">
        <w:rPr>
          <w:rFonts w:ascii="Arial" w:hAnsi="Arial" w:cs="Arial"/>
          <w:szCs w:val="22"/>
        </w:rPr>
        <w:t xml:space="preserve">s </w:t>
      </w:r>
      <w:r>
        <w:rPr>
          <w:rFonts w:ascii="Arial" w:hAnsi="Arial" w:cs="Arial"/>
          <w:szCs w:val="22"/>
        </w:rPr>
        <w:t xml:space="preserve">pokožkou </w:t>
      </w:r>
      <w:r w:rsidRPr="000C5D51">
        <w:rPr>
          <w:rFonts w:ascii="Arial" w:hAnsi="Arial" w:cs="Arial"/>
          <w:szCs w:val="22"/>
        </w:rPr>
        <w:t xml:space="preserve">nebo očima </w:t>
      </w:r>
      <w:r>
        <w:rPr>
          <w:rFonts w:ascii="Arial" w:hAnsi="Arial" w:cs="Arial"/>
          <w:szCs w:val="22"/>
        </w:rPr>
        <w:t>ihned</w:t>
      </w:r>
      <w:r w:rsidRPr="000C5D51">
        <w:rPr>
          <w:rFonts w:ascii="Arial" w:hAnsi="Arial" w:cs="Arial"/>
          <w:szCs w:val="22"/>
        </w:rPr>
        <w:t xml:space="preserve"> důkladně vypláchněte velkým množstvím vody. </w:t>
      </w:r>
    </w:p>
    <w:p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bCs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Březost a laktace</w:t>
      </w:r>
      <w:r w:rsidRPr="000C5D51">
        <w:rPr>
          <w:rFonts w:ascii="Arial" w:hAnsi="Arial" w:cs="Arial"/>
          <w:szCs w:val="22"/>
          <w:lang w:eastAsia="cs-CZ" w:bidi="ne-IN"/>
        </w:rPr>
        <w:t>: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Přípravek může být bezpečně podáván březím zvířatům. </w:t>
      </w:r>
    </w:p>
    <w:p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i/>
          <w:szCs w:val="22"/>
        </w:rPr>
      </w:pPr>
      <w:r w:rsidRPr="000C5D51">
        <w:rPr>
          <w:rFonts w:ascii="Arial" w:hAnsi="Arial" w:cs="Arial"/>
          <w:szCs w:val="22"/>
        </w:rPr>
        <w:t>Nebyla stanovena bezpečnost veterinárního léčivého přípravku pro použití během laktace. Použít pouze po zvážení terapeutického prospěchu a rizika příslušným veterinárním lékařem.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lastRenderedPageBreak/>
        <w:t>Interakce s dalšími léčivými přípravky a další formy interakce: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Nelze vyloučit, že </w:t>
      </w:r>
      <w:proofErr w:type="spellStart"/>
      <w:r w:rsidRPr="000C5D51">
        <w:rPr>
          <w:rFonts w:ascii="Arial" w:hAnsi="Arial" w:cs="Arial"/>
          <w:szCs w:val="22"/>
        </w:rPr>
        <w:t>fenbendazol</w:t>
      </w:r>
      <w:proofErr w:type="spellEnd"/>
      <w:r w:rsidRPr="000C5D51">
        <w:rPr>
          <w:rFonts w:ascii="Arial" w:hAnsi="Arial" w:cs="Arial"/>
          <w:szCs w:val="22"/>
        </w:rPr>
        <w:t xml:space="preserve"> způsobí zhoršení </w:t>
      </w:r>
      <w:proofErr w:type="spellStart"/>
      <w:r w:rsidRPr="000C5D51">
        <w:rPr>
          <w:rFonts w:ascii="Arial" w:hAnsi="Arial" w:cs="Arial"/>
          <w:szCs w:val="22"/>
        </w:rPr>
        <w:t>hepatotoxicity</w:t>
      </w:r>
      <w:proofErr w:type="spellEnd"/>
      <w:r w:rsidRPr="000C5D51">
        <w:rPr>
          <w:rFonts w:ascii="Arial" w:hAnsi="Arial" w:cs="Arial"/>
          <w:szCs w:val="22"/>
        </w:rPr>
        <w:t xml:space="preserve"> paracetamolu</w:t>
      </w:r>
      <w:r w:rsidR="00B073B7">
        <w:rPr>
          <w:rFonts w:ascii="Arial" w:hAnsi="Arial" w:cs="Arial"/>
          <w:szCs w:val="22"/>
        </w:rPr>
        <w:t>.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 xml:space="preserve">Předávkování (symptomy, první pomoc, </w:t>
      </w:r>
      <w:proofErr w:type="spellStart"/>
      <w:r w:rsidRPr="000C5D51">
        <w:rPr>
          <w:rFonts w:ascii="Arial" w:hAnsi="Arial" w:cs="Arial"/>
          <w:szCs w:val="22"/>
          <w:u w:val="single"/>
          <w:lang w:eastAsia="cs-CZ" w:bidi="ne-IN"/>
        </w:rPr>
        <w:t>antidota</w:t>
      </w:r>
      <w:proofErr w:type="spellEnd"/>
      <w:r w:rsidRPr="000C5D51">
        <w:rPr>
          <w:rFonts w:ascii="Arial" w:hAnsi="Arial" w:cs="Arial"/>
          <w:szCs w:val="22"/>
          <w:u w:val="single"/>
          <w:lang w:eastAsia="cs-CZ" w:bidi="ne-IN"/>
        </w:rPr>
        <w:t>)</w:t>
      </w:r>
      <w:r w:rsidRPr="000C5D51">
        <w:rPr>
          <w:rFonts w:ascii="Arial" w:hAnsi="Arial" w:cs="Arial"/>
          <w:szCs w:val="22"/>
          <w:lang w:eastAsia="cs-CZ" w:bidi="ne-IN"/>
        </w:rPr>
        <w:t>: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</w:p>
    <w:p w:rsidR="00142AB0" w:rsidRPr="000C5D51" w:rsidRDefault="00142AB0" w:rsidP="00D97090">
      <w:pPr>
        <w:tabs>
          <w:tab w:val="left" w:pos="720"/>
        </w:tabs>
        <w:ind w:left="0" w:firstLine="0"/>
        <w:jc w:val="both"/>
        <w:rPr>
          <w:rFonts w:ascii="Arial" w:hAnsi="Arial" w:cs="Arial"/>
          <w:bCs/>
          <w:szCs w:val="22"/>
        </w:rPr>
      </w:pPr>
      <w:r w:rsidRPr="000C5D51">
        <w:rPr>
          <w:rFonts w:ascii="Arial" w:hAnsi="Arial" w:cs="Arial"/>
          <w:szCs w:val="22"/>
        </w:rPr>
        <w:t xml:space="preserve">Přípravek podávaný v jednorázové dávce 25 mg </w:t>
      </w:r>
      <w:proofErr w:type="spellStart"/>
      <w:r w:rsidRPr="000C5D51">
        <w:rPr>
          <w:rFonts w:ascii="Arial" w:hAnsi="Arial" w:cs="Arial"/>
          <w:szCs w:val="22"/>
        </w:rPr>
        <w:t>fenbendazolu</w:t>
      </w:r>
      <w:proofErr w:type="spellEnd"/>
      <w:r w:rsidRPr="000C5D51">
        <w:rPr>
          <w:rFonts w:ascii="Arial" w:hAnsi="Arial" w:cs="Arial"/>
          <w:szCs w:val="22"/>
        </w:rPr>
        <w:t xml:space="preserve">/kg </w:t>
      </w:r>
      <w:r w:rsidR="00B073B7">
        <w:rPr>
          <w:rFonts w:ascii="Arial" w:hAnsi="Arial" w:cs="Arial"/>
          <w:szCs w:val="22"/>
        </w:rPr>
        <w:t xml:space="preserve">ž. </w:t>
      </w:r>
      <w:proofErr w:type="gramStart"/>
      <w:r w:rsidR="00B073B7">
        <w:rPr>
          <w:rFonts w:ascii="Arial" w:hAnsi="Arial" w:cs="Arial"/>
          <w:szCs w:val="22"/>
        </w:rPr>
        <w:t>hm</w:t>
      </w:r>
      <w:proofErr w:type="gramEnd"/>
      <w:r w:rsidR="00B073B7">
        <w:rPr>
          <w:rFonts w:ascii="Arial" w:hAnsi="Arial" w:cs="Arial"/>
          <w:szCs w:val="22"/>
        </w:rPr>
        <w:t xml:space="preserve">. </w:t>
      </w:r>
      <w:r w:rsidRPr="000C5D51">
        <w:rPr>
          <w:rFonts w:ascii="Arial" w:hAnsi="Arial" w:cs="Arial"/>
          <w:szCs w:val="22"/>
        </w:rPr>
        <w:t xml:space="preserve">po dobu tří po sobě následujících dnů nevyvolal žádné klinicky zjevné nežádoucí účinky u prasat. Navíc bylo prokázáno, že podávání </w:t>
      </w:r>
      <w:r w:rsidR="00B073B7">
        <w:rPr>
          <w:rFonts w:ascii="Arial" w:hAnsi="Arial" w:cs="Arial"/>
          <w:szCs w:val="22"/>
        </w:rPr>
        <w:t>samotného</w:t>
      </w:r>
      <w:r w:rsidR="00B073B7" w:rsidRPr="000C5D51">
        <w:rPr>
          <w:rFonts w:ascii="Arial" w:hAnsi="Arial" w:cs="Arial"/>
          <w:szCs w:val="22"/>
        </w:rPr>
        <w:t xml:space="preserve"> </w:t>
      </w:r>
      <w:proofErr w:type="spellStart"/>
      <w:r w:rsidRPr="000C5D51">
        <w:rPr>
          <w:rFonts w:ascii="Arial" w:hAnsi="Arial" w:cs="Arial"/>
          <w:szCs w:val="22"/>
        </w:rPr>
        <w:t>fenbendazolu</w:t>
      </w:r>
      <w:proofErr w:type="spellEnd"/>
      <w:r w:rsidRPr="000C5D51">
        <w:rPr>
          <w:rFonts w:ascii="Arial" w:hAnsi="Arial" w:cs="Arial"/>
          <w:szCs w:val="22"/>
        </w:rPr>
        <w:t xml:space="preserve"> v dávce 2 000 mg/kg </w:t>
      </w:r>
      <w:r w:rsidR="00B073B7">
        <w:rPr>
          <w:rFonts w:ascii="Arial" w:hAnsi="Arial" w:cs="Arial"/>
          <w:szCs w:val="22"/>
        </w:rPr>
        <w:t xml:space="preserve">ž. </w:t>
      </w:r>
      <w:proofErr w:type="gramStart"/>
      <w:r w:rsidR="00B073B7">
        <w:rPr>
          <w:rFonts w:ascii="Arial" w:hAnsi="Arial" w:cs="Arial"/>
          <w:szCs w:val="22"/>
        </w:rPr>
        <w:t>hm</w:t>
      </w:r>
      <w:proofErr w:type="gramEnd"/>
      <w:r w:rsidR="00B073B7">
        <w:rPr>
          <w:rFonts w:ascii="Arial" w:hAnsi="Arial" w:cs="Arial"/>
          <w:szCs w:val="22"/>
        </w:rPr>
        <w:t xml:space="preserve">. </w:t>
      </w:r>
      <w:r w:rsidRPr="000C5D51">
        <w:rPr>
          <w:rFonts w:ascii="Arial" w:hAnsi="Arial" w:cs="Arial"/>
          <w:szCs w:val="22"/>
        </w:rPr>
        <w:t>po dobu 14 po sobě následujících dnů bylo u prasat dobře tolerováno.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Inkompatibility</w:t>
      </w:r>
      <w:r w:rsidRPr="000C5D51">
        <w:rPr>
          <w:rFonts w:ascii="Arial" w:hAnsi="Arial" w:cs="Arial"/>
          <w:szCs w:val="22"/>
          <w:lang w:eastAsia="cs-CZ" w:bidi="ne-IN"/>
        </w:rPr>
        <w:t>: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Studie kompatibility nejsou k dispozici, a proto tento veterinární léčivý přípravek nesmí být mísen s žádnými dalšími veterinárními léčivými přípravky</w:t>
      </w:r>
      <w:r w:rsidR="00B15763">
        <w:rPr>
          <w:rFonts w:ascii="Arial" w:hAnsi="Arial" w:cs="Arial"/>
          <w:szCs w:val="22"/>
        </w:rPr>
        <w:t>.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13.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ZVLÁŠTNÍ OPATŘENÍ PRO ZNEŠKODŇOVÁNÍ NEPOUŽITÝCH PŘÍPRAVKŮ NEBO ODPADU, POKUD JE JICH TŘEBA</w:t>
      </w:r>
    </w:p>
    <w:p w:rsidR="00142AB0" w:rsidRPr="000C5D51" w:rsidRDefault="00142AB0" w:rsidP="00AB30E2">
      <w:pPr>
        <w:tabs>
          <w:tab w:val="left" w:pos="720"/>
        </w:tabs>
        <w:ind w:left="0" w:right="-318" w:firstLine="0"/>
        <w:rPr>
          <w:rFonts w:ascii="Arial" w:hAnsi="Arial" w:cs="Arial"/>
          <w:szCs w:val="22"/>
        </w:rPr>
      </w:pPr>
    </w:p>
    <w:p w:rsidR="00142AB0" w:rsidRPr="000C5D51" w:rsidRDefault="00142AB0" w:rsidP="00D97090">
      <w:pPr>
        <w:tabs>
          <w:tab w:val="left" w:pos="-142"/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Všechen nepoužitý veterinární léčivý přípravek nebo odpad, který pochází z tohoto přípravku, musí být likvidován podle místních právních předpisů. Přípravek nesmí kontaminovat vodní toky, protože může být nebezpečný pro ryby a další vodní organismy.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14.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DATUM POSLEDNÍ REVIZE PŘÍBALOVÉ INFORMACE</w:t>
      </w:r>
    </w:p>
    <w:p w:rsidR="00142AB0" w:rsidRPr="000C5D51" w:rsidRDefault="00142AB0" w:rsidP="00AB30E2">
      <w:pPr>
        <w:tabs>
          <w:tab w:val="left" w:pos="720"/>
        </w:tabs>
        <w:ind w:left="0" w:right="-318" w:firstLine="0"/>
        <w:rPr>
          <w:rFonts w:ascii="Arial" w:hAnsi="Arial" w:cs="Arial"/>
          <w:szCs w:val="22"/>
        </w:rPr>
      </w:pPr>
    </w:p>
    <w:p w:rsidR="00142AB0" w:rsidRPr="000C5D51" w:rsidRDefault="00B073B7" w:rsidP="00AB30E2">
      <w:pPr>
        <w:tabs>
          <w:tab w:val="left" w:pos="720"/>
        </w:tabs>
        <w:ind w:left="0" w:right="-318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Březen 2017</w:t>
      </w:r>
    </w:p>
    <w:p w:rsidR="00142AB0" w:rsidRPr="000C5D51" w:rsidRDefault="00142AB0" w:rsidP="00AB30E2">
      <w:pPr>
        <w:tabs>
          <w:tab w:val="left" w:pos="720"/>
        </w:tabs>
        <w:ind w:left="0" w:right="-318" w:firstLine="0"/>
        <w:rPr>
          <w:rFonts w:ascii="Arial" w:hAnsi="Arial" w:cs="Arial"/>
          <w:szCs w:val="22"/>
        </w:rPr>
      </w:pP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15.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DALŠÍ INFORMACE</w:t>
      </w:r>
    </w:p>
    <w:p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256514" w:rsidRPr="00D97090" w:rsidRDefault="00256514" w:rsidP="00256514">
      <w:pPr>
        <w:rPr>
          <w:rFonts w:ascii="Arial" w:hAnsi="Arial" w:cs="Arial"/>
        </w:rPr>
      </w:pPr>
      <w:r w:rsidRPr="00D97090">
        <w:rPr>
          <w:rFonts w:ascii="Arial" w:hAnsi="Arial" w:cs="Arial"/>
        </w:rPr>
        <w:t>Pouze pro zvířata.</w:t>
      </w:r>
    </w:p>
    <w:p w:rsidR="00256514" w:rsidRPr="00D97090" w:rsidRDefault="00256514" w:rsidP="00256514">
      <w:pPr>
        <w:rPr>
          <w:rFonts w:ascii="Arial" w:hAnsi="Arial" w:cs="Arial"/>
        </w:rPr>
      </w:pPr>
      <w:r w:rsidRPr="00D97090">
        <w:rPr>
          <w:rFonts w:ascii="Arial" w:hAnsi="Arial" w:cs="Arial"/>
        </w:rPr>
        <w:t>Veterinární léčivý přípravek je vydáván pouze na předpis.</w:t>
      </w:r>
    </w:p>
    <w:p w:rsidR="00256514" w:rsidRDefault="00256514" w:rsidP="00AB30E2">
      <w:pPr>
        <w:tabs>
          <w:tab w:val="left" w:pos="720"/>
          <w:tab w:val="left" w:pos="851"/>
        </w:tabs>
        <w:ind w:left="0" w:firstLine="0"/>
        <w:rPr>
          <w:rFonts w:ascii="Arial" w:hAnsi="Arial" w:cs="Arial"/>
          <w:szCs w:val="22"/>
        </w:rPr>
      </w:pPr>
    </w:p>
    <w:p w:rsidR="00834909" w:rsidRPr="00D97090" w:rsidRDefault="00834909" w:rsidP="00AB30E2">
      <w:pPr>
        <w:tabs>
          <w:tab w:val="left" w:pos="720"/>
          <w:tab w:val="left" w:pos="851"/>
        </w:tabs>
        <w:ind w:left="0" w:firstLine="0"/>
        <w:rPr>
          <w:rFonts w:ascii="Arial" w:hAnsi="Arial" w:cs="Arial"/>
        </w:rPr>
      </w:pPr>
      <w:r w:rsidRPr="00D97090">
        <w:rPr>
          <w:rFonts w:ascii="Arial" w:hAnsi="Arial" w:cs="Arial"/>
        </w:rPr>
        <w:t xml:space="preserve">Musí být respektována úřední pravidla pro míchání </w:t>
      </w:r>
      <w:proofErr w:type="spellStart"/>
      <w:r w:rsidRPr="00D97090">
        <w:rPr>
          <w:rFonts w:ascii="Arial" w:hAnsi="Arial" w:cs="Arial"/>
        </w:rPr>
        <w:t>medikovaných</w:t>
      </w:r>
      <w:proofErr w:type="spellEnd"/>
      <w:r w:rsidRPr="00D97090">
        <w:rPr>
          <w:rFonts w:ascii="Arial" w:hAnsi="Arial" w:cs="Arial"/>
        </w:rPr>
        <w:t xml:space="preserve"> </w:t>
      </w:r>
      <w:proofErr w:type="spellStart"/>
      <w:r w:rsidRPr="00D97090">
        <w:rPr>
          <w:rFonts w:ascii="Arial" w:hAnsi="Arial" w:cs="Arial"/>
        </w:rPr>
        <w:t>premixů</w:t>
      </w:r>
      <w:proofErr w:type="spellEnd"/>
      <w:r w:rsidRPr="00D97090">
        <w:rPr>
          <w:rFonts w:ascii="Arial" w:hAnsi="Arial" w:cs="Arial"/>
        </w:rPr>
        <w:t xml:space="preserve"> do konečných krmiv</w:t>
      </w:r>
      <w:r w:rsidR="00282025">
        <w:rPr>
          <w:rFonts w:ascii="Arial" w:hAnsi="Arial" w:cs="Arial"/>
        </w:rPr>
        <w:t>.</w:t>
      </w:r>
    </w:p>
    <w:p w:rsidR="00834909" w:rsidRPr="00256514" w:rsidRDefault="00834909" w:rsidP="00AB30E2">
      <w:pPr>
        <w:tabs>
          <w:tab w:val="left" w:pos="720"/>
          <w:tab w:val="left" w:pos="851"/>
        </w:tabs>
        <w:ind w:left="0" w:firstLine="0"/>
        <w:rPr>
          <w:rFonts w:ascii="Arial" w:hAnsi="Arial" w:cs="Arial"/>
          <w:szCs w:val="22"/>
        </w:rPr>
      </w:pPr>
    </w:p>
    <w:p w:rsidR="00142AB0" w:rsidRPr="000C5D51" w:rsidRDefault="00142AB0" w:rsidP="00D97090">
      <w:pPr>
        <w:tabs>
          <w:tab w:val="left" w:pos="720"/>
          <w:tab w:val="left" w:pos="851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Tento přípravek se dodává ve vícevrstvém papírovém </w:t>
      </w:r>
      <w:r w:rsidR="002B2EF5">
        <w:rPr>
          <w:rFonts w:ascii="Arial" w:hAnsi="Arial" w:cs="Arial"/>
          <w:szCs w:val="22"/>
        </w:rPr>
        <w:t>vaku</w:t>
      </w:r>
      <w:r w:rsidR="002B2EF5" w:rsidRPr="000C5D51">
        <w:rPr>
          <w:rFonts w:ascii="Arial" w:hAnsi="Arial" w:cs="Arial"/>
          <w:szCs w:val="22"/>
        </w:rPr>
        <w:t xml:space="preserve"> </w:t>
      </w:r>
      <w:r w:rsidRPr="000C5D51">
        <w:rPr>
          <w:rFonts w:ascii="Arial" w:hAnsi="Arial" w:cs="Arial"/>
          <w:szCs w:val="22"/>
        </w:rPr>
        <w:t xml:space="preserve">s vnitřní </w:t>
      </w:r>
      <w:r w:rsidR="002B2EF5" w:rsidRPr="000C5D51">
        <w:rPr>
          <w:rFonts w:ascii="Arial" w:hAnsi="Arial" w:cs="Arial"/>
          <w:szCs w:val="22"/>
        </w:rPr>
        <w:t xml:space="preserve">vrstvou </w:t>
      </w:r>
      <w:r w:rsidR="002B2EF5">
        <w:rPr>
          <w:rFonts w:ascii="Arial" w:hAnsi="Arial" w:cs="Arial"/>
          <w:szCs w:val="22"/>
        </w:rPr>
        <w:t xml:space="preserve">z </w:t>
      </w:r>
      <w:r w:rsidR="002B2EF5" w:rsidRPr="000C5D51">
        <w:rPr>
          <w:rFonts w:ascii="Arial" w:hAnsi="Arial" w:cs="Arial"/>
          <w:szCs w:val="22"/>
        </w:rPr>
        <w:t>hliník</w:t>
      </w:r>
      <w:r w:rsidR="002B2EF5">
        <w:rPr>
          <w:rFonts w:ascii="Arial" w:hAnsi="Arial" w:cs="Arial"/>
          <w:szCs w:val="22"/>
        </w:rPr>
        <w:t>u</w:t>
      </w:r>
      <w:r w:rsidR="002B2EF5" w:rsidRPr="000C5D51">
        <w:rPr>
          <w:rFonts w:ascii="Arial" w:hAnsi="Arial" w:cs="Arial"/>
          <w:szCs w:val="22"/>
        </w:rPr>
        <w:t xml:space="preserve"> </w:t>
      </w:r>
      <w:r w:rsidRPr="000C5D51">
        <w:rPr>
          <w:rFonts w:ascii="Arial" w:hAnsi="Arial" w:cs="Arial"/>
          <w:szCs w:val="22"/>
        </w:rPr>
        <w:t xml:space="preserve">/ </w:t>
      </w:r>
      <w:proofErr w:type="spellStart"/>
      <w:r w:rsidRPr="000C5D51">
        <w:rPr>
          <w:rFonts w:ascii="Arial" w:hAnsi="Arial" w:cs="Arial"/>
          <w:szCs w:val="22"/>
        </w:rPr>
        <w:t>polyethylenu</w:t>
      </w:r>
      <w:proofErr w:type="spellEnd"/>
      <w:r w:rsidRPr="000C5D51">
        <w:rPr>
          <w:rFonts w:ascii="Arial" w:hAnsi="Arial" w:cs="Arial"/>
          <w:szCs w:val="22"/>
        </w:rPr>
        <w:t xml:space="preserve"> </w:t>
      </w:r>
      <w:r w:rsidR="006C366E">
        <w:rPr>
          <w:rFonts w:ascii="Arial" w:hAnsi="Arial" w:cs="Arial"/>
          <w:szCs w:val="22"/>
        </w:rPr>
        <w:t xml:space="preserve">o </w:t>
      </w:r>
      <w:r w:rsidRPr="000C5D51">
        <w:rPr>
          <w:rFonts w:ascii="Arial" w:hAnsi="Arial" w:cs="Arial"/>
          <w:szCs w:val="22"/>
        </w:rPr>
        <w:t>obsahu 20 kg</w:t>
      </w:r>
      <w:r w:rsidR="00E70BBD">
        <w:rPr>
          <w:rFonts w:ascii="Arial" w:hAnsi="Arial" w:cs="Arial"/>
          <w:szCs w:val="22"/>
        </w:rPr>
        <w:t xml:space="preserve">, který je </w:t>
      </w:r>
      <w:r w:rsidR="006C366E">
        <w:rPr>
          <w:rFonts w:ascii="Arial" w:hAnsi="Arial" w:cs="Arial"/>
          <w:szCs w:val="22"/>
        </w:rPr>
        <w:t>uzavřen sešitím</w:t>
      </w:r>
      <w:r w:rsidR="006C366E" w:rsidRPr="000C5D51">
        <w:rPr>
          <w:rFonts w:ascii="Arial" w:hAnsi="Arial" w:cs="Arial"/>
          <w:szCs w:val="22"/>
        </w:rPr>
        <w:t xml:space="preserve"> </w:t>
      </w:r>
      <w:r w:rsidRPr="000C5D51">
        <w:rPr>
          <w:rFonts w:ascii="Arial" w:hAnsi="Arial" w:cs="Arial"/>
          <w:szCs w:val="22"/>
        </w:rPr>
        <w:t xml:space="preserve">nebo v zipem </w:t>
      </w:r>
      <w:r w:rsidR="00B434D6" w:rsidRPr="000C5D51">
        <w:rPr>
          <w:rFonts w:ascii="Arial" w:hAnsi="Arial" w:cs="Arial"/>
          <w:szCs w:val="22"/>
        </w:rPr>
        <w:t>uzavírateln</w:t>
      </w:r>
      <w:r w:rsidR="00B434D6">
        <w:rPr>
          <w:rFonts w:ascii="Arial" w:hAnsi="Arial" w:cs="Arial"/>
          <w:szCs w:val="22"/>
        </w:rPr>
        <w:t>ém</w:t>
      </w:r>
      <w:r w:rsidR="00C64359">
        <w:rPr>
          <w:rFonts w:ascii="Arial" w:hAnsi="Arial" w:cs="Arial"/>
          <w:szCs w:val="22"/>
        </w:rPr>
        <w:t xml:space="preserve"> </w:t>
      </w:r>
      <w:r w:rsidR="006C366E">
        <w:rPr>
          <w:rFonts w:ascii="Arial" w:hAnsi="Arial" w:cs="Arial"/>
          <w:szCs w:val="22"/>
        </w:rPr>
        <w:t>vaku</w:t>
      </w:r>
      <w:r w:rsidR="006C366E" w:rsidRPr="000C5D51">
        <w:rPr>
          <w:rFonts w:ascii="Arial" w:hAnsi="Arial" w:cs="Arial"/>
          <w:szCs w:val="22"/>
        </w:rPr>
        <w:t xml:space="preserve"> </w:t>
      </w:r>
      <w:r w:rsidRPr="000C5D51">
        <w:rPr>
          <w:rFonts w:ascii="Arial" w:hAnsi="Arial" w:cs="Arial"/>
          <w:szCs w:val="22"/>
        </w:rPr>
        <w:t>z</w:t>
      </w:r>
      <w:r w:rsidR="00E70BBD">
        <w:rPr>
          <w:rFonts w:ascii="Arial" w:hAnsi="Arial" w:cs="Arial"/>
          <w:szCs w:val="22"/>
        </w:rPr>
        <w:t> </w:t>
      </w:r>
      <w:proofErr w:type="spellStart"/>
      <w:r w:rsidRPr="000C5D51">
        <w:rPr>
          <w:rFonts w:ascii="Arial" w:hAnsi="Arial" w:cs="Arial"/>
          <w:szCs w:val="22"/>
        </w:rPr>
        <w:t>polyethylenu</w:t>
      </w:r>
      <w:proofErr w:type="spellEnd"/>
      <w:r w:rsidRPr="000C5D51">
        <w:rPr>
          <w:rFonts w:ascii="Arial" w:hAnsi="Arial" w:cs="Arial"/>
          <w:szCs w:val="22"/>
        </w:rPr>
        <w:t xml:space="preserve"> / hliníkové folie / </w:t>
      </w:r>
      <w:proofErr w:type="spellStart"/>
      <w:r w:rsidRPr="000C5D51">
        <w:rPr>
          <w:rFonts w:ascii="Arial" w:hAnsi="Arial" w:cs="Arial"/>
          <w:szCs w:val="22"/>
        </w:rPr>
        <w:t>polyethylentereftalátu</w:t>
      </w:r>
      <w:proofErr w:type="spellEnd"/>
      <w:r w:rsidRPr="000C5D51">
        <w:rPr>
          <w:rFonts w:ascii="Arial" w:hAnsi="Arial" w:cs="Arial"/>
          <w:szCs w:val="22"/>
        </w:rPr>
        <w:t xml:space="preserve"> o obsahu 1, 2 a 5 kg. </w:t>
      </w:r>
    </w:p>
    <w:p w:rsidR="00142AB0" w:rsidRPr="000C5D51" w:rsidRDefault="00142AB0" w:rsidP="00D97090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:rsidR="00142AB0" w:rsidRPr="000C5D51" w:rsidRDefault="00142AB0" w:rsidP="00D97090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>Na trhu nemusí být všechny velikosti balení.</w:t>
      </w:r>
    </w:p>
    <w:sectPr w:rsidR="00142AB0" w:rsidRPr="000C5D51" w:rsidSect="00E343D6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0C" w:rsidRDefault="00995B0C">
      <w:r>
        <w:separator/>
      </w:r>
    </w:p>
  </w:endnote>
  <w:endnote w:type="continuationSeparator" w:id="0">
    <w:p w:rsidR="00995B0C" w:rsidRDefault="0099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B0" w:rsidRDefault="00142AB0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142AB0" w:rsidRDefault="00ED7C4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D50528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B0" w:rsidRDefault="00142AB0">
    <w:pPr>
      <w:pStyle w:val="Zpat"/>
      <w:tabs>
        <w:tab w:val="clear" w:pos="8930"/>
        <w:tab w:val="right" w:pos="8931"/>
      </w:tabs>
    </w:pPr>
  </w:p>
  <w:p w:rsidR="00142AB0" w:rsidRDefault="00ED7C4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D5052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0C" w:rsidRDefault="00995B0C">
      <w:r>
        <w:separator/>
      </w:r>
    </w:p>
  </w:footnote>
  <w:footnote w:type="continuationSeparator" w:id="0">
    <w:p w:rsidR="00995B0C" w:rsidRDefault="00995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B0" w:rsidRDefault="008828DB">
    <w:pPr>
      <w:pStyle w:val="Zhlav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1047DF"/>
    <w:multiLevelType w:val="hybridMultilevel"/>
    <w:tmpl w:val="0ED2D156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A3F65D8"/>
    <w:multiLevelType w:val="multilevel"/>
    <w:tmpl w:val="A02E932A"/>
    <w:numStyleLink w:val="BulletsAgency"/>
  </w:abstractNum>
  <w:abstractNum w:abstractNumId="28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9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962338"/>
    <w:multiLevelType w:val="hybridMultilevel"/>
    <w:tmpl w:val="CC489A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4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6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1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cs="Times New Roman"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0"/>
  </w:num>
  <w:num w:numId="5">
    <w:abstractNumId w:val="39"/>
  </w:num>
  <w:num w:numId="6">
    <w:abstractNumId w:val="12"/>
  </w:num>
  <w:num w:numId="7">
    <w:abstractNumId w:val="24"/>
  </w:num>
  <w:num w:numId="8">
    <w:abstractNumId w:val="23"/>
  </w:num>
  <w:num w:numId="9">
    <w:abstractNumId w:val="7"/>
  </w:num>
  <w:num w:numId="10">
    <w:abstractNumId w:val="37"/>
  </w:num>
  <w:num w:numId="11">
    <w:abstractNumId w:val="38"/>
  </w:num>
  <w:num w:numId="12">
    <w:abstractNumId w:val="19"/>
  </w:num>
  <w:num w:numId="13">
    <w:abstractNumId w:val="14"/>
  </w:num>
  <w:num w:numId="14">
    <w:abstractNumId w:val="2"/>
  </w:num>
  <w:num w:numId="15">
    <w:abstractNumId w:val="35"/>
  </w:num>
  <w:num w:numId="16">
    <w:abstractNumId w:val="21"/>
  </w:num>
  <w:num w:numId="17">
    <w:abstractNumId w:val="41"/>
  </w:num>
  <w:num w:numId="18">
    <w:abstractNumId w:val="8"/>
  </w:num>
  <w:num w:numId="19">
    <w:abstractNumId w:val="1"/>
  </w:num>
  <w:num w:numId="20">
    <w:abstractNumId w:val="20"/>
  </w:num>
  <w:num w:numId="21">
    <w:abstractNumId w:val="3"/>
  </w:num>
  <w:num w:numId="22">
    <w:abstractNumId w:val="6"/>
  </w:num>
  <w:num w:numId="23">
    <w:abstractNumId w:val="28"/>
  </w:num>
  <w:num w:numId="24">
    <w:abstractNumId w:val="11"/>
  </w:num>
  <w:num w:numId="25">
    <w:abstractNumId w:val="34"/>
  </w:num>
  <w:num w:numId="26">
    <w:abstractNumId w:val="26"/>
  </w:num>
  <w:num w:numId="27">
    <w:abstractNumId w:val="13"/>
  </w:num>
  <w:num w:numId="28">
    <w:abstractNumId w:val="10"/>
  </w:num>
  <w:num w:numId="29">
    <w:abstractNumId w:val="22"/>
  </w:num>
  <w:num w:numId="30">
    <w:abstractNumId w:val="25"/>
  </w:num>
  <w:num w:numId="31">
    <w:abstractNumId w:val="16"/>
  </w:num>
  <w:num w:numId="32">
    <w:abstractNumId w:val="9"/>
  </w:num>
  <w:num w:numId="33">
    <w:abstractNumId w:val="32"/>
  </w:num>
  <w:num w:numId="34">
    <w:abstractNumId w:val="33"/>
  </w:num>
  <w:num w:numId="35">
    <w:abstractNumId w:val="31"/>
  </w:num>
  <w:num w:numId="36">
    <w:abstractNumId w:val="17"/>
  </w:num>
  <w:num w:numId="37">
    <w:abstractNumId w:val="4"/>
  </w:num>
  <w:num w:numId="38">
    <w:abstractNumId w:val="42"/>
  </w:num>
  <w:num w:numId="39">
    <w:abstractNumId w:val="15"/>
  </w:num>
  <w:num w:numId="40">
    <w:abstractNumId w:val="5"/>
  </w:num>
  <w:num w:numId="41">
    <w:abstractNumId w:val="27"/>
  </w:num>
  <w:num w:numId="42">
    <w:abstractNumId w:val="36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44181"/>
    <w:rsid w:val="00067640"/>
    <w:rsid w:val="0008437A"/>
    <w:rsid w:val="000A7089"/>
    <w:rsid w:val="000C5D51"/>
    <w:rsid w:val="000F1AB7"/>
    <w:rsid w:val="00116F84"/>
    <w:rsid w:val="00140775"/>
    <w:rsid w:val="00142AB0"/>
    <w:rsid w:val="001443DA"/>
    <w:rsid w:val="00152E20"/>
    <w:rsid w:val="001556FD"/>
    <w:rsid w:val="00155E9D"/>
    <w:rsid w:val="001652DE"/>
    <w:rsid w:val="00175CFD"/>
    <w:rsid w:val="001A24A9"/>
    <w:rsid w:val="001A5B3A"/>
    <w:rsid w:val="001E0872"/>
    <w:rsid w:val="001E1F34"/>
    <w:rsid w:val="001F66B4"/>
    <w:rsid w:val="0020738F"/>
    <w:rsid w:val="00217C79"/>
    <w:rsid w:val="00235920"/>
    <w:rsid w:val="00246844"/>
    <w:rsid w:val="0025393A"/>
    <w:rsid w:val="00256514"/>
    <w:rsid w:val="00282025"/>
    <w:rsid w:val="00294D9B"/>
    <w:rsid w:val="00296924"/>
    <w:rsid w:val="002979DE"/>
    <w:rsid w:val="002B2EF5"/>
    <w:rsid w:val="002B7702"/>
    <w:rsid w:val="002C4E18"/>
    <w:rsid w:val="002E703B"/>
    <w:rsid w:val="00321424"/>
    <w:rsid w:val="00381254"/>
    <w:rsid w:val="003A7224"/>
    <w:rsid w:val="003C663E"/>
    <w:rsid w:val="003D06E9"/>
    <w:rsid w:val="003D4FDD"/>
    <w:rsid w:val="003E0D57"/>
    <w:rsid w:val="003E3E6C"/>
    <w:rsid w:val="003F7E7F"/>
    <w:rsid w:val="00401AB8"/>
    <w:rsid w:val="00403374"/>
    <w:rsid w:val="00410FC4"/>
    <w:rsid w:val="00445750"/>
    <w:rsid w:val="00453EE6"/>
    <w:rsid w:val="00455F65"/>
    <w:rsid w:val="00462F21"/>
    <w:rsid w:val="00464269"/>
    <w:rsid w:val="00490499"/>
    <w:rsid w:val="004A0229"/>
    <w:rsid w:val="004A4A2C"/>
    <w:rsid w:val="004A6C10"/>
    <w:rsid w:val="004D3940"/>
    <w:rsid w:val="004E33B0"/>
    <w:rsid w:val="004F1166"/>
    <w:rsid w:val="004F3604"/>
    <w:rsid w:val="00517AB0"/>
    <w:rsid w:val="00525669"/>
    <w:rsid w:val="00554D84"/>
    <w:rsid w:val="005657D9"/>
    <w:rsid w:val="00570EB9"/>
    <w:rsid w:val="00592696"/>
    <w:rsid w:val="005C1047"/>
    <w:rsid w:val="005E50A5"/>
    <w:rsid w:val="005F2E32"/>
    <w:rsid w:val="005F7FA2"/>
    <w:rsid w:val="00682E55"/>
    <w:rsid w:val="006A2F72"/>
    <w:rsid w:val="006C366E"/>
    <w:rsid w:val="006C733F"/>
    <w:rsid w:val="006D2E0C"/>
    <w:rsid w:val="006D4FCD"/>
    <w:rsid w:val="006E2117"/>
    <w:rsid w:val="006E66ED"/>
    <w:rsid w:val="006F09CF"/>
    <w:rsid w:val="00717DDF"/>
    <w:rsid w:val="00725273"/>
    <w:rsid w:val="0073070A"/>
    <w:rsid w:val="00730F7C"/>
    <w:rsid w:val="00742EB3"/>
    <w:rsid w:val="00743110"/>
    <w:rsid w:val="007A5610"/>
    <w:rsid w:val="007B2920"/>
    <w:rsid w:val="007C6C15"/>
    <w:rsid w:val="007F0B23"/>
    <w:rsid w:val="008039B0"/>
    <w:rsid w:val="008043EC"/>
    <w:rsid w:val="0081008D"/>
    <w:rsid w:val="008333BA"/>
    <w:rsid w:val="00834909"/>
    <w:rsid w:val="00870214"/>
    <w:rsid w:val="008758DA"/>
    <w:rsid w:val="0088105E"/>
    <w:rsid w:val="008828DB"/>
    <w:rsid w:val="008963C9"/>
    <w:rsid w:val="008A1D73"/>
    <w:rsid w:val="008B1355"/>
    <w:rsid w:val="008E1461"/>
    <w:rsid w:val="00942E59"/>
    <w:rsid w:val="00945D2D"/>
    <w:rsid w:val="00952E34"/>
    <w:rsid w:val="00953EB1"/>
    <w:rsid w:val="00955A6D"/>
    <w:rsid w:val="00976E1F"/>
    <w:rsid w:val="00976FEC"/>
    <w:rsid w:val="00995B0C"/>
    <w:rsid w:val="009D5C28"/>
    <w:rsid w:val="009D7FF5"/>
    <w:rsid w:val="009E2CCE"/>
    <w:rsid w:val="00A121C4"/>
    <w:rsid w:val="00A219CA"/>
    <w:rsid w:val="00A304F8"/>
    <w:rsid w:val="00A30A81"/>
    <w:rsid w:val="00A33D05"/>
    <w:rsid w:val="00A60A84"/>
    <w:rsid w:val="00A94807"/>
    <w:rsid w:val="00AB30E2"/>
    <w:rsid w:val="00AF0F5F"/>
    <w:rsid w:val="00B073B7"/>
    <w:rsid w:val="00B1150B"/>
    <w:rsid w:val="00B15763"/>
    <w:rsid w:val="00B31C5D"/>
    <w:rsid w:val="00B41526"/>
    <w:rsid w:val="00B434D6"/>
    <w:rsid w:val="00B52AFE"/>
    <w:rsid w:val="00B62DA0"/>
    <w:rsid w:val="00B85B55"/>
    <w:rsid w:val="00BA7E09"/>
    <w:rsid w:val="00BC2BF5"/>
    <w:rsid w:val="00BD0D80"/>
    <w:rsid w:val="00BD6DD5"/>
    <w:rsid w:val="00C009AF"/>
    <w:rsid w:val="00C27C63"/>
    <w:rsid w:val="00C420A0"/>
    <w:rsid w:val="00C64359"/>
    <w:rsid w:val="00C7574D"/>
    <w:rsid w:val="00C82DDD"/>
    <w:rsid w:val="00C8461A"/>
    <w:rsid w:val="00C8498E"/>
    <w:rsid w:val="00C9401A"/>
    <w:rsid w:val="00CA0601"/>
    <w:rsid w:val="00CA0A9E"/>
    <w:rsid w:val="00CB1ED6"/>
    <w:rsid w:val="00CF421C"/>
    <w:rsid w:val="00CF5161"/>
    <w:rsid w:val="00CF7CB3"/>
    <w:rsid w:val="00D042A0"/>
    <w:rsid w:val="00D26FFF"/>
    <w:rsid w:val="00D316B9"/>
    <w:rsid w:val="00D50528"/>
    <w:rsid w:val="00D86292"/>
    <w:rsid w:val="00D8668E"/>
    <w:rsid w:val="00D950D7"/>
    <w:rsid w:val="00D97090"/>
    <w:rsid w:val="00DE2E3E"/>
    <w:rsid w:val="00DF1B51"/>
    <w:rsid w:val="00E32C0F"/>
    <w:rsid w:val="00E343D6"/>
    <w:rsid w:val="00E428E4"/>
    <w:rsid w:val="00E70BBD"/>
    <w:rsid w:val="00E97859"/>
    <w:rsid w:val="00EA67B0"/>
    <w:rsid w:val="00EA6E43"/>
    <w:rsid w:val="00EA74C5"/>
    <w:rsid w:val="00EB45EB"/>
    <w:rsid w:val="00EB566F"/>
    <w:rsid w:val="00EC0BFB"/>
    <w:rsid w:val="00ED08CE"/>
    <w:rsid w:val="00ED7C4C"/>
    <w:rsid w:val="00EF2BB8"/>
    <w:rsid w:val="00F0026B"/>
    <w:rsid w:val="00F10A37"/>
    <w:rsid w:val="00F15818"/>
    <w:rsid w:val="00F16315"/>
    <w:rsid w:val="00F51039"/>
    <w:rsid w:val="00F564C7"/>
    <w:rsid w:val="00F637CA"/>
    <w:rsid w:val="00F75554"/>
    <w:rsid w:val="00F91199"/>
    <w:rsid w:val="00F9757C"/>
    <w:rsid w:val="00FA4BEE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B30E2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343D6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E343D6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343D6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E343D6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9"/>
    <w:qFormat/>
    <w:rsid w:val="00E343D6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9"/>
    <w:qFormat/>
    <w:rsid w:val="00E343D6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E343D6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E343D6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E343D6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37BA1"/>
    <w:rPr>
      <w:rFonts w:ascii="Cambria" w:eastAsia="Times New Roman" w:hAnsi="Cambria" w:cs="Times New Roman"/>
      <w:b/>
      <w:bCs/>
      <w:kern w:val="32"/>
      <w:sz w:val="32"/>
      <w:szCs w:val="32"/>
      <w:lang w:val="cs-CZ" w:eastAsia="en-US"/>
    </w:rPr>
  </w:style>
  <w:style w:type="character" w:customStyle="1" w:styleId="Nadpis2Char">
    <w:name w:val="Nadpis 2 Char"/>
    <w:link w:val="Nadpis2"/>
    <w:uiPriority w:val="9"/>
    <w:semiHidden/>
    <w:rsid w:val="00B37BA1"/>
    <w:rPr>
      <w:rFonts w:ascii="Cambria" w:eastAsia="Times New Roman" w:hAnsi="Cambria" w:cs="Times New Roman"/>
      <w:b/>
      <w:bCs/>
      <w:i/>
      <w:iCs/>
      <w:sz w:val="28"/>
      <w:szCs w:val="28"/>
      <w:lang w:val="cs-CZ" w:eastAsia="en-US"/>
    </w:rPr>
  </w:style>
  <w:style w:type="character" w:customStyle="1" w:styleId="Nadpis3Char">
    <w:name w:val="Nadpis 3 Char"/>
    <w:link w:val="Nadpis3"/>
    <w:uiPriority w:val="9"/>
    <w:semiHidden/>
    <w:rsid w:val="00B37BA1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B37BA1"/>
    <w:rPr>
      <w:rFonts w:ascii="Calibri" w:eastAsia="Times New Roman" w:hAnsi="Calibri" w:cs="Times New Roman"/>
      <w:b/>
      <w:bCs/>
      <w:sz w:val="28"/>
      <w:szCs w:val="28"/>
      <w:lang w:val="cs-CZ" w:eastAsia="en-US"/>
    </w:rPr>
  </w:style>
  <w:style w:type="character" w:customStyle="1" w:styleId="Nadpis5Char">
    <w:name w:val="Nadpis 5 Char"/>
    <w:link w:val="Nadpis5"/>
    <w:uiPriority w:val="9"/>
    <w:semiHidden/>
    <w:rsid w:val="00B37BA1"/>
    <w:rPr>
      <w:rFonts w:ascii="Calibri" w:eastAsia="Times New Roman" w:hAnsi="Calibri" w:cs="Times New Roman"/>
      <w:b/>
      <w:bCs/>
      <w:i/>
      <w:iCs/>
      <w:sz w:val="26"/>
      <w:szCs w:val="26"/>
      <w:lang w:val="cs-CZ" w:eastAsia="en-US"/>
    </w:rPr>
  </w:style>
  <w:style w:type="character" w:customStyle="1" w:styleId="Nadpis6Char">
    <w:name w:val="Nadpis 6 Char"/>
    <w:link w:val="Nadpis6"/>
    <w:uiPriority w:val="9"/>
    <w:semiHidden/>
    <w:rsid w:val="00B37BA1"/>
    <w:rPr>
      <w:rFonts w:ascii="Calibri" w:eastAsia="Times New Roman" w:hAnsi="Calibri" w:cs="Times New Roman"/>
      <w:b/>
      <w:bCs/>
      <w:lang w:val="cs-CZ" w:eastAsia="en-US"/>
    </w:rPr>
  </w:style>
  <w:style w:type="character" w:customStyle="1" w:styleId="Nadpis7Char">
    <w:name w:val="Nadpis 7 Char"/>
    <w:link w:val="Nadpis7"/>
    <w:uiPriority w:val="9"/>
    <w:semiHidden/>
    <w:rsid w:val="00B37BA1"/>
    <w:rPr>
      <w:rFonts w:ascii="Calibri" w:eastAsia="Times New Roman" w:hAnsi="Calibri" w:cs="Times New Roman"/>
      <w:sz w:val="24"/>
      <w:szCs w:val="24"/>
      <w:lang w:val="cs-CZ" w:eastAsia="en-US"/>
    </w:rPr>
  </w:style>
  <w:style w:type="character" w:customStyle="1" w:styleId="Nadpis8Char">
    <w:name w:val="Nadpis 8 Char"/>
    <w:link w:val="Nadpis8"/>
    <w:uiPriority w:val="9"/>
    <w:semiHidden/>
    <w:rsid w:val="00B37BA1"/>
    <w:rPr>
      <w:rFonts w:ascii="Calibri" w:eastAsia="Times New Roman" w:hAnsi="Calibri" w:cs="Times New Roman"/>
      <w:i/>
      <w:iCs/>
      <w:sz w:val="24"/>
      <w:szCs w:val="24"/>
      <w:lang w:val="cs-CZ" w:eastAsia="en-US"/>
    </w:rPr>
  </w:style>
  <w:style w:type="character" w:customStyle="1" w:styleId="Nadpis9Char">
    <w:name w:val="Nadpis 9 Char"/>
    <w:link w:val="Nadpis9"/>
    <w:uiPriority w:val="9"/>
    <w:semiHidden/>
    <w:rsid w:val="00B37BA1"/>
    <w:rPr>
      <w:rFonts w:ascii="Cambria" w:eastAsia="Times New Roman" w:hAnsi="Cambria" w:cs="Times New Roman"/>
      <w:lang w:val="cs-CZ" w:eastAsia="en-US"/>
    </w:rPr>
  </w:style>
  <w:style w:type="paragraph" w:styleId="Zhlav">
    <w:name w:val="header"/>
    <w:basedOn w:val="Normln"/>
    <w:link w:val="ZhlavChar"/>
    <w:uiPriority w:val="99"/>
    <w:rsid w:val="00E343D6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semiHidden/>
    <w:rsid w:val="00B37BA1"/>
    <w:rPr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E343D6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link w:val="Zpat"/>
    <w:uiPriority w:val="99"/>
    <w:semiHidden/>
    <w:rsid w:val="00B37BA1"/>
    <w:rPr>
      <w:szCs w:val="20"/>
      <w:lang w:val="cs-CZ" w:eastAsia="en-US"/>
    </w:rPr>
  </w:style>
  <w:style w:type="paragraph" w:styleId="Obsah9">
    <w:name w:val="toc 9"/>
    <w:basedOn w:val="Normln"/>
    <w:next w:val="Normln"/>
    <w:uiPriority w:val="99"/>
    <w:semiHidden/>
    <w:rsid w:val="00E343D6"/>
    <w:pPr>
      <w:ind w:left="1760"/>
    </w:pPr>
  </w:style>
  <w:style w:type="character" w:styleId="Odkaznavysvtlivky">
    <w:name w:val="endnote reference"/>
    <w:uiPriority w:val="99"/>
    <w:semiHidden/>
    <w:rsid w:val="00E343D6"/>
    <w:rPr>
      <w:rFonts w:cs="Times New Roman"/>
      <w:vertAlign w:val="superscript"/>
    </w:rPr>
  </w:style>
  <w:style w:type="character" w:styleId="Znakapoznpodarou">
    <w:name w:val="footnote reference"/>
    <w:uiPriority w:val="99"/>
    <w:semiHidden/>
    <w:rsid w:val="00E343D6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E343D6"/>
    <w:pPr>
      <w:jc w:val="both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37BA1"/>
    <w:rPr>
      <w:sz w:val="20"/>
      <w:szCs w:val="20"/>
      <w:lang w:val="cs-CZ" w:eastAsia="en-US"/>
    </w:rPr>
  </w:style>
  <w:style w:type="paragraph" w:styleId="Zkladntext">
    <w:name w:val="Body Text"/>
    <w:basedOn w:val="Normln"/>
    <w:link w:val="ZkladntextChar"/>
    <w:uiPriority w:val="99"/>
    <w:rsid w:val="00E343D6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sid w:val="00B37BA1"/>
    <w:rPr>
      <w:szCs w:val="20"/>
      <w:lang w:val="cs-CZ" w:eastAsia="en-US"/>
    </w:rPr>
  </w:style>
  <w:style w:type="paragraph" w:styleId="Textvbloku">
    <w:name w:val="Block Text"/>
    <w:basedOn w:val="Normln"/>
    <w:uiPriority w:val="99"/>
    <w:rsid w:val="00E343D6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uiPriority w:val="99"/>
    <w:rsid w:val="00E343D6"/>
    <w:rPr>
      <w:b/>
    </w:rPr>
  </w:style>
  <w:style w:type="character" w:customStyle="1" w:styleId="Zkladntext2Char">
    <w:name w:val="Základní text 2 Char"/>
    <w:link w:val="Zkladntext2"/>
    <w:uiPriority w:val="99"/>
    <w:semiHidden/>
    <w:rsid w:val="00B37BA1"/>
    <w:rPr>
      <w:szCs w:val="20"/>
      <w:lang w:val="cs-CZ" w:eastAsia="en-US"/>
    </w:rPr>
  </w:style>
  <w:style w:type="paragraph" w:styleId="Zkladntext3">
    <w:name w:val="Body Text 3"/>
    <w:basedOn w:val="Normln"/>
    <w:link w:val="Zkladntext3Char"/>
    <w:uiPriority w:val="99"/>
    <w:rsid w:val="00E343D6"/>
    <w:pPr>
      <w:ind w:right="113"/>
      <w:jc w:val="both"/>
    </w:pPr>
    <w:rPr>
      <w:b/>
    </w:rPr>
  </w:style>
  <w:style w:type="character" w:customStyle="1" w:styleId="Zkladntext3Char">
    <w:name w:val="Základní text 3 Char"/>
    <w:link w:val="Zkladntext3"/>
    <w:uiPriority w:val="99"/>
    <w:semiHidden/>
    <w:rsid w:val="00B37BA1"/>
    <w:rPr>
      <w:sz w:val="16"/>
      <w:szCs w:val="16"/>
      <w:lang w:val="cs-CZ"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E343D6"/>
  </w:style>
  <w:style w:type="character" w:customStyle="1" w:styleId="TextvysvtlivekChar">
    <w:name w:val="Text vysvětlivek Char"/>
    <w:link w:val="Textvysvtlivek"/>
    <w:uiPriority w:val="99"/>
    <w:semiHidden/>
    <w:rsid w:val="00B37BA1"/>
    <w:rPr>
      <w:sz w:val="20"/>
      <w:szCs w:val="20"/>
      <w:lang w:val="cs-CZ" w:eastAsia="en-US"/>
    </w:rPr>
  </w:style>
  <w:style w:type="character" w:styleId="Odkaznakoment">
    <w:name w:val="annotation reference"/>
    <w:uiPriority w:val="99"/>
    <w:semiHidden/>
    <w:rsid w:val="00E343D6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E343D6"/>
    <w:pPr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37BA1"/>
    <w:rPr>
      <w:szCs w:val="20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E343D6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7BA1"/>
    <w:rPr>
      <w:sz w:val="20"/>
      <w:szCs w:val="20"/>
      <w:lang w:val="cs-CZ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E343D6"/>
  </w:style>
  <w:style w:type="character" w:customStyle="1" w:styleId="Zkladntextodsazen3Char">
    <w:name w:val="Základní text odsazený 3 Char"/>
    <w:link w:val="Zkladntextodsazen3"/>
    <w:uiPriority w:val="99"/>
    <w:semiHidden/>
    <w:rsid w:val="00B37BA1"/>
    <w:rPr>
      <w:sz w:val="16"/>
      <w:szCs w:val="16"/>
      <w:lang w:val="cs-CZ" w:eastAsia="en-US"/>
    </w:rPr>
  </w:style>
  <w:style w:type="paragraph" w:customStyle="1" w:styleId="Bullet">
    <w:name w:val="Bullet"/>
    <w:basedOn w:val="Normln"/>
    <w:uiPriority w:val="99"/>
    <w:rsid w:val="00E343D6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rsid w:val="00E343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7BA1"/>
    <w:rPr>
      <w:sz w:val="0"/>
      <w:szCs w:val="0"/>
      <w:lang w:val="cs-CZ" w:eastAsia="en-US"/>
    </w:rPr>
  </w:style>
  <w:style w:type="character" w:styleId="Hypertextovodkaz">
    <w:name w:val="Hyperlink"/>
    <w:uiPriority w:val="99"/>
    <w:rsid w:val="00E343D6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uiPriority w:val="99"/>
    <w:rsid w:val="00E343D6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uiPriority w:val="99"/>
    <w:rsid w:val="00E343D6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uiPriority w:val="99"/>
    <w:rsid w:val="00E343D6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uiPriority w:val="99"/>
    <w:rsid w:val="00E343D6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E343D6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uiPriority w:val="99"/>
    <w:semiHidden/>
    <w:rsid w:val="00E343D6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E343D6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155E9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37BA1"/>
    <w:rPr>
      <w:szCs w:val="20"/>
      <w:lang w:val="cs-CZ" w:eastAsia="en-US"/>
    </w:rPr>
  </w:style>
  <w:style w:type="table" w:styleId="Mkatabulky">
    <w:name w:val="Table Grid"/>
    <w:basedOn w:val="Normlntabulka"/>
    <w:uiPriority w:val="99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uiPriority w:val="99"/>
    <w:rsid w:val="00953EB1"/>
    <w:pPr>
      <w:spacing w:after="140" w:line="280" w:lineRule="atLeast"/>
      <w:ind w:left="0" w:firstLine="0"/>
    </w:pPr>
    <w:rPr>
      <w:rFonts w:ascii="Verdana" w:hAnsi="Verdana" w:cs="Verdana"/>
      <w:sz w:val="18"/>
      <w:szCs w:val="18"/>
      <w:lang w:val="en-GB" w:eastAsia="en-GB"/>
    </w:rPr>
  </w:style>
  <w:style w:type="paragraph" w:customStyle="1" w:styleId="NormalAgency">
    <w:name w:val="Normal (Agency)"/>
    <w:link w:val="NormalAgencyChar"/>
    <w:uiPriority w:val="99"/>
    <w:rsid w:val="00953EB1"/>
    <w:rPr>
      <w:rFonts w:ascii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uiPriority w:val="99"/>
    <w:semiHidden/>
    <w:rsid w:val="00953EB1"/>
    <w:rPr>
      <w:rFonts w:ascii="Verdana" w:eastAsia="SimSun" w:hAnsi="Verdan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rowsAgency">
    <w:name w:val="Table text rows (Agency)"/>
    <w:basedOn w:val="Normln"/>
    <w:uiPriority w:val="99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uiPriority w:val="99"/>
    <w:locked/>
    <w:rsid w:val="00953EB1"/>
    <w:rPr>
      <w:rFonts w:ascii="Verdana" w:eastAsia="Times New Roman" w:hAnsi="Verdana"/>
      <w:sz w:val="18"/>
      <w:lang w:val="en-GB" w:eastAsia="en-GB"/>
    </w:rPr>
  </w:style>
  <w:style w:type="character" w:customStyle="1" w:styleId="NormalAgencyChar">
    <w:name w:val="Normal (Agency) Char"/>
    <w:link w:val="NormalAgency"/>
    <w:uiPriority w:val="99"/>
    <w:locked/>
    <w:rsid w:val="00953EB1"/>
    <w:rPr>
      <w:rFonts w:ascii="Verdana" w:eastAsia="Times New Roman" w:hAnsi="Verdana"/>
      <w:sz w:val="18"/>
      <w:lang w:val="en-GB" w:eastAsia="en-GB"/>
    </w:rPr>
  </w:style>
  <w:style w:type="paragraph" w:customStyle="1" w:styleId="Normalold">
    <w:name w:val="Normal (old)"/>
    <w:basedOn w:val="Normln"/>
    <w:uiPriority w:val="99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uiPriority w:val="99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B52AFE"/>
    <w:pPr>
      <w:spacing w:after="260"/>
    </w:pPr>
    <w:rPr>
      <w:color w:val="auto"/>
    </w:rPr>
  </w:style>
  <w:style w:type="numbering" w:customStyle="1" w:styleId="BulletsAgency">
    <w:name w:val="Bullets (Agency)"/>
    <w:rsid w:val="00B37BA1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B30E2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343D6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E343D6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343D6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E343D6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9"/>
    <w:qFormat/>
    <w:rsid w:val="00E343D6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9"/>
    <w:qFormat/>
    <w:rsid w:val="00E343D6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E343D6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E343D6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E343D6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37BA1"/>
    <w:rPr>
      <w:rFonts w:ascii="Cambria" w:eastAsia="Times New Roman" w:hAnsi="Cambria" w:cs="Times New Roman"/>
      <w:b/>
      <w:bCs/>
      <w:kern w:val="32"/>
      <w:sz w:val="32"/>
      <w:szCs w:val="32"/>
      <w:lang w:val="cs-CZ" w:eastAsia="en-US"/>
    </w:rPr>
  </w:style>
  <w:style w:type="character" w:customStyle="1" w:styleId="Nadpis2Char">
    <w:name w:val="Nadpis 2 Char"/>
    <w:link w:val="Nadpis2"/>
    <w:uiPriority w:val="9"/>
    <w:semiHidden/>
    <w:rsid w:val="00B37BA1"/>
    <w:rPr>
      <w:rFonts w:ascii="Cambria" w:eastAsia="Times New Roman" w:hAnsi="Cambria" w:cs="Times New Roman"/>
      <w:b/>
      <w:bCs/>
      <w:i/>
      <w:iCs/>
      <w:sz w:val="28"/>
      <w:szCs w:val="28"/>
      <w:lang w:val="cs-CZ" w:eastAsia="en-US"/>
    </w:rPr>
  </w:style>
  <w:style w:type="character" w:customStyle="1" w:styleId="Nadpis3Char">
    <w:name w:val="Nadpis 3 Char"/>
    <w:link w:val="Nadpis3"/>
    <w:uiPriority w:val="9"/>
    <w:semiHidden/>
    <w:rsid w:val="00B37BA1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B37BA1"/>
    <w:rPr>
      <w:rFonts w:ascii="Calibri" w:eastAsia="Times New Roman" w:hAnsi="Calibri" w:cs="Times New Roman"/>
      <w:b/>
      <w:bCs/>
      <w:sz w:val="28"/>
      <w:szCs w:val="28"/>
      <w:lang w:val="cs-CZ" w:eastAsia="en-US"/>
    </w:rPr>
  </w:style>
  <w:style w:type="character" w:customStyle="1" w:styleId="Nadpis5Char">
    <w:name w:val="Nadpis 5 Char"/>
    <w:link w:val="Nadpis5"/>
    <w:uiPriority w:val="9"/>
    <w:semiHidden/>
    <w:rsid w:val="00B37BA1"/>
    <w:rPr>
      <w:rFonts w:ascii="Calibri" w:eastAsia="Times New Roman" w:hAnsi="Calibri" w:cs="Times New Roman"/>
      <w:b/>
      <w:bCs/>
      <w:i/>
      <w:iCs/>
      <w:sz w:val="26"/>
      <w:szCs w:val="26"/>
      <w:lang w:val="cs-CZ" w:eastAsia="en-US"/>
    </w:rPr>
  </w:style>
  <w:style w:type="character" w:customStyle="1" w:styleId="Nadpis6Char">
    <w:name w:val="Nadpis 6 Char"/>
    <w:link w:val="Nadpis6"/>
    <w:uiPriority w:val="9"/>
    <w:semiHidden/>
    <w:rsid w:val="00B37BA1"/>
    <w:rPr>
      <w:rFonts w:ascii="Calibri" w:eastAsia="Times New Roman" w:hAnsi="Calibri" w:cs="Times New Roman"/>
      <w:b/>
      <w:bCs/>
      <w:lang w:val="cs-CZ" w:eastAsia="en-US"/>
    </w:rPr>
  </w:style>
  <w:style w:type="character" w:customStyle="1" w:styleId="Nadpis7Char">
    <w:name w:val="Nadpis 7 Char"/>
    <w:link w:val="Nadpis7"/>
    <w:uiPriority w:val="9"/>
    <w:semiHidden/>
    <w:rsid w:val="00B37BA1"/>
    <w:rPr>
      <w:rFonts w:ascii="Calibri" w:eastAsia="Times New Roman" w:hAnsi="Calibri" w:cs="Times New Roman"/>
      <w:sz w:val="24"/>
      <w:szCs w:val="24"/>
      <w:lang w:val="cs-CZ" w:eastAsia="en-US"/>
    </w:rPr>
  </w:style>
  <w:style w:type="character" w:customStyle="1" w:styleId="Nadpis8Char">
    <w:name w:val="Nadpis 8 Char"/>
    <w:link w:val="Nadpis8"/>
    <w:uiPriority w:val="9"/>
    <w:semiHidden/>
    <w:rsid w:val="00B37BA1"/>
    <w:rPr>
      <w:rFonts w:ascii="Calibri" w:eastAsia="Times New Roman" w:hAnsi="Calibri" w:cs="Times New Roman"/>
      <w:i/>
      <w:iCs/>
      <w:sz w:val="24"/>
      <w:szCs w:val="24"/>
      <w:lang w:val="cs-CZ" w:eastAsia="en-US"/>
    </w:rPr>
  </w:style>
  <w:style w:type="character" w:customStyle="1" w:styleId="Nadpis9Char">
    <w:name w:val="Nadpis 9 Char"/>
    <w:link w:val="Nadpis9"/>
    <w:uiPriority w:val="9"/>
    <w:semiHidden/>
    <w:rsid w:val="00B37BA1"/>
    <w:rPr>
      <w:rFonts w:ascii="Cambria" w:eastAsia="Times New Roman" w:hAnsi="Cambria" w:cs="Times New Roman"/>
      <w:lang w:val="cs-CZ" w:eastAsia="en-US"/>
    </w:rPr>
  </w:style>
  <w:style w:type="paragraph" w:styleId="Zhlav">
    <w:name w:val="header"/>
    <w:basedOn w:val="Normln"/>
    <w:link w:val="ZhlavChar"/>
    <w:uiPriority w:val="99"/>
    <w:rsid w:val="00E343D6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semiHidden/>
    <w:rsid w:val="00B37BA1"/>
    <w:rPr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E343D6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link w:val="Zpat"/>
    <w:uiPriority w:val="99"/>
    <w:semiHidden/>
    <w:rsid w:val="00B37BA1"/>
    <w:rPr>
      <w:szCs w:val="20"/>
      <w:lang w:val="cs-CZ" w:eastAsia="en-US"/>
    </w:rPr>
  </w:style>
  <w:style w:type="paragraph" w:styleId="Obsah9">
    <w:name w:val="toc 9"/>
    <w:basedOn w:val="Normln"/>
    <w:next w:val="Normln"/>
    <w:uiPriority w:val="99"/>
    <w:semiHidden/>
    <w:rsid w:val="00E343D6"/>
    <w:pPr>
      <w:ind w:left="1760"/>
    </w:pPr>
  </w:style>
  <w:style w:type="character" w:styleId="Odkaznavysvtlivky">
    <w:name w:val="endnote reference"/>
    <w:uiPriority w:val="99"/>
    <w:semiHidden/>
    <w:rsid w:val="00E343D6"/>
    <w:rPr>
      <w:rFonts w:cs="Times New Roman"/>
      <w:vertAlign w:val="superscript"/>
    </w:rPr>
  </w:style>
  <w:style w:type="character" w:styleId="Znakapoznpodarou">
    <w:name w:val="footnote reference"/>
    <w:uiPriority w:val="99"/>
    <w:semiHidden/>
    <w:rsid w:val="00E343D6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E343D6"/>
    <w:pPr>
      <w:jc w:val="both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37BA1"/>
    <w:rPr>
      <w:sz w:val="20"/>
      <w:szCs w:val="20"/>
      <w:lang w:val="cs-CZ" w:eastAsia="en-US"/>
    </w:rPr>
  </w:style>
  <w:style w:type="paragraph" w:styleId="Zkladntext">
    <w:name w:val="Body Text"/>
    <w:basedOn w:val="Normln"/>
    <w:link w:val="ZkladntextChar"/>
    <w:uiPriority w:val="99"/>
    <w:rsid w:val="00E343D6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sid w:val="00B37BA1"/>
    <w:rPr>
      <w:szCs w:val="20"/>
      <w:lang w:val="cs-CZ" w:eastAsia="en-US"/>
    </w:rPr>
  </w:style>
  <w:style w:type="paragraph" w:styleId="Textvbloku">
    <w:name w:val="Block Text"/>
    <w:basedOn w:val="Normln"/>
    <w:uiPriority w:val="99"/>
    <w:rsid w:val="00E343D6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uiPriority w:val="99"/>
    <w:rsid w:val="00E343D6"/>
    <w:rPr>
      <w:b/>
    </w:rPr>
  </w:style>
  <w:style w:type="character" w:customStyle="1" w:styleId="Zkladntext2Char">
    <w:name w:val="Základní text 2 Char"/>
    <w:link w:val="Zkladntext2"/>
    <w:uiPriority w:val="99"/>
    <w:semiHidden/>
    <w:rsid w:val="00B37BA1"/>
    <w:rPr>
      <w:szCs w:val="20"/>
      <w:lang w:val="cs-CZ" w:eastAsia="en-US"/>
    </w:rPr>
  </w:style>
  <w:style w:type="paragraph" w:styleId="Zkladntext3">
    <w:name w:val="Body Text 3"/>
    <w:basedOn w:val="Normln"/>
    <w:link w:val="Zkladntext3Char"/>
    <w:uiPriority w:val="99"/>
    <w:rsid w:val="00E343D6"/>
    <w:pPr>
      <w:ind w:right="113"/>
      <w:jc w:val="both"/>
    </w:pPr>
    <w:rPr>
      <w:b/>
    </w:rPr>
  </w:style>
  <w:style w:type="character" w:customStyle="1" w:styleId="Zkladntext3Char">
    <w:name w:val="Základní text 3 Char"/>
    <w:link w:val="Zkladntext3"/>
    <w:uiPriority w:val="99"/>
    <w:semiHidden/>
    <w:rsid w:val="00B37BA1"/>
    <w:rPr>
      <w:sz w:val="16"/>
      <w:szCs w:val="16"/>
      <w:lang w:val="cs-CZ"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E343D6"/>
  </w:style>
  <w:style w:type="character" w:customStyle="1" w:styleId="TextvysvtlivekChar">
    <w:name w:val="Text vysvětlivek Char"/>
    <w:link w:val="Textvysvtlivek"/>
    <w:uiPriority w:val="99"/>
    <w:semiHidden/>
    <w:rsid w:val="00B37BA1"/>
    <w:rPr>
      <w:sz w:val="20"/>
      <w:szCs w:val="20"/>
      <w:lang w:val="cs-CZ" w:eastAsia="en-US"/>
    </w:rPr>
  </w:style>
  <w:style w:type="character" w:styleId="Odkaznakoment">
    <w:name w:val="annotation reference"/>
    <w:uiPriority w:val="99"/>
    <w:semiHidden/>
    <w:rsid w:val="00E343D6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E343D6"/>
    <w:pPr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37BA1"/>
    <w:rPr>
      <w:szCs w:val="20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E343D6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7BA1"/>
    <w:rPr>
      <w:sz w:val="20"/>
      <w:szCs w:val="20"/>
      <w:lang w:val="cs-CZ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E343D6"/>
  </w:style>
  <w:style w:type="character" w:customStyle="1" w:styleId="Zkladntextodsazen3Char">
    <w:name w:val="Základní text odsazený 3 Char"/>
    <w:link w:val="Zkladntextodsazen3"/>
    <w:uiPriority w:val="99"/>
    <w:semiHidden/>
    <w:rsid w:val="00B37BA1"/>
    <w:rPr>
      <w:sz w:val="16"/>
      <w:szCs w:val="16"/>
      <w:lang w:val="cs-CZ" w:eastAsia="en-US"/>
    </w:rPr>
  </w:style>
  <w:style w:type="paragraph" w:customStyle="1" w:styleId="Bullet">
    <w:name w:val="Bullet"/>
    <w:basedOn w:val="Normln"/>
    <w:uiPriority w:val="99"/>
    <w:rsid w:val="00E343D6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rsid w:val="00E343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7BA1"/>
    <w:rPr>
      <w:sz w:val="0"/>
      <w:szCs w:val="0"/>
      <w:lang w:val="cs-CZ" w:eastAsia="en-US"/>
    </w:rPr>
  </w:style>
  <w:style w:type="character" w:styleId="Hypertextovodkaz">
    <w:name w:val="Hyperlink"/>
    <w:uiPriority w:val="99"/>
    <w:rsid w:val="00E343D6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uiPriority w:val="99"/>
    <w:rsid w:val="00E343D6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uiPriority w:val="99"/>
    <w:rsid w:val="00E343D6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uiPriority w:val="99"/>
    <w:rsid w:val="00E343D6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uiPriority w:val="99"/>
    <w:rsid w:val="00E343D6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E343D6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uiPriority w:val="99"/>
    <w:semiHidden/>
    <w:rsid w:val="00E343D6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E343D6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155E9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37BA1"/>
    <w:rPr>
      <w:szCs w:val="20"/>
      <w:lang w:val="cs-CZ" w:eastAsia="en-US"/>
    </w:rPr>
  </w:style>
  <w:style w:type="table" w:styleId="Mkatabulky">
    <w:name w:val="Table Grid"/>
    <w:basedOn w:val="Normlntabulka"/>
    <w:uiPriority w:val="99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uiPriority w:val="99"/>
    <w:rsid w:val="00953EB1"/>
    <w:pPr>
      <w:spacing w:after="140" w:line="280" w:lineRule="atLeast"/>
      <w:ind w:left="0" w:firstLine="0"/>
    </w:pPr>
    <w:rPr>
      <w:rFonts w:ascii="Verdana" w:hAnsi="Verdana" w:cs="Verdana"/>
      <w:sz w:val="18"/>
      <w:szCs w:val="18"/>
      <w:lang w:val="en-GB" w:eastAsia="en-GB"/>
    </w:rPr>
  </w:style>
  <w:style w:type="paragraph" w:customStyle="1" w:styleId="NormalAgency">
    <w:name w:val="Normal (Agency)"/>
    <w:link w:val="NormalAgencyChar"/>
    <w:uiPriority w:val="99"/>
    <w:rsid w:val="00953EB1"/>
    <w:rPr>
      <w:rFonts w:ascii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uiPriority w:val="99"/>
    <w:semiHidden/>
    <w:rsid w:val="00953EB1"/>
    <w:rPr>
      <w:rFonts w:ascii="Verdana" w:eastAsia="SimSun" w:hAnsi="Verdan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rowsAgency">
    <w:name w:val="Table text rows (Agency)"/>
    <w:basedOn w:val="Normln"/>
    <w:uiPriority w:val="99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uiPriority w:val="99"/>
    <w:locked/>
    <w:rsid w:val="00953EB1"/>
    <w:rPr>
      <w:rFonts w:ascii="Verdana" w:eastAsia="Times New Roman" w:hAnsi="Verdana"/>
      <w:sz w:val="18"/>
      <w:lang w:val="en-GB" w:eastAsia="en-GB"/>
    </w:rPr>
  </w:style>
  <w:style w:type="character" w:customStyle="1" w:styleId="NormalAgencyChar">
    <w:name w:val="Normal (Agency) Char"/>
    <w:link w:val="NormalAgency"/>
    <w:uiPriority w:val="99"/>
    <w:locked/>
    <w:rsid w:val="00953EB1"/>
    <w:rPr>
      <w:rFonts w:ascii="Verdana" w:eastAsia="Times New Roman" w:hAnsi="Verdana"/>
      <w:sz w:val="18"/>
      <w:lang w:val="en-GB" w:eastAsia="en-GB"/>
    </w:rPr>
  </w:style>
  <w:style w:type="paragraph" w:customStyle="1" w:styleId="Normalold">
    <w:name w:val="Normal (old)"/>
    <w:basedOn w:val="Normln"/>
    <w:uiPriority w:val="99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uiPriority w:val="99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B52AFE"/>
    <w:pPr>
      <w:spacing w:after="260"/>
    </w:pPr>
    <w:rPr>
      <w:color w:val="auto"/>
    </w:rPr>
  </w:style>
  <w:style w:type="numbering" w:customStyle="1" w:styleId="BulletsAgency">
    <w:name w:val="Bullets (Agency)"/>
    <w:rsid w:val="00B37BA1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9165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69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1023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CS_qrd_veterinary template_v 8 cs</vt:lpstr>
    </vt:vector>
  </TitlesOfParts>
  <Company>Translation Centre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 8 cs</dc:title>
  <dc:subject>General-EMA/201220/2010</dc:subject>
  <dc:creator>Prizzi Monica</dc:creator>
  <cp:lastModifiedBy>Neugebauerová Kateřina</cp:lastModifiedBy>
  <cp:revision>8</cp:revision>
  <cp:lastPrinted>2017-03-24T11:46:00Z</cp:lastPrinted>
  <dcterms:created xsi:type="dcterms:W3CDTF">2017-01-20T08:08:00Z</dcterms:created>
  <dcterms:modified xsi:type="dcterms:W3CDTF">2017-03-24T11:46:00Z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CURRENT,2.2</vt:lpwstr>
  </property>
  <property fmtid="{D5CDD505-2E9C-101B-9397-08002B2CF9AE}" pid="31" name="DM_Name">
    <vt:lpwstr>CS_qrd_veterinary template_v 8 cs</vt:lpwstr>
  </property>
  <property fmtid="{D5CDD505-2E9C-101B-9397-08002B2CF9AE}" pid="32" name="DM_Creation_Date">
    <vt:lpwstr>30/10/2012 16:44:41</vt:lpwstr>
  </property>
  <property fmtid="{D5CDD505-2E9C-101B-9397-08002B2CF9AE}" pid="33" name="DM_Modify_Date">
    <vt:lpwstr>30/10/2012 17:00:55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17:00:55</vt:lpwstr>
  </property>
</Properties>
</file>