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AF" w:rsidRDefault="00F523AF" w:rsidP="00F523AF">
      <w:pPr>
        <w:jc w:val="center"/>
        <w:rPr>
          <w:b/>
        </w:rPr>
      </w:pPr>
      <w:r>
        <w:rPr>
          <w:b/>
        </w:rPr>
        <w:t>PŘÍBALOVÁ INFORMACE</w:t>
      </w:r>
      <w:r w:rsidR="007B518C">
        <w:rPr>
          <w:b/>
        </w:rPr>
        <w:t xml:space="preserve"> PRO</w:t>
      </w:r>
    </w:p>
    <w:p w:rsidR="00F523AF" w:rsidRDefault="00F523AF" w:rsidP="00F523AF">
      <w:pPr>
        <w:jc w:val="center"/>
      </w:pPr>
    </w:p>
    <w:p w:rsidR="00F523AF" w:rsidRPr="00A500D4" w:rsidRDefault="00F523AF" w:rsidP="00F523AF">
      <w:pPr>
        <w:tabs>
          <w:tab w:val="left" w:pos="2552"/>
        </w:tabs>
        <w:ind w:left="2124" w:firstLine="708"/>
        <w:rPr>
          <w:b/>
        </w:rPr>
      </w:pPr>
      <w:r>
        <w:rPr>
          <w:b/>
        </w:rPr>
        <w:t>GENTA-</w:t>
      </w:r>
      <w:r w:rsidRPr="00A500D4">
        <w:rPr>
          <w:b/>
        </w:rPr>
        <w:t>KEL 5</w:t>
      </w:r>
      <w:r>
        <w:rPr>
          <w:b/>
        </w:rPr>
        <w:t>0 000 IU/ml</w:t>
      </w:r>
      <w:r w:rsidRPr="00A500D4">
        <w:rPr>
          <w:b/>
        </w:rPr>
        <w:t xml:space="preserve"> </w:t>
      </w:r>
      <w:r>
        <w:rPr>
          <w:b/>
        </w:rPr>
        <w:t>injekční roztok</w:t>
      </w:r>
    </w:p>
    <w:p w:rsidR="00F523AF" w:rsidRDefault="00F523AF" w:rsidP="00F523AF"/>
    <w:p w:rsidR="00F523AF" w:rsidRDefault="00F523AF" w:rsidP="00F523AF"/>
    <w:p w:rsidR="00F523AF" w:rsidRDefault="00F523AF" w:rsidP="00F523AF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F523AF" w:rsidRDefault="00F523AF" w:rsidP="00F523AF">
      <w:pPr>
        <w:rPr>
          <w:b/>
        </w:rPr>
      </w:pPr>
    </w:p>
    <w:p w:rsidR="00F523AF" w:rsidRDefault="00F523AF" w:rsidP="00F523AF">
      <w:pPr>
        <w:rPr>
          <w:iCs/>
        </w:rPr>
      </w:pPr>
      <w:r>
        <w:rPr>
          <w:iCs/>
          <w:u w:val="single"/>
        </w:rPr>
        <w:t xml:space="preserve">Držitel rozhodnutí o registraci a výrobce </w:t>
      </w:r>
      <w:r w:rsidRPr="00F75554">
        <w:rPr>
          <w:iCs/>
          <w:u w:val="single"/>
        </w:rPr>
        <w:t>odpovědný za uvolnění šarže</w:t>
      </w:r>
      <w:r>
        <w:rPr>
          <w:iCs/>
        </w:rPr>
        <w:t>:</w:t>
      </w:r>
    </w:p>
    <w:p w:rsidR="00F523AF" w:rsidRDefault="00F523AF" w:rsidP="00F523AF">
      <w:pPr>
        <w:jc w:val="both"/>
      </w:pPr>
      <w:r>
        <w:t xml:space="preserve">KELA Laboratoria </w:t>
      </w:r>
      <w:proofErr w:type="spellStart"/>
      <w:proofErr w:type="gramStart"/>
      <w:r w:rsidR="007B518C">
        <w:t>n.v</w:t>
      </w:r>
      <w:proofErr w:type="spellEnd"/>
      <w:r>
        <w:t>.</w:t>
      </w:r>
      <w:proofErr w:type="gramEnd"/>
      <w:r>
        <w:t xml:space="preserve">,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„De </w:t>
      </w:r>
      <w:proofErr w:type="spellStart"/>
      <w:r>
        <w:t>Kluis</w:t>
      </w:r>
      <w:proofErr w:type="spellEnd"/>
      <w:r>
        <w:t xml:space="preserve">“, St. </w:t>
      </w:r>
      <w:proofErr w:type="spellStart"/>
      <w:r>
        <w:t>Lenaartseweg</w:t>
      </w:r>
      <w:proofErr w:type="spellEnd"/>
      <w:r>
        <w:t xml:space="preserve"> 48, B-2320 </w:t>
      </w:r>
      <w:proofErr w:type="spellStart"/>
      <w:r>
        <w:t>Hoogstraten</w:t>
      </w:r>
      <w:proofErr w:type="spellEnd"/>
      <w:r>
        <w:t>, Belgie</w:t>
      </w:r>
    </w:p>
    <w:p w:rsidR="00F523AF" w:rsidRDefault="00F523AF" w:rsidP="00F523AF">
      <w:pPr>
        <w:rPr>
          <w:iCs/>
        </w:rPr>
      </w:pPr>
    </w:p>
    <w:p w:rsidR="00F523AF" w:rsidRDefault="00F523AF" w:rsidP="00F523AF">
      <w:pPr>
        <w:numPr>
          <w:ilvl w:val="0"/>
          <w:numId w:val="2"/>
        </w:numPr>
        <w:tabs>
          <w:tab w:val="clear" w:pos="1065"/>
          <w:tab w:val="num" w:pos="709"/>
        </w:tabs>
        <w:ind w:hanging="1065"/>
        <w:rPr>
          <w:b/>
        </w:rPr>
      </w:pPr>
      <w:r>
        <w:rPr>
          <w:b/>
        </w:rPr>
        <w:t>NÁZEV VETERINÁRNÍHO LÉČIVÉHO PŘÍPRAVKU</w:t>
      </w:r>
    </w:p>
    <w:p w:rsidR="00F523AF" w:rsidRDefault="00F523AF" w:rsidP="00F523AF">
      <w:pPr>
        <w:ind w:left="360"/>
        <w:rPr>
          <w:b/>
        </w:rPr>
      </w:pPr>
    </w:p>
    <w:p w:rsidR="00F523AF" w:rsidRPr="00617D31" w:rsidRDefault="00F523AF" w:rsidP="00F523AF">
      <w:r w:rsidRPr="00617D31">
        <w:t xml:space="preserve">GENTA-KEL 50 000 IU/ml </w:t>
      </w:r>
      <w:r>
        <w:t>injekční roztok</w:t>
      </w:r>
    </w:p>
    <w:p w:rsidR="00F523AF" w:rsidRDefault="00F523AF" w:rsidP="00F523AF">
      <w:pPr>
        <w:rPr>
          <w:i/>
          <w:iCs/>
          <w:noProof/>
        </w:rPr>
      </w:pPr>
      <w:r w:rsidRPr="00787AEE">
        <w:t xml:space="preserve">Přípravek </w:t>
      </w:r>
      <w:r w:rsidR="00113DF7">
        <w:t>s</w:t>
      </w:r>
      <w:r w:rsidRPr="00787AEE">
        <w:t xml:space="preserve"> indikační</w:t>
      </w:r>
      <w:r w:rsidR="00113DF7">
        <w:t>m</w:t>
      </w:r>
      <w:r w:rsidRPr="00787AEE">
        <w:t xml:space="preserve"> omezení</w:t>
      </w:r>
      <w:r w:rsidR="00113DF7">
        <w:t>m</w:t>
      </w:r>
    </w:p>
    <w:p w:rsidR="00F523AF" w:rsidRDefault="00F523AF" w:rsidP="00F523AF">
      <w:pPr>
        <w:rPr>
          <w:b/>
        </w:rPr>
      </w:pPr>
    </w:p>
    <w:p w:rsidR="00F523AF" w:rsidRDefault="00F523AF" w:rsidP="00F523AF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F523AF" w:rsidRDefault="00F523AF" w:rsidP="00F523AF">
      <w:pPr>
        <w:rPr>
          <w:b/>
        </w:rPr>
      </w:pPr>
    </w:p>
    <w:p w:rsidR="00F523AF" w:rsidRDefault="00F523AF" w:rsidP="00F523AF">
      <w:r>
        <w:t xml:space="preserve">1 ml obsahuje </w:t>
      </w:r>
    </w:p>
    <w:p w:rsidR="00F523AF" w:rsidRDefault="00F523AF" w:rsidP="00F523AF"/>
    <w:p w:rsidR="00F523AF" w:rsidRDefault="00F523AF" w:rsidP="00F523AF">
      <w:pPr>
        <w:rPr>
          <w:b/>
        </w:rPr>
      </w:pPr>
      <w:r>
        <w:rPr>
          <w:b/>
        </w:rPr>
        <w:t xml:space="preserve">Léčivá(é) </w:t>
      </w:r>
      <w:proofErr w:type="gramStart"/>
      <w:r>
        <w:rPr>
          <w:b/>
        </w:rPr>
        <w:t>látka(y):</w:t>
      </w:r>
      <w:proofErr w:type="gramEnd"/>
    </w:p>
    <w:p w:rsidR="00F523AF" w:rsidRDefault="00F523AF" w:rsidP="00F523AF">
      <w:pPr>
        <w:tabs>
          <w:tab w:val="left" w:pos="4200"/>
        </w:tabs>
        <w:rPr>
          <w:iCs/>
        </w:rPr>
      </w:pPr>
      <w:proofErr w:type="spellStart"/>
      <w:r>
        <w:rPr>
          <w:iCs/>
        </w:rPr>
        <w:t>Gentamicinum</w:t>
      </w:r>
      <w:proofErr w:type="spellEnd"/>
      <w:r>
        <w:rPr>
          <w:iCs/>
        </w:rPr>
        <w:t xml:space="preserve"> (</w:t>
      </w:r>
      <w:proofErr w:type="spellStart"/>
      <w:r>
        <w:rPr>
          <w:iCs/>
        </w:rPr>
        <w:t>ut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sulfas</w:t>
      </w:r>
      <w:proofErr w:type="spellEnd"/>
      <w:r>
        <w:rPr>
          <w:iCs/>
        </w:rPr>
        <w:t xml:space="preserve">) </w:t>
      </w:r>
      <w:r>
        <w:rPr>
          <w:iCs/>
        </w:rPr>
        <w:tab/>
      </w:r>
      <w:proofErr w:type="gramStart"/>
      <w:r>
        <w:rPr>
          <w:iCs/>
        </w:rPr>
        <w:t>50 000  IU</w:t>
      </w:r>
      <w:proofErr w:type="gramEnd"/>
    </w:p>
    <w:p w:rsidR="00F523AF" w:rsidRDefault="00F523AF" w:rsidP="00F523AF">
      <w:pPr>
        <w:tabs>
          <w:tab w:val="left" w:pos="1701"/>
        </w:tabs>
        <w:rPr>
          <w:iCs/>
        </w:rPr>
      </w:pPr>
    </w:p>
    <w:p w:rsidR="00F523AF" w:rsidRDefault="00F523AF" w:rsidP="00F523AF">
      <w:pPr>
        <w:rPr>
          <w:b/>
        </w:rPr>
      </w:pPr>
      <w:r>
        <w:rPr>
          <w:b/>
        </w:rPr>
        <w:t>Pomocné látky:</w:t>
      </w:r>
    </w:p>
    <w:p w:rsidR="00F523AF" w:rsidRDefault="00F523AF" w:rsidP="00F523AF">
      <w:proofErr w:type="spellStart"/>
      <w:r>
        <w:t>Methylparaben</w:t>
      </w:r>
      <w:proofErr w:type="spellEnd"/>
      <w:r>
        <w:t xml:space="preserve"> (E218)</w:t>
      </w:r>
      <w:r>
        <w:tab/>
      </w:r>
      <w:r>
        <w:tab/>
      </w:r>
      <w:r>
        <w:tab/>
        <w:t>0,45 mg</w:t>
      </w:r>
    </w:p>
    <w:p w:rsidR="00F523AF" w:rsidRDefault="00F523AF" w:rsidP="00F523AF">
      <w:proofErr w:type="spellStart"/>
      <w:r>
        <w:t>Propylparaben</w:t>
      </w:r>
      <w:proofErr w:type="spellEnd"/>
      <w:r>
        <w:t xml:space="preserve"> (E 216)</w:t>
      </w:r>
      <w:r>
        <w:tab/>
      </w:r>
      <w:r>
        <w:tab/>
      </w:r>
      <w:r>
        <w:tab/>
        <w:t>0,05 mg</w:t>
      </w:r>
    </w:p>
    <w:p w:rsidR="00F523AF" w:rsidRPr="00A92E28" w:rsidRDefault="00F523AF" w:rsidP="00F523AF">
      <w:pPr>
        <w:rPr>
          <w:b/>
        </w:rPr>
      </w:pPr>
    </w:p>
    <w:p w:rsidR="00F523AF" w:rsidRPr="00A92E28" w:rsidRDefault="00F523AF" w:rsidP="00F523AF">
      <w:r w:rsidRPr="00A92E28">
        <w:t>Čirý, téměř bezbarvý roztok</w:t>
      </w:r>
      <w:r>
        <w:t>.</w:t>
      </w:r>
    </w:p>
    <w:p w:rsidR="00F523AF" w:rsidRDefault="00F523AF" w:rsidP="00F523AF"/>
    <w:p w:rsidR="00F523AF" w:rsidRDefault="00F523AF" w:rsidP="00F523AF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F523AF" w:rsidRDefault="00F523AF" w:rsidP="00F523AF">
      <w:pPr>
        <w:rPr>
          <w:b/>
        </w:rPr>
      </w:pPr>
    </w:p>
    <w:p w:rsidR="00F523AF" w:rsidRDefault="00F523AF" w:rsidP="00F523AF">
      <w:pPr>
        <w:pStyle w:val="Zkladntext"/>
      </w:pPr>
      <w:r>
        <w:t xml:space="preserve">Léčba infekčních onemocnění způsobených </w:t>
      </w:r>
      <w:proofErr w:type="spellStart"/>
      <w:r>
        <w:t>grampozitivními</w:t>
      </w:r>
      <w:proofErr w:type="spellEnd"/>
      <w:r>
        <w:t xml:space="preserve"> a gramnegativními bakteriemi citlivými </w:t>
      </w:r>
      <w:r w:rsidR="007B518C">
        <w:t xml:space="preserve">ke </w:t>
      </w:r>
      <w:proofErr w:type="spellStart"/>
      <w:r>
        <w:t>gentamicin</w:t>
      </w:r>
      <w:r w:rsidR="007B518C">
        <w:t>u</w:t>
      </w:r>
      <w:proofErr w:type="spellEnd"/>
      <w:r>
        <w:t>, jako např.:</w:t>
      </w:r>
    </w:p>
    <w:p w:rsidR="00F523AF" w:rsidRDefault="00F523AF" w:rsidP="00F523AF">
      <w:pPr>
        <w:pStyle w:val="Zkladntext"/>
        <w:numPr>
          <w:ilvl w:val="0"/>
          <w:numId w:val="1"/>
        </w:numPr>
        <w:spacing w:after="0"/>
        <w:jc w:val="both"/>
      </w:pPr>
      <w:r>
        <w:t xml:space="preserve">infekce respiračního traktu, infekce gastrointestinálního traktu (kolibacilóza, salmonelóza), artritida, </w:t>
      </w:r>
      <w:proofErr w:type="spellStart"/>
      <w:r>
        <w:t>omfaloflebitida</w:t>
      </w:r>
      <w:proofErr w:type="spellEnd"/>
      <w:r>
        <w:t xml:space="preserve"> u telat a prasat,</w:t>
      </w:r>
    </w:p>
    <w:p w:rsidR="00F523AF" w:rsidRDefault="00F523AF" w:rsidP="00F523AF">
      <w:pPr>
        <w:pStyle w:val="Zkladntext"/>
        <w:numPr>
          <w:ilvl w:val="0"/>
          <w:numId w:val="1"/>
        </w:numPr>
        <w:spacing w:after="0"/>
        <w:jc w:val="both"/>
      </w:pPr>
      <w:r>
        <w:t xml:space="preserve">infekce respiračního a urogenitálního traktu, infekce kůže a ran, septikémie, otitidy a tonsilitidy u psů.  </w:t>
      </w:r>
    </w:p>
    <w:p w:rsidR="00F523AF" w:rsidRDefault="00F523AF" w:rsidP="00F523AF">
      <w:pPr>
        <w:rPr>
          <w:b/>
        </w:rPr>
      </w:pPr>
    </w:p>
    <w:p w:rsidR="00F523AF" w:rsidRDefault="00F523AF" w:rsidP="00F523AF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F523AF" w:rsidRDefault="00F523AF" w:rsidP="00F523AF"/>
    <w:p w:rsidR="00F523AF" w:rsidRDefault="00F523AF" w:rsidP="00F523AF">
      <w:pPr>
        <w:jc w:val="both"/>
      </w:pPr>
      <w:r>
        <w:t>Nepoužívat u březích samic.</w:t>
      </w:r>
    </w:p>
    <w:p w:rsidR="00F523AF" w:rsidRDefault="00F523AF" w:rsidP="00F523AF">
      <w:pPr>
        <w:jc w:val="both"/>
      </w:pPr>
      <w:r>
        <w:t xml:space="preserve">Nepoužívat u zvířat v anestezii. </w:t>
      </w:r>
    </w:p>
    <w:p w:rsidR="00F523AF" w:rsidRDefault="00F523AF" w:rsidP="00F523AF">
      <w:pPr>
        <w:jc w:val="both"/>
      </w:pPr>
      <w:r>
        <w:t>Nepoužívat v případě existujících poruch funkce ledvin.</w:t>
      </w:r>
    </w:p>
    <w:p w:rsidR="00F523AF" w:rsidRDefault="00F523AF" w:rsidP="00F523AF">
      <w:pPr>
        <w:jc w:val="both"/>
      </w:pPr>
      <w:r>
        <w:t>Nepoužívat v případě přecitlivělosti na léčivou látku nebo na některou z pomocných látek.</w:t>
      </w:r>
    </w:p>
    <w:p w:rsidR="00F523AF" w:rsidRDefault="00F523AF" w:rsidP="00F523AF">
      <w:pPr>
        <w:jc w:val="both"/>
      </w:pPr>
    </w:p>
    <w:p w:rsidR="00F523AF" w:rsidRDefault="00F523AF" w:rsidP="00F523AF">
      <w:r>
        <w:rPr>
          <w:b/>
        </w:rPr>
        <w:t>6.</w:t>
      </w:r>
      <w:r>
        <w:rPr>
          <w:b/>
        </w:rPr>
        <w:tab/>
        <w:t>NEŽÁDOUCÍ ÚČINKY</w:t>
      </w:r>
    </w:p>
    <w:p w:rsidR="00F523AF" w:rsidRDefault="00F523AF" w:rsidP="00F523AF"/>
    <w:p w:rsidR="00F523AF" w:rsidRDefault="00F523AF" w:rsidP="00F523AF">
      <w:pPr>
        <w:jc w:val="both"/>
        <w:rPr>
          <w:color w:val="000000"/>
        </w:rPr>
      </w:pPr>
      <w:r>
        <w:rPr>
          <w:color w:val="000000"/>
        </w:rPr>
        <w:t xml:space="preserve">Otok a krátkodobá bolestivost v místě injekčního podání. </w:t>
      </w:r>
    </w:p>
    <w:p w:rsidR="00F523AF" w:rsidRDefault="00F523AF" w:rsidP="00F523AF">
      <w:pPr>
        <w:jc w:val="both"/>
        <w:rPr>
          <w:color w:val="000000"/>
        </w:rPr>
      </w:pPr>
      <w:r>
        <w:rPr>
          <w:color w:val="000000"/>
        </w:rPr>
        <w:t xml:space="preserve">Porucha funkce ledvin, </w:t>
      </w:r>
      <w:proofErr w:type="spellStart"/>
      <w:r>
        <w:rPr>
          <w:color w:val="000000"/>
        </w:rPr>
        <w:t>ototoxicita</w:t>
      </w:r>
      <w:proofErr w:type="spellEnd"/>
      <w:r>
        <w:rPr>
          <w:color w:val="000000"/>
        </w:rPr>
        <w:t xml:space="preserve"> (hluchota a porucha rovnováhy) mohou nastat po déletrvajícím podávání. Na </w:t>
      </w:r>
      <w:proofErr w:type="spellStart"/>
      <w:r>
        <w:rPr>
          <w:color w:val="000000"/>
        </w:rPr>
        <w:t>nefrotoxický</w:t>
      </w:r>
      <w:proofErr w:type="spellEnd"/>
      <w:r>
        <w:rPr>
          <w:color w:val="000000"/>
        </w:rPr>
        <w:t xml:space="preserve"> účinek </w:t>
      </w:r>
      <w:proofErr w:type="spellStart"/>
      <w:r>
        <w:rPr>
          <w:color w:val="000000"/>
        </w:rPr>
        <w:t>gentamicinu</w:t>
      </w:r>
      <w:proofErr w:type="spellEnd"/>
      <w:r w:rsidRPr="00B11ED9">
        <w:rPr>
          <w:color w:val="000000"/>
        </w:rPr>
        <w:t xml:space="preserve"> </w:t>
      </w:r>
      <w:r>
        <w:rPr>
          <w:color w:val="000000"/>
        </w:rPr>
        <w:t>jsou citlivá zvláště mláďata.</w:t>
      </w:r>
    </w:p>
    <w:p w:rsidR="00F523AF" w:rsidRDefault="00F523AF" w:rsidP="00F523AF">
      <w:pPr>
        <w:jc w:val="both"/>
      </w:pPr>
      <w:r w:rsidRPr="00D6385E">
        <w:lastRenderedPageBreak/>
        <w:t>Náhodné předávkování může vyvolat neuromuskulární blok. Neuromuskulární blok je nejčastější v případech souběžného podání</w:t>
      </w:r>
      <w:r w:rsidRPr="00B85877">
        <w:t xml:space="preserve"> aminoglykosidů s anestetiky. Nepodávejte rychle int</w:t>
      </w:r>
      <w:r w:rsidRPr="00575789">
        <w:t>ravenózně s ohledem na možné mírné tlumivé účinky na kardiovaskulární systém.</w:t>
      </w:r>
    </w:p>
    <w:p w:rsidR="007B518C" w:rsidRDefault="007B518C" w:rsidP="00F523AF"/>
    <w:p w:rsidR="00F523AF" w:rsidRDefault="00F523AF" w:rsidP="00F523AF">
      <w:r>
        <w:t>Jestliže zaznamenáte jakékoliv závažné nežádoucí účinky či jiné reakce, které nejsou uvedeny v této příbalové informaci, oznamte to prosím vašemu veterinárnímu lékaři.</w:t>
      </w:r>
    </w:p>
    <w:p w:rsidR="00F523AF" w:rsidRDefault="00F523AF" w:rsidP="00F523AF"/>
    <w:p w:rsidR="00F523AF" w:rsidRDefault="00F523AF" w:rsidP="00F523AF">
      <w:r>
        <w:rPr>
          <w:b/>
        </w:rPr>
        <w:t>7.</w:t>
      </w:r>
      <w:r>
        <w:rPr>
          <w:b/>
        </w:rPr>
        <w:tab/>
        <w:t>CÍLOVÝ DRUH ZVÍŘAT</w:t>
      </w:r>
    </w:p>
    <w:p w:rsidR="00F523AF" w:rsidRDefault="00F523AF" w:rsidP="00F523AF"/>
    <w:p w:rsidR="00F523AF" w:rsidRDefault="00F523AF" w:rsidP="00F523AF">
      <w:r>
        <w:t>Telata skotu, prasata a psi.</w:t>
      </w:r>
    </w:p>
    <w:p w:rsidR="00F523AF" w:rsidRDefault="00F523AF" w:rsidP="00F523AF">
      <w:pPr>
        <w:rPr>
          <w:b/>
        </w:rPr>
      </w:pPr>
    </w:p>
    <w:p w:rsidR="00F523AF" w:rsidRDefault="00F523AF" w:rsidP="00F523AF">
      <w:r>
        <w:rPr>
          <w:b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:rsidR="00F523AF" w:rsidRDefault="00F523AF" w:rsidP="00F523AF">
      <w:pPr>
        <w:jc w:val="both"/>
      </w:pPr>
    </w:p>
    <w:p w:rsidR="00F523AF" w:rsidRDefault="00F523AF" w:rsidP="00F523AF">
      <w:pPr>
        <w:jc w:val="both"/>
      </w:pPr>
      <w:r>
        <w:t xml:space="preserve">Intramuskulární (telata, prasata, psi), nebo </w:t>
      </w:r>
      <w:r w:rsidRPr="004804CC">
        <w:t>pomalé intravenózní</w:t>
      </w:r>
      <w:r>
        <w:t xml:space="preserve"> (telata, psi)</w:t>
      </w:r>
      <w:r w:rsidRPr="004804CC">
        <w:t xml:space="preserve"> podání</w:t>
      </w:r>
      <w:r>
        <w:t>.</w:t>
      </w:r>
    </w:p>
    <w:p w:rsidR="007B518C" w:rsidRDefault="007B518C" w:rsidP="00F523AF">
      <w:pPr>
        <w:jc w:val="both"/>
        <w:rPr>
          <w:b/>
        </w:rPr>
      </w:pPr>
    </w:p>
    <w:p w:rsidR="00F523AF" w:rsidRPr="00575789" w:rsidRDefault="00F523AF" w:rsidP="00F523AF">
      <w:pPr>
        <w:jc w:val="both"/>
        <w:rPr>
          <w:b/>
        </w:rPr>
      </w:pPr>
      <w:r w:rsidRPr="00575789">
        <w:rPr>
          <w:b/>
        </w:rPr>
        <w:t xml:space="preserve">Telata, prasata:  </w:t>
      </w:r>
    </w:p>
    <w:p w:rsidR="00F523AF" w:rsidRPr="00D6385E" w:rsidRDefault="00F523AF" w:rsidP="00F523AF">
      <w:pPr>
        <w:jc w:val="both"/>
      </w:pPr>
      <w:r w:rsidRPr="00575789">
        <w:t>3</w:t>
      </w:r>
      <w:r w:rsidRPr="005B0613">
        <w:t xml:space="preserve"> mg aktivity </w:t>
      </w:r>
      <w:proofErr w:type="spellStart"/>
      <w:r w:rsidRPr="00B3057E">
        <w:t>gentamicinu</w:t>
      </w:r>
      <w:proofErr w:type="spellEnd"/>
      <w:r w:rsidRPr="00B3057E">
        <w:t>/</w:t>
      </w:r>
      <w:r w:rsidRPr="007F7518">
        <w:t>kg ž.</w:t>
      </w:r>
      <w:r w:rsidR="009F4DE1">
        <w:t xml:space="preserve"> </w:t>
      </w:r>
      <w:proofErr w:type="gramStart"/>
      <w:r w:rsidRPr="007F7518">
        <w:t>hm</w:t>
      </w:r>
      <w:proofErr w:type="gramEnd"/>
      <w:r w:rsidRPr="007F7518">
        <w:t xml:space="preserve">., </w:t>
      </w:r>
      <w:r w:rsidRPr="00D6385E">
        <w:t xml:space="preserve">tj. 3000 IU </w:t>
      </w:r>
      <w:proofErr w:type="spellStart"/>
      <w:r w:rsidRPr="00D6385E">
        <w:t>gentamicinu</w:t>
      </w:r>
      <w:proofErr w:type="spellEnd"/>
      <w:r w:rsidRPr="00D6385E">
        <w:t>/kg  ž.</w:t>
      </w:r>
      <w:r w:rsidR="009F4DE1">
        <w:t xml:space="preserve"> </w:t>
      </w:r>
      <w:r w:rsidRPr="00D6385E">
        <w:t xml:space="preserve">hm., což odpovídá </w:t>
      </w:r>
    </w:p>
    <w:p w:rsidR="00F523AF" w:rsidRPr="00575789" w:rsidRDefault="00F523AF" w:rsidP="00F523AF">
      <w:pPr>
        <w:jc w:val="both"/>
      </w:pPr>
      <w:r w:rsidRPr="00B85877">
        <w:t xml:space="preserve">1,5 ml přípravku </w:t>
      </w:r>
      <w:r w:rsidRPr="00575789">
        <w:t>na 25 kg živé hmotnosti (6 ml přípravku na 100 kg ž.</w:t>
      </w:r>
      <w:r w:rsidR="009F4DE1">
        <w:t xml:space="preserve"> </w:t>
      </w:r>
      <w:proofErr w:type="gramStart"/>
      <w:r w:rsidRPr="00575789">
        <w:t>hm</w:t>
      </w:r>
      <w:proofErr w:type="gramEnd"/>
      <w:r w:rsidRPr="00575789">
        <w:t xml:space="preserve">.) </w:t>
      </w:r>
    </w:p>
    <w:p w:rsidR="00F523AF" w:rsidRPr="00575789" w:rsidRDefault="00F523AF" w:rsidP="00F523AF">
      <w:pPr>
        <w:jc w:val="both"/>
      </w:pPr>
      <w:r w:rsidRPr="00575789">
        <w:t xml:space="preserve">jednou denně nebo rozděleně 2x denně </w:t>
      </w:r>
      <w:r w:rsidR="009F4DE1">
        <w:t>po</w:t>
      </w:r>
      <w:r w:rsidRPr="00575789">
        <w:t xml:space="preserve"> 12 hodin</w:t>
      </w:r>
      <w:r w:rsidR="009F4DE1">
        <w:t>ách</w:t>
      </w:r>
      <w:r w:rsidRPr="00575789">
        <w:t xml:space="preserve"> po dobu 1-2 dnů. </w:t>
      </w:r>
    </w:p>
    <w:p w:rsidR="009F4DE1" w:rsidRDefault="009F4DE1" w:rsidP="00F523AF">
      <w:pPr>
        <w:jc w:val="both"/>
        <w:rPr>
          <w:b/>
        </w:rPr>
      </w:pPr>
    </w:p>
    <w:p w:rsidR="00F523AF" w:rsidRPr="005B0613" w:rsidRDefault="00F523AF" w:rsidP="00F523AF">
      <w:pPr>
        <w:jc w:val="both"/>
      </w:pPr>
      <w:r w:rsidRPr="00575789">
        <w:rPr>
          <w:b/>
        </w:rPr>
        <w:t>Psi:</w:t>
      </w:r>
      <w:r w:rsidRPr="005B0613">
        <w:t xml:space="preserve"> </w:t>
      </w:r>
    </w:p>
    <w:p w:rsidR="00F523AF" w:rsidRPr="00D6385E" w:rsidRDefault="00F523AF" w:rsidP="00F523AF">
      <w:pPr>
        <w:jc w:val="both"/>
      </w:pPr>
      <w:r w:rsidRPr="005B0613">
        <w:t>4 mg aktivity</w:t>
      </w:r>
      <w:r w:rsidRPr="00B3057E">
        <w:t xml:space="preserve"> </w:t>
      </w:r>
      <w:proofErr w:type="spellStart"/>
      <w:r w:rsidRPr="00B3057E">
        <w:t>gentamicinu</w:t>
      </w:r>
      <w:proofErr w:type="spellEnd"/>
      <w:r w:rsidRPr="007F7518">
        <w:t>/kg ž.</w:t>
      </w:r>
      <w:r w:rsidR="009F4DE1">
        <w:t xml:space="preserve"> </w:t>
      </w:r>
      <w:proofErr w:type="gramStart"/>
      <w:r w:rsidRPr="007F7518">
        <w:t>hm</w:t>
      </w:r>
      <w:proofErr w:type="gramEnd"/>
      <w:r w:rsidRPr="007F7518">
        <w:t xml:space="preserve">., tj. 4000 IU </w:t>
      </w:r>
      <w:proofErr w:type="spellStart"/>
      <w:r w:rsidRPr="007F7518">
        <w:t>gentamicinu</w:t>
      </w:r>
      <w:proofErr w:type="spellEnd"/>
      <w:r w:rsidRPr="00D6385E">
        <w:t>/kg ž.</w:t>
      </w:r>
      <w:r w:rsidR="009F4DE1">
        <w:t xml:space="preserve"> </w:t>
      </w:r>
      <w:r w:rsidRPr="00D6385E">
        <w:t>hm., což odpovídá</w:t>
      </w:r>
    </w:p>
    <w:p w:rsidR="00F523AF" w:rsidRDefault="00F523AF" w:rsidP="00F523AF">
      <w:pPr>
        <w:jc w:val="both"/>
      </w:pPr>
      <w:r w:rsidRPr="00D6385E">
        <w:t>1 ml přípravku na 12,5</w:t>
      </w:r>
      <w:r w:rsidRPr="00B85877">
        <w:t xml:space="preserve"> kg živé hmotnosti 2x de</w:t>
      </w:r>
      <w:r w:rsidRPr="00575789">
        <w:t xml:space="preserve">nně </w:t>
      </w:r>
      <w:r w:rsidR="009F4DE1">
        <w:t>po</w:t>
      </w:r>
      <w:r w:rsidRPr="00575789">
        <w:t xml:space="preserve"> 12 hodin</w:t>
      </w:r>
      <w:r w:rsidR="009F4DE1">
        <w:t>ách</w:t>
      </w:r>
      <w:r w:rsidRPr="00575789">
        <w:t xml:space="preserve"> nebo 1x denně (udržovací dávka) po dobu 4-7 dnů.</w:t>
      </w:r>
      <w:r>
        <w:t xml:space="preserve"> </w:t>
      </w:r>
    </w:p>
    <w:p w:rsidR="00F523AF" w:rsidRDefault="00F523AF" w:rsidP="00F523AF">
      <w:pPr>
        <w:jc w:val="both"/>
      </w:pPr>
    </w:p>
    <w:p w:rsidR="00F523AF" w:rsidRDefault="00F523AF" w:rsidP="00F523AF">
      <w:r>
        <w:rPr>
          <w:b/>
        </w:rPr>
        <w:t>9.</w:t>
      </w:r>
      <w:r>
        <w:rPr>
          <w:b/>
        </w:rPr>
        <w:tab/>
        <w:t>POKYNY PRO SPRÁVNÉ PODÁNÍ</w:t>
      </w:r>
    </w:p>
    <w:p w:rsidR="00F523AF" w:rsidRDefault="00F523AF" w:rsidP="00F523AF"/>
    <w:p w:rsidR="00F523AF" w:rsidRPr="001F0745" w:rsidRDefault="009F4DE1" w:rsidP="00F523AF">
      <w:r w:rsidRPr="009F4DE1">
        <w:t>Maximální objem aplikovaný do jednoho místa injekčního podání nesmí překročit</w:t>
      </w:r>
      <w:r w:rsidR="00F523AF" w:rsidRPr="001F0745">
        <w:t>:</w:t>
      </w:r>
    </w:p>
    <w:p w:rsidR="00F523AF" w:rsidRPr="001F0745" w:rsidRDefault="00F523AF" w:rsidP="00F523AF">
      <w:r w:rsidRPr="001F0745">
        <w:t>Telata:</w:t>
      </w:r>
      <w:r>
        <w:t xml:space="preserve"> </w:t>
      </w:r>
      <w:r w:rsidRPr="001F0745">
        <w:t>4,4 ml</w:t>
      </w:r>
    </w:p>
    <w:p w:rsidR="00F523AF" w:rsidRDefault="00F523AF" w:rsidP="00F523AF">
      <w:r w:rsidRPr="001F0745">
        <w:t xml:space="preserve">Prasata: </w:t>
      </w:r>
      <w:r w:rsidR="009F4DE1">
        <w:t>1</w:t>
      </w:r>
      <w:r w:rsidRPr="001F0745">
        <w:t xml:space="preserve"> ml </w:t>
      </w:r>
    </w:p>
    <w:p w:rsidR="00F523AF" w:rsidRDefault="00F523AF" w:rsidP="00F523AF"/>
    <w:p w:rsidR="009F4DE1" w:rsidRDefault="009F4DE1" w:rsidP="00F523AF">
      <w:r w:rsidRPr="00A92067">
        <w:t xml:space="preserve">Opakované injekce je třeba </w:t>
      </w:r>
      <w:r>
        <w:t>aplikovat</w:t>
      </w:r>
      <w:r w:rsidRPr="00A92067">
        <w:t xml:space="preserve"> na jiná </w:t>
      </w:r>
      <w:r>
        <w:t>místa</w:t>
      </w:r>
      <w:r w:rsidRPr="00A92067">
        <w:t xml:space="preserve"> injekčního podání</w:t>
      </w:r>
      <w:r>
        <w:t>.</w:t>
      </w:r>
    </w:p>
    <w:p w:rsidR="009F4DE1" w:rsidRDefault="009F4DE1" w:rsidP="00F523AF"/>
    <w:p w:rsidR="009F4DE1" w:rsidRDefault="009F4DE1" w:rsidP="00F523AF">
      <w:r w:rsidRPr="009F4DE1">
        <w:t>Pro zajištění podání správné dávky by měla být co nejpřesněji stanovena živá hmotnost</w:t>
      </w:r>
      <w:r>
        <w:t>.</w:t>
      </w:r>
    </w:p>
    <w:p w:rsidR="009F4DE1" w:rsidRPr="004231AA" w:rsidRDefault="009F4DE1" w:rsidP="009F4DE1">
      <w:r w:rsidRPr="005422F6">
        <w:t>Léčbu je třeba doplnit správnými chovatelskými a zoohygienickými postupy, aby se snížilo riziko infekce a bylo možné kontrolovat vytváření rezistence.</w:t>
      </w:r>
    </w:p>
    <w:p w:rsidR="009F4DE1" w:rsidRDefault="009F4DE1" w:rsidP="00F523AF"/>
    <w:p w:rsidR="009F4DE1" w:rsidRDefault="009F4DE1" w:rsidP="00F523AF"/>
    <w:p w:rsidR="00F523AF" w:rsidRDefault="00F523AF" w:rsidP="00F523AF"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F523AF" w:rsidRDefault="00F523AF" w:rsidP="00F523AF">
      <w:pPr>
        <w:rPr>
          <w:iCs/>
        </w:rPr>
      </w:pPr>
    </w:p>
    <w:p w:rsidR="00C1413A" w:rsidRPr="00F30D3F" w:rsidRDefault="00C1413A" w:rsidP="00C1413A">
      <w:r>
        <w:t xml:space="preserve">Z důvodu akumulace </w:t>
      </w:r>
      <w:proofErr w:type="spellStart"/>
      <w:r>
        <w:t>gentamicinu</w:t>
      </w:r>
      <w:proofErr w:type="spellEnd"/>
      <w:r>
        <w:t xml:space="preserve"> v játrech, ledvinách a v míst</w:t>
      </w:r>
      <w:r w:rsidR="00EC75F9">
        <w:t>ě</w:t>
      </w:r>
      <w:r>
        <w:t xml:space="preserve"> vpichu injekce je nutné se b</w:t>
      </w:r>
      <w:r w:rsidR="00EC75F9">
        <w:t>ě</w:t>
      </w:r>
      <w:r>
        <w:t>hem ochrann</w:t>
      </w:r>
      <w:r w:rsidR="00463108">
        <w:t>é</w:t>
      </w:r>
      <w:r>
        <w:t xml:space="preserve"> lhůty vyhnout jakékoli opakované léčb</w:t>
      </w:r>
      <w:r w:rsidR="00EC75F9">
        <w:t>ě</w:t>
      </w:r>
      <w:bookmarkStart w:id="0" w:name="_GoBack"/>
      <w:bookmarkEnd w:id="0"/>
      <w:r>
        <w:t>.</w:t>
      </w:r>
    </w:p>
    <w:p w:rsidR="00C1413A" w:rsidRDefault="00C1413A" w:rsidP="00C1413A"/>
    <w:p w:rsidR="00C1413A" w:rsidRPr="00202F7F" w:rsidRDefault="00C1413A" w:rsidP="00C1413A">
      <w:pPr>
        <w:rPr>
          <w:u w:val="single"/>
        </w:rPr>
      </w:pPr>
      <w:r w:rsidRPr="00202F7F">
        <w:rPr>
          <w:u w:val="single"/>
        </w:rPr>
        <w:t>Telata skotu:</w:t>
      </w:r>
    </w:p>
    <w:p w:rsidR="00C1413A" w:rsidRDefault="00C1413A" w:rsidP="00C1413A">
      <w:r>
        <w:t>Intramuskulární nebo intravenózní podání: Maso: 192 dnů</w:t>
      </w:r>
    </w:p>
    <w:p w:rsidR="00C1413A" w:rsidRDefault="00C1413A" w:rsidP="00C1413A"/>
    <w:p w:rsidR="00C1413A" w:rsidRPr="00202F7F" w:rsidRDefault="00C1413A" w:rsidP="00C1413A">
      <w:pPr>
        <w:rPr>
          <w:u w:val="single"/>
        </w:rPr>
      </w:pPr>
      <w:r w:rsidRPr="00202F7F">
        <w:rPr>
          <w:u w:val="single"/>
        </w:rPr>
        <w:t>Prasata:</w:t>
      </w:r>
    </w:p>
    <w:p w:rsidR="00C1413A" w:rsidRDefault="00C1413A" w:rsidP="00C1413A">
      <w:r>
        <w:t>Maso: 146 dnů</w:t>
      </w:r>
    </w:p>
    <w:p w:rsidR="00F523AF" w:rsidRDefault="00F523AF" w:rsidP="00F523AF">
      <w:pPr>
        <w:jc w:val="both"/>
        <w:rPr>
          <w:iCs/>
        </w:rPr>
      </w:pPr>
    </w:p>
    <w:p w:rsidR="00F523AF" w:rsidRDefault="00F523AF" w:rsidP="00F523AF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F523AF" w:rsidRDefault="00F523AF" w:rsidP="00F523AF"/>
    <w:p w:rsidR="00F523AF" w:rsidRDefault="00F523AF" w:rsidP="00F523AF">
      <w:r>
        <w:t>Uchovávat mimo dosah dětí.</w:t>
      </w:r>
    </w:p>
    <w:p w:rsidR="00F523AF" w:rsidRDefault="00F523AF" w:rsidP="00F523AF"/>
    <w:p w:rsidR="00F523AF" w:rsidRDefault="00F523AF" w:rsidP="00F523AF">
      <w:pPr>
        <w:ind w:right="-318"/>
      </w:pPr>
      <w:r>
        <w:lastRenderedPageBreak/>
        <w:t>Uchovávejte při teplotě do 25</w:t>
      </w:r>
      <w:r w:rsidR="008E0438">
        <w:t xml:space="preserve"> </w:t>
      </w:r>
      <w:r>
        <w:sym w:font="Symbol" w:char="F0B0"/>
      </w:r>
      <w:r>
        <w:t>C.</w:t>
      </w:r>
    </w:p>
    <w:p w:rsidR="00F523AF" w:rsidRDefault="00F523AF" w:rsidP="00F523AF">
      <w:pPr>
        <w:ind w:right="-318"/>
      </w:pPr>
      <w:r>
        <w:t>Chraňte před světlem.</w:t>
      </w:r>
    </w:p>
    <w:p w:rsidR="00F523AF" w:rsidRDefault="00F523AF" w:rsidP="00F523AF">
      <w:pPr>
        <w:ind w:right="-2"/>
      </w:pPr>
    </w:p>
    <w:p w:rsidR="00F523AF" w:rsidRDefault="00F523AF" w:rsidP="00F523AF">
      <w:pPr>
        <w:ind w:right="-318"/>
      </w:pPr>
      <w:r>
        <w:t>Nepoužívejte po uplynutí doby uvedené na etiketě.</w:t>
      </w:r>
    </w:p>
    <w:p w:rsidR="00F523AF" w:rsidRDefault="00F523AF" w:rsidP="00F523AF">
      <w:pPr>
        <w:ind w:right="-2"/>
      </w:pPr>
      <w:r>
        <w:t xml:space="preserve">Doba použitelnosti po prvním otevření balení 28 dní. </w:t>
      </w:r>
    </w:p>
    <w:p w:rsidR="00F523AF" w:rsidRDefault="00F523AF" w:rsidP="00F523AF">
      <w:pPr>
        <w:ind w:right="-318"/>
      </w:pPr>
    </w:p>
    <w:p w:rsidR="00F523AF" w:rsidRDefault="00F523AF" w:rsidP="00F523AF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F523AF" w:rsidRDefault="00F523AF" w:rsidP="00F523AF">
      <w:pPr>
        <w:jc w:val="both"/>
      </w:pPr>
    </w:p>
    <w:p w:rsidR="00F523AF" w:rsidRPr="00F75554" w:rsidRDefault="00F523AF" w:rsidP="00F523AF">
      <w:pPr>
        <w:rPr>
          <w:szCs w:val="22"/>
        </w:rPr>
      </w:pPr>
      <w:r w:rsidRPr="00F75554">
        <w:rPr>
          <w:szCs w:val="22"/>
          <w:u w:val="single"/>
        </w:rPr>
        <w:t>Zvláštní upozornění pro každý cílový druh:</w:t>
      </w:r>
    </w:p>
    <w:p w:rsidR="00F523AF" w:rsidRDefault="00F523AF" w:rsidP="00F523AF">
      <w:pPr>
        <w:jc w:val="both"/>
      </w:pPr>
      <w:r>
        <w:t>Nejsou.</w:t>
      </w:r>
    </w:p>
    <w:p w:rsidR="00F523AF" w:rsidRPr="00F75554" w:rsidRDefault="00F523AF" w:rsidP="00F523AF">
      <w:pPr>
        <w:rPr>
          <w:szCs w:val="22"/>
        </w:rPr>
      </w:pPr>
    </w:p>
    <w:p w:rsidR="00F523AF" w:rsidRPr="00F75554" w:rsidRDefault="00F523AF" w:rsidP="00F523AF">
      <w:pPr>
        <w:rPr>
          <w:szCs w:val="22"/>
        </w:rPr>
      </w:pPr>
      <w:r w:rsidRPr="00F75554">
        <w:rPr>
          <w:szCs w:val="22"/>
          <w:u w:val="single"/>
        </w:rPr>
        <w:t>Zvláštní opatření pro použití u zvířat:</w:t>
      </w:r>
    </w:p>
    <w:p w:rsidR="00F523AF" w:rsidRDefault="00F523AF" w:rsidP="00F523AF">
      <w:pPr>
        <w:jc w:val="both"/>
      </w:pPr>
      <w:r>
        <w:t>Nepřekračujte doporučenou dávku.</w:t>
      </w:r>
    </w:p>
    <w:p w:rsidR="008E0438" w:rsidRDefault="008E0438" w:rsidP="00F523AF">
      <w:pPr>
        <w:jc w:val="both"/>
      </w:pPr>
      <w:r w:rsidRPr="007D7A10">
        <w:t>Při použití přípravku je nutno vzít v úvahu oficiální a místní pravidla antibiotické politiky.</w:t>
      </w:r>
    </w:p>
    <w:p w:rsidR="008E0438" w:rsidRDefault="009F4DE1" w:rsidP="00F523AF">
      <w:pPr>
        <w:jc w:val="both"/>
      </w:pPr>
      <w:r w:rsidRPr="009F4DE1">
        <w:t xml:space="preserve">Přípravek </w:t>
      </w:r>
      <w:proofErr w:type="gramStart"/>
      <w:r w:rsidRPr="009F4DE1">
        <w:t>má</w:t>
      </w:r>
      <w:proofErr w:type="gramEnd"/>
      <w:r w:rsidRPr="009F4DE1">
        <w:t xml:space="preserve"> indikační omezení </w:t>
      </w:r>
      <w:proofErr w:type="gramStart"/>
      <w:r w:rsidRPr="009F4DE1">
        <w:t>tzn.</w:t>
      </w:r>
      <w:proofErr w:type="gramEnd"/>
      <w:r w:rsidRPr="009F4DE1">
        <w:t>, že by měl být použit pouze pro léčbu závažných infekcí, na základě klinických zkušeností podpořených diagnostikou původce onemocnění a zjištěním citlivosti k dané léčivé látce a rezistenci k běžným antibiotikům.</w:t>
      </w:r>
    </w:p>
    <w:p w:rsidR="00F523AF" w:rsidRDefault="00F523AF" w:rsidP="00F523AF">
      <w:pPr>
        <w:jc w:val="both"/>
      </w:pPr>
      <w:r w:rsidRPr="00164F63">
        <w:t xml:space="preserve">Odběr bakteriologických vzorků a testování citlivosti se doporučuje i s ohledem na pravděpodobnou časovou a/nebo geografickou variabilitu ve výskytu izolátů rezistentních </w:t>
      </w:r>
      <w:r w:rsidR="009F4DE1">
        <w:t>ke</w:t>
      </w:r>
      <w:r w:rsidRPr="00164F63">
        <w:t xml:space="preserve"> </w:t>
      </w:r>
      <w:proofErr w:type="spellStart"/>
      <w:r w:rsidRPr="00164F63">
        <w:t>gentamicin</w:t>
      </w:r>
      <w:r w:rsidR="009F4DE1">
        <w:t>u</w:t>
      </w:r>
      <w:proofErr w:type="spellEnd"/>
      <w:r w:rsidRPr="00164F63">
        <w:t>.</w:t>
      </w:r>
    </w:p>
    <w:p w:rsidR="00F523AF" w:rsidRPr="00F75554" w:rsidRDefault="00F523AF" w:rsidP="00F523AF">
      <w:pPr>
        <w:rPr>
          <w:szCs w:val="22"/>
        </w:rPr>
      </w:pPr>
    </w:p>
    <w:p w:rsidR="00F523AF" w:rsidRPr="00F75554" w:rsidRDefault="00F523AF" w:rsidP="00F523AF">
      <w:pPr>
        <w:rPr>
          <w:szCs w:val="22"/>
        </w:rPr>
      </w:pPr>
      <w:r w:rsidRPr="00F75554">
        <w:rPr>
          <w:szCs w:val="22"/>
          <w:u w:val="single"/>
        </w:rPr>
        <w:t>Zvláštní opatření určené osobám, které podávají veterinární léčivý přípravek zvířatům</w:t>
      </w:r>
      <w:r w:rsidRPr="00F75554">
        <w:rPr>
          <w:szCs w:val="22"/>
        </w:rPr>
        <w:t>:</w:t>
      </w:r>
    </w:p>
    <w:p w:rsidR="00F523AF" w:rsidRDefault="00F523AF" w:rsidP="00F523AF">
      <w:r w:rsidRPr="00816A6B">
        <w:t xml:space="preserve">Předcházejte náhodnému </w:t>
      </w:r>
      <w:proofErr w:type="spellStart"/>
      <w:r w:rsidRPr="00816A6B">
        <w:t>samopodání</w:t>
      </w:r>
      <w:proofErr w:type="spellEnd"/>
      <w:r w:rsidRPr="00816A6B">
        <w:t xml:space="preserve"> injekce. </w:t>
      </w:r>
    </w:p>
    <w:p w:rsidR="00F523AF" w:rsidRDefault="00F523AF" w:rsidP="00F523AF">
      <w:pPr>
        <w:rPr>
          <w:rFonts w:ascii="TimesNewRoman,Italic" w:hAnsi="TimesNewRoman,Italic"/>
          <w:szCs w:val="22"/>
        </w:rPr>
      </w:pPr>
      <w:r>
        <w:t xml:space="preserve">V případě náhodného </w:t>
      </w:r>
      <w:proofErr w:type="spellStart"/>
      <w:r>
        <w:t>samopodání</w:t>
      </w:r>
      <w:proofErr w:type="spellEnd"/>
      <w:r>
        <w:t xml:space="preserve">, </w:t>
      </w:r>
      <w:r>
        <w:rPr>
          <w:rFonts w:ascii="TimesNewRoman,Italic" w:hAnsi="TimesNewRoman,Italic"/>
          <w:szCs w:val="22"/>
        </w:rPr>
        <w:t>vyhledejte ihned lékařskou pomoc a ukažte příbalovou informaci nebo etiketu praktickému lékaři.</w:t>
      </w:r>
    </w:p>
    <w:p w:rsidR="00F523AF" w:rsidRPr="00816A6B" w:rsidRDefault="00F523AF" w:rsidP="00F523AF">
      <w:r>
        <w:t xml:space="preserve">Při nakládání s veterinárním léčivým přípravkem by se měly používat gumové či latexové rukavice a ochranné brýle. </w:t>
      </w:r>
      <w:r w:rsidRPr="00816A6B">
        <w:t>Po použití přípravku si omyjte ruce.</w:t>
      </w:r>
      <w:r>
        <w:t xml:space="preserve">                            </w:t>
      </w:r>
    </w:p>
    <w:p w:rsidR="00F523AF" w:rsidRPr="00816A6B" w:rsidRDefault="00F523AF" w:rsidP="00F523AF">
      <w:pPr>
        <w:ind w:right="-318"/>
        <w:jc w:val="both"/>
      </w:pPr>
      <w:r w:rsidRPr="00816A6B">
        <w:t xml:space="preserve">Zamezte styku s kůží a vniknutí do očí, protože přípravek může způsobit jejich podráždění. Zasažená místa opláchněte velkým množstvím vody. </w:t>
      </w:r>
    </w:p>
    <w:p w:rsidR="00F523AF" w:rsidRPr="00816A6B" w:rsidRDefault="00F523AF" w:rsidP="00F523AF">
      <w:r w:rsidRPr="00816A6B">
        <w:t xml:space="preserve">Lidé se známou přecitlivělostí ke </w:t>
      </w:r>
      <w:proofErr w:type="spellStart"/>
      <w:r w:rsidRPr="00816A6B">
        <w:t>gentamicinu</w:t>
      </w:r>
      <w:proofErr w:type="spellEnd"/>
      <w:r w:rsidRPr="00816A6B">
        <w:t xml:space="preserve"> by se měli vyhnout kontaktu s přípravkem.</w:t>
      </w:r>
    </w:p>
    <w:p w:rsidR="00F523AF" w:rsidRPr="00F75554" w:rsidRDefault="00F523AF" w:rsidP="00F523AF">
      <w:pPr>
        <w:rPr>
          <w:szCs w:val="22"/>
        </w:rPr>
      </w:pPr>
    </w:p>
    <w:p w:rsidR="00F523AF" w:rsidRPr="00F75554" w:rsidRDefault="00F523AF" w:rsidP="00F523AF">
      <w:pPr>
        <w:rPr>
          <w:szCs w:val="22"/>
        </w:rPr>
      </w:pPr>
      <w:r w:rsidRPr="00F75554">
        <w:rPr>
          <w:szCs w:val="22"/>
          <w:u w:val="single"/>
        </w:rPr>
        <w:t>Březost:</w:t>
      </w:r>
    </w:p>
    <w:p w:rsidR="00F523AF" w:rsidRDefault="00F523AF" w:rsidP="00F523AF">
      <w:pPr>
        <w:pStyle w:val="Zkladntext"/>
      </w:pPr>
      <w:r>
        <w:t xml:space="preserve">Vzhledem k možné </w:t>
      </w:r>
      <w:proofErr w:type="spellStart"/>
      <w:r>
        <w:t>nefrotoxicitě</w:t>
      </w:r>
      <w:proofErr w:type="spellEnd"/>
      <w:r>
        <w:t xml:space="preserve"> a </w:t>
      </w:r>
      <w:proofErr w:type="spellStart"/>
      <w:r>
        <w:t>ototoxicitě</w:t>
      </w:r>
      <w:proofErr w:type="spellEnd"/>
      <w:r>
        <w:t xml:space="preserve"> u plodu je aplikace v březosti kontraindikována.</w:t>
      </w:r>
    </w:p>
    <w:p w:rsidR="00F523AF" w:rsidRPr="00F75554" w:rsidRDefault="00F523AF" w:rsidP="00F523AF">
      <w:pPr>
        <w:rPr>
          <w:szCs w:val="22"/>
        </w:rPr>
      </w:pPr>
    </w:p>
    <w:p w:rsidR="00F523AF" w:rsidRPr="00F75554" w:rsidRDefault="00F523AF" w:rsidP="00F523AF">
      <w:pPr>
        <w:rPr>
          <w:szCs w:val="22"/>
        </w:rPr>
      </w:pPr>
      <w:r w:rsidRPr="00F75554">
        <w:rPr>
          <w:szCs w:val="22"/>
          <w:u w:val="single"/>
        </w:rPr>
        <w:t>Interakce s dalšími léčivými přípravky a další formy interakce:</w:t>
      </w:r>
    </w:p>
    <w:p w:rsidR="00F523AF" w:rsidRDefault="00F523AF" w:rsidP="00F523AF">
      <w:pPr>
        <w:jc w:val="both"/>
      </w:pPr>
      <w:r w:rsidRPr="00575789">
        <w:t>Rychle</w:t>
      </w:r>
      <w:r>
        <w:t xml:space="preserve"> účinkující diuretika podaná současně s </w:t>
      </w:r>
      <w:proofErr w:type="spellStart"/>
      <w:r>
        <w:t>gentamicinem</w:t>
      </w:r>
      <w:proofErr w:type="spellEnd"/>
      <w:r>
        <w:t xml:space="preserve"> zvyšují jeho </w:t>
      </w:r>
      <w:proofErr w:type="spellStart"/>
      <w:r>
        <w:t>nefrotoxicitu</w:t>
      </w:r>
      <w:proofErr w:type="spellEnd"/>
      <w:r>
        <w:t xml:space="preserve"> a </w:t>
      </w:r>
      <w:proofErr w:type="spellStart"/>
      <w:r>
        <w:t>ototoxicitu</w:t>
      </w:r>
      <w:proofErr w:type="spellEnd"/>
      <w:r>
        <w:t>.</w:t>
      </w:r>
    </w:p>
    <w:p w:rsidR="00F523AF" w:rsidRPr="001F0745" w:rsidRDefault="00F523AF" w:rsidP="00F523AF">
      <w:pPr>
        <w:jc w:val="both"/>
      </w:pPr>
      <w:r w:rsidRPr="005B0613">
        <w:t xml:space="preserve">Současné podání aminoglykosidů s cefalosporiny (např. </w:t>
      </w:r>
      <w:proofErr w:type="spellStart"/>
      <w:r w:rsidRPr="005B0613">
        <w:t>cefalotinem</w:t>
      </w:r>
      <w:proofErr w:type="spellEnd"/>
      <w:r w:rsidRPr="005B0613">
        <w:t xml:space="preserve">) může způsobit zvýšení </w:t>
      </w:r>
      <w:proofErr w:type="spellStart"/>
      <w:r w:rsidRPr="005B0613">
        <w:t>nefrotoxického</w:t>
      </w:r>
      <w:proofErr w:type="spellEnd"/>
      <w:r w:rsidRPr="005B0613">
        <w:t xml:space="preserve"> účinku.</w:t>
      </w:r>
    </w:p>
    <w:p w:rsidR="00F523AF" w:rsidRDefault="00F523AF" w:rsidP="00F523AF">
      <w:pPr>
        <w:jc w:val="both"/>
      </w:pPr>
      <w:proofErr w:type="spellStart"/>
      <w:r>
        <w:t>Gentamicin</w:t>
      </w:r>
      <w:proofErr w:type="spellEnd"/>
      <w:r>
        <w:t xml:space="preserve"> potencuje působení anestetik a </w:t>
      </w:r>
      <w:proofErr w:type="spellStart"/>
      <w:r>
        <w:t>myorelaxancií</w:t>
      </w:r>
      <w:proofErr w:type="spellEnd"/>
      <w:r>
        <w:t xml:space="preserve">. Nesmí se podávat s anestetiky, </w:t>
      </w:r>
      <w:proofErr w:type="spellStart"/>
      <w:r>
        <w:t>myorelaxancii</w:t>
      </w:r>
      <w:proofErr w:type="spellEnd"/>
      <w:r>
        <w:t xml:space="preserve"> a to z důvodu zvýšení rizika </w:t>
      </w:r>
      <w:r w:rsidRPr="006124E6">
        <w:t>neuromuskulární</w:t>
      </w:r>
      <w:r w:rsidRPr="001F0745">
        <w:t>ho</w:t>
      </w:r>
      <w:r w:rsidRPr="006124E6">
        <w:t xml:space="preserve"> blok</w:t>
      </w:r>
      <w:r w:rsidRPr="001F0745">
        <w:t>u</w:t>
      </w:r>
      <w:r w:rsidRPr="006124E6">
        <w:t xml:space="preserve"> (respiratorní</w:t>
      </w:r>
      <w:r>
        <w:t xml:space="preserve"> paralýza).  </w:t>
      </w:r>
    </w:p>
    <w:p w:rsidR="00F523AF" w:rsidRDefault="00F523AF" w:rsidP="00F523AF">
      <w:pPr>
        <w:jc w:val="both"/>
      </w:pPr>
      <w:proofErr w:type="spellStart"/>
      <w:r w:rsidRPr="001F0745">
        <w:t>Halotan</w:t>
      </w:r>
      <w:proofErr w:type="spellEnd"/>
      <w:r w:rsidRPr="001F0745">
        <w:t xml:space="preserve"> </w:t>
      </w:r>
      <w:r>
        <w:t>zvyšuje kardiovaskulární depresi</w:t>
      </w:r>
      <w:r w:rsidRPr="00474092">
        <w:t xml:space="preserve"> </w:t>
      </w:r>
      <w:proofErr w:type="spellStart"/>
      <w:r>
        <w:t>gentamicinu</w:t>
      </w:r>
      <w:proofErr w:type="spellEnd"/>
      <w:r>
        <w:t xml:space="preserve">. </w:t>
      </w:r>
    </w:p>
    <w:p w:rsidR="00F523AF" w:rsidRPr="00F75554" w:rsidRDefault="00F523AF" w:rsidP="00F523AF">
      <w:pPr>
        <w:rPr>
          <w:szCs w:val="22"/>
        </w:rPr>
      </w:pPr>
    </w:p>
    <w:p w:rsidR="00F523AF" w:rsidRPr="00F75554" w:rsidRDefault="00F523AF" w:rsidP="00F523AF">
      <w:pPr>
        <w:rPr>
          <w:szCs w:val="22"/>
        </w:rPr>
      </w:pPr>
      <w:r w:rsidRPr="00F75554">
        <w:rPr>
          <w:szCs w:val="22"/>
          <w:u w:val="single"/>
        </w:rPr>
        <w:t>Předávkování (symptomy, první pomoc, antidota)</w:t>
      </w:r>
      <w:r w:rsidRPr="00F75554">
        <w:rPr>
          <w:szCs w:val="22"/>
        </w:rPr>
        <w:t>:</w:t>
      </w:r>
    </w:p>
    <w:p w:rsidR="00F523AF" w:rsidRPr="007F7518" w:rsidRDefault="00F523AF" w:rsidP="00F523AF">
      <w:pPr>
        <w:pStyle w:val="Zkladntext"/>
      </w:pPr>
      <w:r w:rsidRPr="005B0613">
        <w:t xml:space="preserve">Náhodné předávkování může vyvolat neuromuskulární blok. </w:t>
      </w:r>
    </w:p>
    <w:p w:rsidR="00F523AF" w:rsidRPr="00B85877" w:rsidRDefault="00F523AF" w:rsidP="00F523AF">
      <w:r w:rsidRPr="007F7518">
        <w:t xml:space="preserve">Příležitostně se mohou objevit příznaky </w:t>
      </w:r>
      <w:proofErr w:type="spellStart"/>
      <w:r w:rsidRPr="007F7518">
        <w:t>nefrotoxicity</w:t>
      </w:r>
      <w:proofErr w:type="spellEnd"/>
      <w:r w:rsidRPr="007F7518">
        <w:t xml:space="preserve"> a toxicity pro vestibulární aparát (ataxie), jejichž frekvence narůstá s</w:t>
      </w:r>
      <w:r w:rsidRPr="00D6385E">
        <w:t> vysokými dávkami a prodlouženým podáváním (více než 7 až 10 dnů).</w:t>
      </w:r>
      <w:r w:rsidRPr="00B85877">
        <w:t xml:space="preserve"> Pozornost je třeba věnovat při prokázané poruše ledvin.</w:t>
      </w:r>
    </w:p>
    <w:p w:rsidR="00F523AF" w:rsidRPr="00575789" w:rsidRDefault="00F523AF" w:rsidP="00F523AF"/>
    <w:p w:rsidR="00F523AF" w:rsidRPr="00575789" w:rsidRDefault="00F523AF" w:rsidP="00F523AF">
      <w:pPr>
        <w:jc w:val="both"/>
      </w:pPr>
      <w:r w:rsidRPr="00575789">
        <w:t xml:space="preserve">Antidota: soli kalcia nebo </w:t>
      </w:r>
      <w:proofErr w:type="spellStart"/>
      <w:r w:rsidRPr="00575789">
        <w:t>anticholinesterázy</w:t>
      </w:r>
      <w:proofErr w:type="spellEnd"/>
      <w:r w:rsidRPr="00575789">
        <w:t xml:space="preserve"> (</w:t>
      </w:r>
      <w:proofErr w:type="spellStart"/>
      <w:r w:rsidRPr="00575789">
        <w:t>neostigmin</w:t>
      </w:r>
      <w:proofErr w:type="spellEnd"/>
      <w:r w:rsidRPr="00575789">
        <w:t xml:space="preserve">) v případě neuromuskulárního bloku.  </w:t>
      </w:r>
    </w:p>
    <w:p w:rsidR="00F523AF" w:rsidRPr="00F75554" w:rsidRDefault="00F523AF" w:rsidP="00F523AF">
      <w:pPr>
        <w:rPr>
          <w:szCs w:val="22"/>
        </w:rPr>
      </w:pPr>
    </w:p>
    <w:p w:rsidR="00F523AF" w:rsidRPr="00F75554" w:rsidRDefault="00F523AF" w:rsidP="00F523AF">
      <w:pPr>
        <w:rPr>
          <w:szCs w:val="22"/>
        </w:rPr>
      </w:pPr>
      <w:r w:rsidRPr="00F75554">
        <w:rPr>
          <w:szCs w:val="22"/>
          <w:u w:val="single"/>
        </w:rPr>
        <w:t>Inkompatibility</w:t>
      </w:r>
      <w:r w:rsidRPr="00F75554">
        <w:rPr>
          <w:szCs w:val="22"/>
        </w:rPr>
        <w:t>:</w:t>
      </w:r>
    </w:p>
    <w:p w:rsidR="00F523AF" w:rsidRDefault="00F523AF" w:rsidP="00F523AF">
      <w:pPr>
        <w:jc w:val="both"/>
      </w:pPr>
      <w:r w:rsidRPr="00B85877">
        <w:t>T</w:t>
      </w:r>
      <w:r w:rsidRPr="00575789">
        <w:t>ento veterinární léčivý přípravek nesmí být mísen s přípravky obsahujícími penicilin či cefalosporiny a/nebo s dalšími veterinárními léčivými přípravky.</w:t>
      </w:r>
    </w:p>
    <w:p w:rsidR="00F523AF" w:rsidRDefault="00F523AF" w:rsidP="00F523AF">
      <w:pPr>
        <w:jc w:val="both"/>
      </w:pPr>
    </w:p>
    <w:p w:rsidR="00F523AF" w:rsidRDefault="00F523AF" w:rsidP="00F523AF"/>
    <w:p w:rsidR="00F523AF" w:rsidRDefault="00F523AF" w:rsidP="00F523AF">
      <w:pPr>
        <w:rPr>
          <w:b/>
        </w:rPr>
      </w:pPr>
      <w:r>
        <w:rPr>
          <w:b/>
        </w:rPr>
        <w:t>13.</w:t>
      </w:r>
      <w:r>
        <w:rPr>
          <w:b/>
        </w:rPr>
        <w:tab/>
        <w:t xml:space="preserve">ZVLÁŠTNÍ OPATŘENÍ PRO ZNEŠKODŇOVÁNÍ NEPOUŽITÝCH PŘÍPRAVKŮ NEBO ODPADU, </w:t>
      </w:r>
      <w:proofErr w:type="gramStart"/>
      <w:r>
        <w:rPr>
          <w:b/>
        </w:rPr>
        <w:t>POKUD  JE</w:t>
      </w:r>
      <w:proofErr w:type="gramEnd"/>
      <w:r>
        <w:rPr>
          <w:b/>
        </w:rPr>
        <w:t xml:space="preserve"> JICH TŘEBA</w:t>
      </w:r>
    </w:p>
    <w:p w:rsidR="00F523AF" w:rsidRDefault="00F523AF" w:rsidP="00F523AF">
      <w:pPr>
        <w:ind w:right="-318"/>
      </w:pPr>
    </w:p>
    <w:p w:rsidR="00F523AF" w:rsidRDefault="00F523AF" w:rsidP="00F523AF">
      <w:pPr>
        <w:jc w:val="both"/>
      </w:pPr>
      <w:r>
        <w:t xml:space="preserve">Všechen nepoužitý veterinární léčivý přípravek nebo odpad, který pochází z tohoto přípravku, musí být likvidován podle místních právních předpisů. </w:t>
      </w:r>
    </w:p>
    <w:p w:rsidR="00F523AF" w:rsidRDefault="00F523AF" w:rsidP="00F523AF">
      <w:pPr>
        <w:ind w:right="-318"/>
      </w:pPr>
    </w:p>
    <w:p w:rsidR="00F523AF" w:rsidRDefault="00F523AF" w:rsidP="00F523AF">
      <w:pPr>
        <w:rPr>
          <w:b/>
        </w:rPr>
      </w:pPr>
    </w:p>
    <w:p w:rsidR="001D59ED" w:rsidRDefault="001D59ED" w:rsidP="00F523AF">
      <w:pPr>
        <w:rPr>
          <w:b/>
        </w:rPr>
      </w:pPr>
    </w:p>
    <w:p w:rsidR="00F523AF" w:rsidRDefault="00F523AF" w:rsidP="00F523AF">
      <w:pPr>
        <w:rPr>
          <w:b/>
        </w:rPr>
      </w:pPr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1D59ED" w:rsidRPr="001D59ED" w:rsidRDefault="00CF0D89" w:rsidP="00F523AF">
      <w:r>
        <w:t>Květen 2017</w:t>
      </w:r>
    </w:p>
    <w:p w:rsidR="00F523AF" w:rsidRDefault="00F523AF" w:rsidP="00F523AF">
      <w:pPr>
        <w:ind w:right="-318"/>
      </w:pPr>
    </w:p>
    <w:p w:rsidR="00F523AF" w:rsidRDefault="00F523AF" w:rsidP="00F523AF">
      <w:pPr>
        <w:ind w:right="-318"/>
      </w:pPr>
    </w:p>
    <w:p w:rsidR="00F523AF" w:rsidRDefault="00F523AF" w:rsidP="00F523AF">
      <w:pPr>
        <w:rPr>
          <w:b/>
        </w:rPr>
      </w:pPr>
      <w:r>
        <w:rPr>
          <w:b/>
        </w:rPr>
        <w:t>15.</w:t>
      </w:r>
      <w:r>
        <w:rPr>
          <w:b/>
        </w:rPr>
        <w:tab/>
        <w:t>DALŠÍ INFORMACE</w:t>
      </w:r>
    </w:p>
    <w:p w:rsidR="00F523AF" w:rsidRDefault="00CF0D89" w:rsidP="00F523AF">
      <w:pPr>
        <w:rPr>
          <w:b/>
        </w:rPr>
      </w:pPr>
      <w:r w:rsidRPr="007D7A10">
        <w:t>Pouze pro zvířata.</w:t>
      </w:r>
    </w:p>
    <w:p w:rsidR="00CF0D89" w:rsidRDefault="00CF0D89" w:rsidP="00F523AF">
      <w:pPr>
        <w:ind w:right="-318"/>
      </w:pPr>
    </w:p>
    <w:p w:rsidR="00F523AF" w:rsidRDefault="00F523AF" w:rsidP="00F523AF">
      <w:pPr>
        <w:ind w:right="-318"/>
      </w:pPr>
      <w:r>
        <w:t>Veterinární léčivý přípravek je vydáván pouze na předpis.</w:t>
      </w:r>
    </w:p>
    <w:p w:rsidR="00F523AF" w:rsidRDefault="00F523AF" w:rsidP="00F523AF">
      <w:pPr>
        <w:jc w:val="both"/>
        <w:rPr>
          <w:b/>
        </w:rPr>
      </w:pPr>
    </w:p>
    <w:p w:rsidR="00F523AF" w:rsidRPr="00D55760" w:rsidRDefault="00F523AF" w:rsidP="00F523AF">
      <w:pPr>
        <w:jc w:val="both"/>
      </w:pPr>
      <w:r w:rsidRPr="00D55760">
        <w:rPr>
          <w:b/>
        </w:rPr>
        <w:t>Druh obalu:</w:t>
      </w:r>
      <w:r>
        <w:t xml:space="preserve"> </w:t>
      </w:r>
      <w:r w:rsidRPr="00D55760">
        <w:t xml:space="preserve">Skleněné lahvičky z hnědého skla s propichovací gumovou zátkou a hliníkovou </w:t>
      </w:r>
      <w:proofErr w:type="spellStart"/>
      <w:r w:rsidRPr="00D55760">
        <w:t>pertlí</w:t>
      </w:r>
      <w:proofErr w:type="spellEnd"/>
      <w:r w:rsidRPr="00D55760">
        <w:t>. 1x100 ml, vnější přebal papírová skládačka, 12x100 ml, vnější přebal polystyrenová tvarovka s víkem.</w:t>
      </w:r>
    </w:p>
    <w:p w:rsidR="00F523AF" w:rsidRDefault="00F523AF" w:rsidP="00F523AF">
      <w:pPr>
        <w:jc w:val="both"/>
      </w:pPr>
    </w:p>
    <w:p w:rsidR="00F523AF" w:rsidRDefault="00F523AF" w:rsidP="00F523AF">
      <w:pPr>
        <w:jc w:val="both"/>
      </w:pPr>
      <w:r>
        <w:rPr>
          <w:b/>
        </w:rPr>
        <w:t xml:space="preserve">Balení: </w:t>
      </w:r>
      <w:r>
        <w:t>1x100 ml, 12x100 ml. Na trhu nemusí být všechny velikosti balení.</w:t>
      </w:r>
    </w:p>
    <w:p w:rsidR="00F523AF" w:rsidRDefault="00F523AF" w:rsidP="00F523AF">
      <w:pPr>
        <w:jc w:val="both"/>
      </w:pPr>
    </w:p>
    <w:p w:rsidR="00F523AF" w:rsidRDefault="00F523AF" w:rsidP="00F523AF">
      <w:pPr>
        <w:tabs>
          <w:tab w:val="left" w:pos="-720"/>
        </w:tabs>
        <w:suppressAutoHyphens/>
        <w:rPr>
          <w:b/>
        </w:rPr>
      </w:pPr>
      <w:r>
        <w:rPr>
          <w:b/>
        </w:rPr>
        <w:t>Pokud chcete získat informace o tomto veterinárním léčivém přípravku, kontaktujte prosím příslušného místního zástupce držitele rozhodnutí o registraci</w:t>
      </w:r>
    </w:p>
    <w:p w:rsidR="00F523AF" w:rsidRDefault="00F523AF" w:rsidP="00F523AF">
      <w:pPr>
        <w:tabs>
          <w:tab w:val="left" w:pos="-720"/>
        </w:tabs>
        <w:suppressAutoHyphens/>
        <w:rPr>
          <w:b/>
        </w:rPr>
      </w:pPr>
    </w:p>
    <w:p w:rsidR="00F523AF" w:rsidRPr="00B41E8C" w:rsidRDefault="00F523AF" w:rsidP="00F523AF">
      <w:pPr>
        <w:tabs>
          <w:tab w:val="left" w:pos="-720"/>
        </w:tabs>
        <w:suppressAutoHyphens/>
        <w:rPr>
          <w:b/>
        </w:rPr>
      </w:pPr>
      <w:r w:rsidRPr="00B41E8C">
        <w:rPr>
          <w:b/>
        </w:rPr>
        <w:t>Česká republika</w:t>
      </w:r>
    </w:p>
    <w:p w:rsidR="00F523AF" w:rsidRDefault="00F523AF" w:rsidP="00F523AF">
      <w:pPr>
        <w:tabs>
          <w:tab w:val="left" w:pos="-720"/>
        </w:tabs>
        <w:suppressAutoHyphens/>
      </w:pPr>
      <w:r>
        <w:t>VELE, spol. s r.o.</w:t>
      </w:r>
    </w:p>
    <w:p w:rsidR="00F523AF" w:rsidRDefault="00F523AF" w:rsidP="00F523AF">
      <w:pPr>
        <w:tabs>
          <w:tab w:val="left" w:pos="-720"/>
        </w:tabs>
        <w:suppressAutoHyphens/>
      </w:pPr>
      <w:r>
        <w:t>Ústí 88</w:t>
      </w:r>
    </w:p>
    <w:p w:rsidR="00F523AF" w:rsidRDefault="00F523AF" w:rsidP="00F523AF">
      <w:pPr>
        <w:tabs>
          <w:tab w:val="left" w:pos="-720"/>
        </w:tabs>
        <w:suppressAutoHyphens/>
      </w:pPr>
      <w:r>
        <w:t>588 42 Větrný Jeníkov</w:t>
      </w:r>
    </w:p>
    <w:p w:rsidR="00F523AF" w:rsidRDefault="00F523AF" w:rsidP="00F523AF">
      <w:pPr>
        <w:tabs>
          <w:tab w:val="left" w:pos="-720"/>
        </w:tabs>
        <w:suppressAutoHyphens/>
      </w:pPr>
      <w:r>
        <w:t>Tel: 567 275 046</w:t>
      </w:r>
    </w:p>
    <w:p w:rsidR="00F523AF" w:rsidRDefault="00F523AF" w:rsidP="00F523AF">
      <w:pPr>
        <w:tabs>
          <w:tab w:val="left" w:pos="-720"/>
        </w:tabs>
        <w:suppressAutoHyphens/>
      </w:pPr>
      <w:r>
        <w:t>Fax: 567 275 200</w:t>
      </w:r>
    </w:p>
    <w:p w:rsidR="00F523AF" w:rsidRPr="00857C97" w:rsidRDefault="00F523AF" w:rsidP="00F523AF">
      <w:pPr>
        <w:tabs>
          <w:tab w:val="left" w:pos="-720"/>
        </w:tabs>
        <w:suppressAutoHyphens/>
        <w:rPr>
          <w:lang w:val="en-US"/>
        </w:rPr>
      </w:pPr>
      <w:r>
        <w:t>Email: odbyt</w:t>
      </w:r>
      <w:r>
        <w:rPr>
          <w:lang w:val="en-US"/>
        </w:rPr>
        <w:t>@vele-leciva.cz</w:t>
      </w:r>
    </w:p>
    <w:p w:rsidR="00F523AF" w:rsidRDefault="00F523AF" w:rsidP="00F523AF">
      <w:pPr>
        <w:ind w:right="-449"/>
      </w:pPr>
    </w:p>
    <w:p w:rsidR="00F523AF" w:rsidRDefault="00F523AF" w:rsidP="00F523AF">
      <w:pPr>
        <w:jc w:val="both"/>
      </w:pPr>
    </w:p>
    <w:p w:rsidR="00B86D61" w:rsidRDefault="00B86D61"/>
    <w:sectPr w:rsidR="00B86D61" w:rsidSect="00B80E04">
      <w:pgSz w:w="11907" w:h="16840" w:code="9"/>
      <w:pgMar w:top="5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C3" w:rsidRDefault="00EB11C3" w:rsidP="007B518C">
      <w:r>
        <w:separator/>
      </w:r>
    </w:p>
  </w:endnote>
  <w:endnote w:type="continuationSeparator" w:id="0">
    <w:p w:rsidR="00EB11C3" w:rsidRDefault="00EB11C3" w:rsidP="007B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C3" w:rsidRDefault="00EB11C3" w:rsidP="007B518C">
      <w:r>
        <w:separator/>
      </w:r>
    </w:p>
  </w:footnote>
  <w:footnote w:type="continuationSeparator" w:id="0">
    <w:p w:rsidR="00EB11C3" w:rsidRDefault="00EB11C3" w:rsidP="007B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4A1"/>
    <w:multiLevelType w:val="hybridMultilevel"/>
    <w:tmpl w:val="8260416C"/>
    <w:lvl w:ilvl="0" w:tplc="6D3861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50E28"/>
    <w:multiLevelType w:val="hybridMultilevel"/>
    <w:tmpl w:val="5590DAB0"/>
    <w:lvl w:ilvl="0" w:tplc="BC827FC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AF"/>
    <w:rsid w:val="000F0C99"/>
    <w:rsid w:val="00113DF7"/>
    <w:rsid w:val="001D59ED"/>
    <w:rsid w:val="00463108"/>
    <w:rsid w:val="00475D87"/>
    <w:rsid w:val="005B6F58"/>
    <w:rsid w:val="007B518C"/>
    <w:rsid w:val="008E0438"/>
    <w:rsid w:val="009F4DE1"/>
    <w:rsid w:val="00B86D61"/>
    <w:rsid w:val="00C04BBD"/>
    <w:rsid w:val="00C1413A"/>
    <w:rsid w:val="00CF0D89"/>
    <w:rsid w:val="00D52975"/>
    <w:rsid w:val="00EA2857"/>
    <w:rsid w:val="00EB11C3"/>
    <w:rsid w:val="00EC75F9"/>
    <w:rsid w:val="00F269E8"/>
    <w:rsid w:val="00F5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23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523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B51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51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51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51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18C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EC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23A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523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B51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51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51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51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1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18C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EC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1034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Prátová Hana</cp:lastModifiedBy>
  <cp:revision>8</cp:revision>
  <dcterms:created xsi:type="dcterms:W3CDTF">2017-05-10T08:40:00Z</dcterms:created>
  <dcterms:modified xsi:type="dcterms:W3CDTF">2017-05-18T13:59:00Z</dcterms:modified>
</cp:coreProperties>
</file>