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A9" w:rsidRPr="00497EC7" w:rsidRDefault="007C08A9" w:rsidP="007C08A9">
      <w:pPr>
        <w:ind w:right="113"/>
        <w:jc w:val="center"/>
        <w:rPr>
          <w:rStyle w:val="tw4winExternal"/>
          <w:szCs w:val="22"/>
        </w:rPr>
      </w:pPr>
      <w:bookmarkStart w:id="0" w:name="_GoBack"/>
      <w:bookmarkEnd w:id="0"/>
    </w:p>
    <w:p w:rsidR="007C08A9" w:rsidRPr="00497EC7" w:rsidRDefault="007C08A9" w:rsidP="007C08A9">
      <w:pPr>
        <w:ind w:right="113"/>
        <w:jc w:val="center"/>
        <w:rPr>
          <w:rStyle w:val="tw4winExternal"/>
          <w:szCs w:val="22"/>
        </w:rPr>
      </w:pPr>
    </w:p>
    <w:p w:rsidR="007C08A9" w:rsidRPr="00497EC7" w:rsidRDefault="007C08A9" w:rsidP="007C08A9">
      <w:pPr>
        <w:ind w:right="113"/>
        <w:jc w:val="center"/>
        <w:rPr>
          <w:rStyle w:val="tw4winExternal"/>
          <w:szCs w:val="22"/>
        </w:rPr>
      </w:pPr>
    </w:p>
    <w:p w:rsidR="007C08A9" w:rsidRPr="00497EC7" w:rsidRDefault="007C08A9" w:rsidP="007C08A9">
      <w:pPr>
        <w:ind w:right="113"/>
        <w:jc w:val="center"/>
        <w:rPr>
          <w:rStyle w:val="tw4winExternal"/>
          <w:szCs w:val="22"/>
        </w:rPr>
      </w:pPr>
    </w:p>
    <w:p w:rsidR="007C08A9" w:rsidRPr="00497EC7" w:rsidRDefault="007C08A9" w:rsidP="007C08A9">
      <w:pPr>
        <w:ind w:right="113"/>
        <w:jc w:val="center"/>
        <w:rPr>
          <w:rStyle w:val="tw4winExternal"/>
          <w:szCs w:val="22"/>
        </w:rPr>
      </w:pPr>
    </w:p>
    <w:p w:rsidR="007C08A9" w:rsidRPr="00497EC7" w:rsidRDefault="007C08A9" w:rsidP="007C08A9">
      <w:pPr>
        <w:ind w:right="113"/>
        <w:jc w:val="center"/>
        <w:rPr>
          <w:rStyle w:val="tw4winExternal"/>
          <w:szCs w:val="22"/>
        </w:rPr>
      </w:pPr>
    </w:p>
    <w:p w:rsidR="007C08A9" w:rsidRPr="00497EC7" w:rsidRDefault="007C08A9" w:rsidP="007C08A9">
      <w:pPr>
        <w:ind w:right="113"/>
        <w:jc w:val="center"/>
        <w:rPr>
          <w:rStyle w:val="tw4winExternal"/>
          <w:szCs w:val="22"/>
        </w:rPr>
      </w:pPr>
    </w:p>
    <w:p w:rsidR="007C08A9" w:rsidRPr="00497EC7" w:rsidRDefault="007C08A9" w:rsidP="007C08A9">
      <w:pPr>
        <w:ind w:right="113"/>
        <w:jc w:val="center"/>
        <w:rPr>
          <w:rStyle w:val="tw4winExternal"/>
          <w:szCs w:val="22"/>
        </w:rPr>
      </w:pPr>
    </w:p>
    <w:p w:rsidR="007C08A9" w:rsidRPr="00497EC7" w:rsidRDefault="007C08A9" w:rsidP="007C08A9">
      <w:pPr>
        <w:ind w:right="113"/>
        <w:jc w:val="center"/>
        <w:rPr>
          <w:rStyle w:val="tw4winExternal"/>
          <w:szCs w:val="22"/>
        </w:rPr>
      </w:pPr>
    </w:p>
    <w:p w:rsidR="007C08A9" w:rsidRPr="00497EC7" w:rsidRDefault="007C08A9" w:rsidP="007C08A9">
      <w:pPr>
        <w:ind w:right="113"/>
        <w:jc w:val="center"/>
        <w:rPr>
          <w:rStyle w:val="tw4winExternal"/>
          <w:szCs w:val="22"/>
        </w:rPr>
      </w:pPr>
    </w:p>
    <w:p w:rsidR="007C08A9" w:rsidRPr="00497EC7" w:rsidRDefault="007C08A9" w:rsidP="007C08A9">
      <w:pPr>
        <w:ind w:right="113"/>
        <w:jc w:val="center"/>
        <w:rPr>
          <w:rStyle w:val="tw4winExternal"/>
          <w:szCs w:val="22"/>
        </w:rPr>
      </w:pPr>
    </w:p>
    <w:p w:rsidR="007C08A9" w:rsidRPr="00497EC7" w:rsidRDefault="007C08A9" w:rsidP="007C08A9">
      <w:pPr>
        <w:ind w:right="113"/>
        <w:jc w:val="center"/>
        <w:rPr>
          <w:rStyle w:val="tw4winExternal"/>
          <w:szCs w:val="22"/>
        </w:rPr>
      </w:pPr>
    </w:p>
    <w:p w:rsidR="007C08A9" w:rsidRPr="00497EC7" w:rsidRDefault="007C08A9" w:rsidP="007C08A9">
      <w:pPr>
        <w:ind w:right="113"/>
        <w:jc w:val="center"/>
        <w:rPr>
          <w:rStyle w:val="tw4winExternal"/>
          <w:szCs w:val="22"/>
        </w:rPr>
      </w:pPr>
    </w:p>
    <w:p w:rsidR="007C08A9" w:rsidRPr="00497EC7" w:rsidRDefault="007C08A9" w:rsidP="007C08A9">
      <w:pPr>
        <w:ind w:right="113"/>
        <w:jc w:val="center"/>
        <w:rPr>
          <w:rStyle w:val="tw4winExternal"/>
          <w:szCs w:val="22"/>
        </w:rPr>
      </w:pPr>
    </w:p>
    <w:p w:rsidR="007C08A9" w:rsidRPr="00497EC7" w:rsidRDefault="007C08A9" w:rsidP="007C08A9">
      <w:pPr>
        <w:ind w:right="113"/>
        <w:jc w:val="center"/>
        <w:rPr>
          <w:rStyle w:val="tw4winExternal"/>
          <w:szCs w:val="22"/>
        </w:rPr>
      </w:pPr>
    </w:p>
    <w:p w:rsidR="007C08A9" w:rsidRPr="00497EC7" w:rsidRDefault="007C08A9" w:rsidP="007C08A9">
      <w:pPr>
        <w:ind w:right="113"/>
        <w:jc w:val="center"/>
        <w:rPr>
          <w:rStyle w:val="tw4winExternal"/>
          <w:szCs w:val="22"/>
        </w:rPr>
      </w:pPr>
    </w:p>
    <w:p w:rsidR="007C08A9" w:rsidRPr="00497EC7" w:rsidRDefault="007C08A9" w:rsidP="007C08A9">
      <w:pPr>
        <w:ind w:right="113"/>
        <w:jc w:val="center"/>
        <w:rPr>
          <w:rStyle w:val="tw4winExternal"/>
          <w:szCs w:val="22"/>
        </w:rPr>
      </w:pPr>
    </w:p>
    <w:p w:rsidR="007C08A9" w:rsidRPr="00497EC7" w:rsidRDefault="007C08A9" w:rsidP="007C08A9">
      <w:pPr>
        <w:ind w:right="113"/>
        <w:jc w:val="center"/>
        <w:rPr>
          <w:rStyle w:val="tw4winExternal"/>
          <w:szCs w:val="22"/>
        </w:rPr>
      </w:pPr>
    </w:p>
    <w:p w:rsidR="007C08A9" w:rsidRPr="00497EC7" w:rsidRDefault="007C08A9" w:rsidP="007C08A9">
      <w:pPr>
        <w:ind w:right="113"/>
        <w:jc w:val="center"/>
        <w:rPr>
          <w:rStyle w:val="tw4winExternal"/>
          <w:szCs w:val="22"/>
        </w:rPr>
      </w:pPr>
    </w:p>
    <w:p w:rsidR="007C08A9" w:rsidRPr="00497EC7" w:rsidRDefault="007C08A9" w:rsidP="007C08A9">
      <w:pPr>
        <w:ind w:right="113"/>
        <w:jc w:val="center"/>
        <w:rPr>
          <w:rStyle w:val="tw4winExternal"/>
          <w:szCs w:val="22"/>
        </w:rPr>
      </w:pPr>
    </w:p>
    <w:p w:rsidR="007C08A9" w:rsidRPr="00497EC7" w:rsidRDefault="007C08A9" w:rsidP="007C08A9">
      <w:pPr>
        <w:ind w:right="113"/>
        <w:jc w:val="center"/>
        <w:rPr>
          <w:rStyle w:val="tw4winExternal"/>
          <w:szCs w:val="22"/>
        </w:rPr>
      </w:pPr>
    </w:p>
    <w:p w:rsidR="007C08A9" w:rsidRPr="00497EC7" w:rsidRDefault="007C08A9" w:rsidP="007C08A9">
      <w:pPr>
        <w:ind w:right="113"/>
        <w:jc w:val="center"/>
        <w:rPr>
          <w:rStyle w:val="tw4winExternal"/>
          <w:szCs w:val="22"/>
        </w:rPr>
      </w:pPr>
    </w:p>
    <w:p w:rsidR="007C08A9" w:rsidRPr="00497EC7" w:rsidRDefault="007C08A9" w:rsidP="007C08A9">
      <w:pPr>
        <w:ind w:right="113"/>
        <w:jc w:val="center"/>
        <w:rPr>
          <w:rStyle w:val="tw4winExternal"/>
          <w:szCs w:val="22"/>
        </w:rPr>
      </w:pPr>
    </w:p>
    <w:p w:rsidR="007C08A9" w:rsidRPr="00497EC7" w:rsidRDefault="007C08A9" w:rsidP="007C08A9">
      <w:pPr>
        <w:ind w:right="113"/>
        <w:jc w:val="center"/>
        <w:rPr>
          <w:rStyle w:val="tw4winExternal"/>
          <w:szCs w:val="22"/>
        </w:rPr>
      </w:pPr>
    </w:p>
    <w:p w:rsidR="007C08A9" w:rsidRPr="00497EC7" w:rsidRDefault="007C08A9" w:rsidP="007C08A9">
      <w:pPr>
        <w:ind w:right="113"/>
        <w:jc w:val="center"/>
        <w:rPr>
          <w:rStyle w:val="tw4winExternal"/>
          <w:szCs w:val="22"/>
        </w:rPr>
      </w:pPr>
    </w:p>
    <w:p w:rsidR="007C08A9" w:rsidRPr="00497EC7" w:rsidRDefault="007C08A9" w:rsidP="007C08A9">
      <w:pPr>
        <w:ind w:right="113"/>
        <w:jc w:val="center"/>
        <w:rPr>
          <w:rStyle w:val="tw4winExternal"/>
          <w:szCs w:val="22"/>
        </w:rPr>
      </w:pPr>
    </w:p>
    <w:p w:rsidR="007C08A9" w:rsidRPr="00497EC7" w:rsidRDefault="007C08A9" w:rsidP="007C08A9">
      <w:pPr>
        <w:ind w:right="113"/>
        <w:jc w:val="center"/>
        <w:rPr>
          <w:rStyle w:val="tw4winExternal"/>
          <w:szCs w:val="22"/>
        </w:rPr>
      </w:pPr>
    </w:p>
    <w:p w:rsidR="007C08A9" w:rsidRPr="00497EC7" w:rsidRDefault="007C08A9" w:rsidP="007C08A9">
      <w:pPr>
        <w:ind w:right="113"/>
        <w:jc w:val="center"/>
        <w:rPr>
          <w:rStyle w:val="tw4winInternal"/>
          <w:szCs w:val="22"/>
        </w:rPr>
      </w:pPr>
      <w:r w:rsidRPr="00497EC7">
        <w:rPr>
          <w:rStyle w:val="tw4winExternal"/>
          <w:szCs w:val="22"/>
        </w:rPr>
        <w:t>B. PŘÍBALOVÁ INFORMACE</w:t>
      </w:r>
    </w:p>
    <w:p w:rsidR="007C08A9" w:rsidRPr="00497EC7" w:rsidRDefault="007C08A9" w:rsidP="007C08A9">
      <w:pPr>
        <w:jc w:val="center"/>
        <w:rPr>
          <w:rStyle w:val="tw4winExternal"/>
          <w:szCs w:val="22"/>
        </w:rPr>
      </w:pPr>
      <w:r w:rsidRPr="00497EC7">
        <w:rPr>
          <w:szCs w:val="22"/>
        </w:rPr>
        <w:br w:type="page"/>
      </w:r>
      <w:r w:rsidRPr="00497EC7">
        <w:rPr>
          <w:rStyle w:val="tw4winExternal"/>
          <w:szCs w:val="22"/>
        </w:rPr>
        <w:lastRenderedPageBreak/>
        <w:t>PŘÍBALOVÁ INFORMACE:</w:t>
      </w:r>
    </w:p>
    <w:p w:rsidR="007C08A9" w:rsidRPr="00497EC7" w:rsidRDefault="007C08A9" w:rsidP="007C08A9">
      <w:pPr>
        <w:jc w:val="center"/>
        <w:rPr>
          <w:rStyle w:val="tw4winInternal"/>
          <w:szCs w:val="22"/>
        </w:rPr>
      </w:pPr>
    </w:p>
    <w:p w:rsidR="007C08A9" w:rsidRPr="00497EC7" w:rsidRDefault="007C08A9" w:rsidP="007C08A9">
      <w:pPr>
        <w:ind w:right="-1"/>
        <w:jc w:val="center"/>
        <w:rPr>
          <w:b/>
          <w:szCs w:val="22"/>
        </w:rPr>
      </w:pPr>
      <w:r w:rsidRPr="00497EC7">
        <w:rPr>
          <w:b/>
          <w:szCs w:val="22"/>
        </w:rPr>
        <w:t>UNISTRAIN PRRS</w:t>
      </w:r>
    </w:p>
    <w:p w:rsidR="007C08A9" w:rsidRPr="00497EC7" w:rsidRDefault="007C08A9" w:rsidP="007C08A9">
      <w:pPr>
        <w:ind w:right="-1"/>
        <w:jc w:val="center"/>
        <w:rPr>
          <w:rStyle w:val="tw4winInternal"/>
          <w:szCs w:val="22"/>
        </w:rPr>
      </w:pPr>
      <w:proofErr w:type="spellStart"/>
      <w:r w:rsidRPr="00497EC7">
        <w:rPr>
          <w:szCs w:val="22"/>
        </w:rPr>
        <w:t>Lyofilizát</w:t>
      </w:r>
      <w:proofErr w:type="spellEnd"/>
      <w:r w:rsidRPr="00497EC7">
        <w:rPr>
          <w:szCs w:val="22"/>
        </w:rPr>
        <w:t xml:space="preserve"> a rozpouštědlo pro injekční suspenzi pro prasata.</w:t>
      </w:r>
    </w:p>
    <w:p w:rsidR="007C08A9" w:rsidRPr="00497EC7" w:rsidRDefault="007C08A9" w:rsidP="007C08A9">
      <w:pPr>
        <w:rPr>
          <w:rStyle w:val="tw4winInternal"/>
          <w:szCs w:val="22"/>
        </w:rPr>
      </w:pPr>
    </w:p>
    <w:p w:rsidR="007C08A9" w:rsidRPr="00497EC7" w:rsidRDefault="007C08A9" w:rsidP="007C08A9">
      <w:pPr>
        <w:rPr>
          <w:rStyle w:val="tw4winExternal"/>
          <w:szCs w:val="22"/>
        </w:rPr>
      </w:pPr>
      <w:r w:rsidRPr="007066F5">
        <w:rPr>
          <w:rStyle w:val="tw4winExternal"/>
          <w:szCs w:val="22"/>
          <w:highlight w:val="lightGray"/>
        </w:rPr>
        <w:t>1.</w:t>
      </w:r>
      <w:r w:rsidRPr="00497EC7">
        <w:rPr>
          <w:rStyle w:val="tw4winExternal"/>
          <w:szCs w:val="22"/>
        </w:rPr>
        <w:tab/>
        <w:t>JMÉNO A ADRESA DRŽITELE ROZHODNUTÍ O REGISTRACI A DRŽITELE POVOLENÍ K VÝROBĚ ODPOVĚDNÉHO ZA UVOLNĚNÍ ŠARŽE, POKUD SE NESHODUJE</w:t>
      </w:r>
    </w:p>
    <w:p w:rsidR="007C08A9" w:rsidRPr="00497EC7" w:rsidRDefault="007C08A9" w:rsidP="007C08A9">
      <w:pPr>
        <w:rPr>
          <w:rStyle w:val="tw4winExternal"/>
          <w:szCs w:val="22"/>
        </w:rPr>
      </w:pPr>
    </w:p>
    <w:p w:rsidR="007C08A9" w:rsidRPr="00497EC7" w:rsidRDefault="007C08A9" w:rsidP="007C08A9">
      <w:pPr>
        <w:jc w:val="both"/>
        <w:rPr>
          <w:iCs/>
          <w:szCs w:val="22"/>
        </w:rPr>
      </w:pPr>
      <w:r w:rsidRPr="00497EC7">
        <w:rPr>
          <w:szCs w:val="22"/>
          <w:u w:val="single"/>
        </w:rPr>
        <w:t>Držitel rozhodnutí o registraci a výrobce</w:t>
      </w:r>
      <w:r w:rsidRPr="00497EC7">
        <w:rPr>
          <w:iCs/>
          <w:szCs w:val="22"/>
          <w:u w:val="single"/>
        </w:rPr>
        <w:t xml:space="preserve"> odpovědný za uvolnění šarže</w:t>
      </w:r>
      <w:r w:rsidRPr="00497EC7">
        <w:rPr>
          <w:szCs w:val="22"/>
        </w:rPr>
        <w:t>:</w:t>
      </w:r>
    </w:p>
    <w:p w:rsidR="007C08A9" w:rsidRPr="00497EC7" w:rsidRDefault="007C08A9" w:rsidP="007C08A9">
      <w:pPr>
        <w:jc w:val="both"/>
        <w:rPr>
          <w:szCs w:val="22"/>
        </w:rPr>
      </w:pPr>
    </w:p>
    <w:p w:rsidR="007C08A9" w:rsidRPr="00497EC7" w:rsidRDefault="007C08A9" w:rsidP="007C08A9">
      <w:pPr>
        <w:jc w:val="both"/>
        <w:rPr>
          <w:rStyle w:val="tw4winInternal"/>
          <w:szCs w:val="22"/>
        </w:rPr>
      </w:pPr>
      <w:r w:rsidRPr="00497EC7">
        <w:rPr>
          <w:szCs w:val="22"/>
          <w:lang w:val="it-IT"/>
        </w:rPr>
        <w:t>Laboratorios Hipra,</w:t>
      </w:r>
      <w:r w:rsidRPr="00497EC7">
        <w:rPr>
          <w:rStyle w:val="tw4winInternal"/>
          <w:szCs w:val="22"/>
        </w:rPr>
        <w:t xml:space="preserve"> S.A.</w:t>
      </w:r>
    </w:p>
    <w:p w:rsidR="007C08A9" w:rsidRPr="00497EC7" w:rsidRDefault="007C08A9" w:rsidP="007C08A9">
      <w:pPr>
        <w:jc w:val="both"/>
        <w:rPr>
          <w:rStyle w:val="tw4winInternal"/>
          <w:szCs w:val="22"/>
        </w:rPr>
      </w:pPr>
      <w:proofErr w:type="spellStart"/>
      <w:r w:rsidRPr="00497EC7">
        <w:rPr>
          <w:rStyle w:val="tw4winInternal"/>
          <w:szCs w:val="22"/>
        </w:rPr>
        <w:t>Avda</w:t>
      </w:r>
      <w:proofErr w:type="spellEnd"/>
      <w:r w:rsidRPr="00497EC7">
        <w:rPr>
          <w:rStyle w:val="tw4winInternal"/>
          <w:szCs w:val="22"/>
        </w:rPr>
        <w:t xml:space="preserve">. </w:t>
      </w:r>
      <w:smartTag w:uri="urn:schemas-microsoft-com:office:smarttags" w:element="PersonName">
        <w:smartTagPr>
          <w:attr w:name="ProductID" w:val="la Selva"/>
        </w:smartTagPr>
        <w:r w:rsidRPr="00497EC7">
          <w:rPr>
            <w:rStyle w:val="tw4winInternal"/>
            <w:szCs w:val="22"/>
          </w:rPr>
          <w:t xml:space="preserve">la </w:t>
        </w:r>
        <w:proofErr w:type="spellStart"/>
        <w:r w:rsidRPr="00497EC7">
          <w:rPr>
            <w:rStyle w:val="tw4winInternal"/>
            <w:szCs w:val="22"/>
          </w:rPr>
          <w:t>Selva</w:t>
        </w:r>
      </w:smartTag>
      <w:proofErr w:type="spellEnd"/>
      <w:r w:rsidRPr="00497EC7">
        <w:rPr>
          <w:rStyle w:val="tw4winInternal"/>
          <w:szCs w:val="22"/>
        </w:rPr>
        <w:t>, 135</w:t>
      </w:r>
    </w:p>
    <w:p w:rsidR="007C08A9" w:rsidRPr="00497EC7" w:rsidRDefault="007C08A9" w:rsidP="007C08A9">
      <w:pPr>
        <w:jc w:val="both"/>
        <w:rPr>
          <w:rStyle w:val="tw4winInternal"/>
          <w:szCs w:val="22"/>
        </w:rPr>
      </w:pPr>
      <w:r w:rsidRPr="00497EC7">
        <w:rPr>
          <w:rStyle w:val="tw4winInternal"/>
          <w:szCs w:val="22"/>
        </w:rPr>
        <w:t xml:space="preserve">17170 </w:t>
      </w:r>
      <w:proofErr w:type="spellStart"/>
      <w:r w:rsidRPr="00497EC7">
        <w:rPr>
          <w:rStyle w:val="tw4winInternal"/>
          <w:szCs w:val="22"/>
        </w:rPr>
        <w:t>Amer</w:t>
      </w:r>
      <w:proofErr w:type="spellEnd"/>
      <w:r w:rsidRPr="00497EC7">
        <w:rPr>
          <w:rStyle w:val="tw4winInternal"/>
          <w:szCs w:val="22"/>
        </w:rPr>
        <w:t xml:space="preserve"> (</w:t>
      </w:r>
      <w:proofErr w:type="spellStart"/>
      <w:r w:rsidRPr="00497EC7">
        <w:rPr>
          <w:rStyle w:val="tw4winInternal"/>
          <w:szCs w:val="22"/>
        </w:rPr>
        <w:t>Girona</w:t>
      </w:r>
      <w:proofErr w:type="spellEnd"/>
      <w:r w:rsidRPr="00497EC7">
        <w:rPr>
          <w:rStyle w:val="tw4winInternal"/>
          <w:szCs w:val="22"/>
        </w:rPr>
        <w:t>)</w:t>
      </w:r>
    </w:p>
    <w:p w:rsidR="007C08A9" w:rsidRPr="00497EC7" w:rsidRDefault="007C08A9" w:rsidP="007C08A9">
      <w:pPr>
        <w:rPr>
          <w:szCs w:val="22"/>
        </w:rPr>
      </w:pPr>
      <w:r w:rsidRPr="00497EC7">
        <w:rPr>
          <w:szCs w:val="22"/>
        </w:rPr>
        <w:t>ŠPANĚLSKO</w:t>
      </w:r>
    </w:p>
    <w:p w:rsidR="007C08A9" w:rsidRPr="00497EC7" w:rsidRDefault="007C08A9" w:rsidP="007C08A9">
      <w:pPr>
        <w:jc w:val="both"/>
        <w:rPr>
          <w:szCs w:val="22"/>
          <w:lang w:val="it-IT"/>
        </w:rPr>
      </w:pPr>
      <w:r w:rsidRPr="00497EC7">
        <w:rPr>
          <w:szCs w:val="22"/>
          <w:lang w:val="it-IT"/>
        </w:rPr>
        <w:t>Tel. +34 972 43 06 60 - Fax. +34 972 43 06 61</w:t>
      </w:r>
    </w:p>
    <w:p w:rsidR="007C08A9" w:rsidRPr="00497EC7" w:rsidRDefault="007C08A9" w:rsidP="007C08A9">
      <w:pPr>
        <w:rPr>
          <w:rStyle w:val="Hypertextovodkaz"/>
          <w:szCs w:val="22"/>
          <w:lang w:val="it-IT"/>
        </w:rPr>
      </w:pPr>
      <w:r w:rsidRPr="00497EC7">
        <w:rPr>
          <w:szCs w:val="22"/>
          <w:lang w:val="it-IT"/>
        </w:rPr>
        <w:t xml:space="preserve">E-mail: </w:t>
      </w:r>
      <w:hyperlink r:id="rId8" w:history="1">
        <w:r w:rsidRPr="00497EC7">
          <w:rPr>
            <w:rStyle w:val="Hypertextovodkaz"/>
            <w:szCs w:val="22"/>
            <w:lang w:val="it-IT"/>
          </w:rPr>
          <w:t>hipra@hipra.com</w:t>
        </w:r>
      </w:hyperlink>
    </w:p>
    <w:p w:rsidR="007C08A9" w:rsidRPr="00497EC7" w:rsidRDefault="007C08A9" w:rsidP="007C08A9">
      <w:pPr>
        <w:rPr>
          <w:rStyle w:val="tw4winInternal"/>
          <w:szCs w:val="22"/>
        </w:rPr>
      </w:pPr>
    </w:p>
    <w:p w:rsidR="007C08A9" w:rsidRPr="00497EC7" w:rsidRDefault="007C08A9" w:rsidP="007C08A9">
      <w:pPr>
        <w:rPr>
          <w:rStyle w:val="tw4winExternal"/>
          <w:szCs w:val="22"/>
        </w:rPr>
      </w:pPr>
      <w:r w:rsidRPr="007066F5">
        <w:rPr>
          <w:rStyle w:val="tw4winExternal"/>
          <w:szCs w:val="22"/>
          <w:highlight w:val="lightGray"/>
        </w:rPr>
        <w:t>2.</w:t>
      </w:r>
      <w:r w:rsidRPr="00497EC7">
        <w:rPr>
          <w:rStyle w:val="tw4winExternal"/>
          <w:szCs w:val="22"/>
        </w:rPr>
        <w:tab/>
        <w:t>NÁZEV VETERINÁRNÍHO LÉČIVÉHO PŘÍPRAVKU</w:t>
      </w:r>
    </w:p>
    <w:p w:rsidR="007C08A9" w:rsidRPr="00497EC7" w:rsidRDefault="007C08A9" w:rsidP="007C08A9">
      <w:pPr>
        <w:jc w:val="both"/>
        <w:rPr>
          <w:szCs w:val="22"/>
        </w:rPr>
      </w:pPr>
    </w:p>
    <w:p w:rsidR="007C08A9" w:rsidRPr="00497EC7" w:rsidRDefault="007C08A9" w:rsidP="007C08A9">
      <w:pPr>
        <w:jc w:val="both"/>
        <w:rPr>
          <w:rStyle w:val="tw4winInternal"/>
          <w:szCs w:val="22"/>
        </w:rPr>
      </w:pPr>
      <w:r w:rsidRPr="00497EC7">
        <w:rPr>
          <w:b/>
          <w:szCs w:val="22"/>
        </w:rPr>
        <w:t xml:space="preserve">UNISTRAIN PRRS </w:t>
      </w:r>
      <w:proofErr w:type="spellStart"/>
      <w:r w:rsidRPr="00497EC7">
        <w:rPr>
          <w:szCs w:val="22"/>
        </w:rPr>
        <w:t>lyofilizát</w:t>
      </w:r>
      <w:proofErr w:type="spellEnd"/>
      <w:r w:rsidRPr="00497EC7">
        <w:rPr>
          <w:szCs w:val="22"/>
        </w:rPr>
        <w:t xml:space="preserve"> a rozpouštědlo pro injekční suspenzi pro prasata.</w:t>
      </w:r>
    </w:p>
    <w:p w:rsidR="007C08A9" w:rsidRPr="00497EC7" w:rsidRDefault="007C08A9" w:rsidP="007C08A9">
      <w:pPr>
        <w:rPr>
          <w:rStyle w:val="tw4winExternal"/>
          <w:szCs w:val="22"/>
        </w:rPr>
      </w:pPr>
    </w:p>
    <w:p w:rsidR="007C08A9" w:rsidRPr="00497EC7" w:rsidRDefault="007C08A9" w:rsidP="007C08A9">
      <w:pPr>
        <w:rPr>
          <w:rStyle w:val="tw4winExternal"/>
          <w:szCs w:val="22"/>
        </w:rPr>
      </w:pPr>
      <w:r w:rsidRPr="007066F5">
        <w:rPr>
          <w:rStyle w:val="tw4winExternal"/>
          <w:szCs w:val="22"/>
          <w:highlight w:val="lightGray"/>
        </w:rPr>
        <w:t>3.</w:t>
      </w:r>
      <w:r w:rsidRPr="00497EC7">
        <w:rPr>
          <w:rStyle w:val="tw4winExternal"/>
          <w:szCs w:val="22"/>
        </w:rPr>
        <w:tab/>
        <w:t>OBSAH LÉČIVÝCH A OSTATNÍCH LÁTEK</w:t>
      </w:r>
    </w:p>
    <w:p w:rsidR="007C08A9" w:rsidRPr="00497EC7" w:rsidRDefault="007C08A9" w:rsidP="007C08A9">
      <w:pPr>
        <w:rPr>
          <w:rStyle w:val="tw4winExternal"/>
          <w:szCs w:val="22"/>
        </w:rPr>
      </w:pPr>
    </w:p>
    <w:p w:rsidR="007C08A9" w:rsidRPr="00497EC7" w:rsidRDefault="007C08A9" w:rsidP="007C08A9">
      <w:pPr>
        <w:jc w:val="both"/>
        <w:rPr>
          <w:szCs w:val="22"/>
        </w:rPr>
      </w:pPr>
      <w:r w:rsidRPr="00497EC7">
        <w:rPr>
          <w:szCs w:val="22"/>
        </w:rPr>
        <w:t>Každá dávka obsahuje:</w:t>
      </w:r>
    </w:p>
    <w:p w:rsidR="007C08A9" w:rsidRPr="00497EC7" w:rsidRDefault="007C08A9" w:rsidP="007C08A9">
      <w:pPr>
        <w:tabs>
          <w:tab w:val="left" w:pos="1701"/>
        </w:tabs>
        <w:rPr>
          <w:iCs/>
          <w:szCs w:val="22"/>
        </w:rPr>
      </w:pPr>
    </w:p>
    <w:p w:rsidR="007C08A9" w:rsidRPr="00497EC7" w:rsidRDefault="007C08A9" w:rsidP="007C08A9">
      <w:pPr>
        <w:tabs>
          <w:tab w:val="left" w:pos="1701"/>
        </w:tabs>
        <w:rPr>
          <w:szCs w:val="22"/>
        </w:rPr>
      </w:pPr>
      <w:proofErr w:type="spellStart"/>
      <w:r w:rsidRPr="00497EC7">
        <w:rPr>
          <w:szCs w:val="22"/>
          <w:u w:val="single"/>
        </w:rPr>
        <w:t>Lyofiliz</w:t>
      </w:r>
      <w:r w:rsidR="00CE6025">
        <w:rPr>
          <w:szCs w:val="22"/>
          <w:u w:val="single"/>
        </w:rPr>
        <w:t>át</w:t>
      </w:r>
      <w:proofErr w:type="spellEnd"/>
      <w:r w:rsidRPr="00497EC7">
        <w:rPr>
          <w:szCs w:val="22"/>
        </w:rPr>
        <w:t xml:space="preserve">: </w:t>
      </w:r>
    </w:p>
    <w:p w:rsidR="007C08A9" w:rsidRPr="007C08A9" w:rsidRDefault="007C08A9" w:rsidP="007C08A9">
      <w:pPr>
        <w:tabs>
          <w:tab w:val="left" w:pos="1701"/>
        </w:tabs>
        <w:rPr>
          <w:szCs w:val="22"/>
        </w:rPr>
      </w:pPr>
      <w:r w:rsidRPr="00497EC7">
        <w:rPr>
          <w:szCs w:val="22"/>
        </w:rPr>
        <w:t>Léčivá látka:</w:t>
      </w:r>
    </w:p>
    <w:p w:rsidR="007C08A9" w:rsidRPr="00497EC7" w:rsidRDefault="007C08A9" w:rsidP="007C08A9">
      <w:pPr>
        <w:tabs>
          <w:tab w:val="left" w:pos="1701"/>
        </w:tabs>
        <w:rPr>
          <w:szCs w:val="22"/>
        </w:rPr>
      </w:pPr>
      <w:r w:rsidRPr="00497EC7">
        <w:rPr>
          <w:szCs w:val="22"/>
        </w:rPr>
        <w:t xml:space="preserve">Virus PRRS, živý </w:t>
      </w:r>
      <w:proofErr w:type="spellStart"/>
      <w:r w:rsidRPr="00497EC7">
        <w:rPr>
          <w:szCs w:val="22"/>
        </w:rPr>
        <w:t>atenuovaný</w:t>
      </w:r>
      <w:proofErr w:type="spellEnd"/>
      <w:r w:rsidRPr="00497EC7">
        <w:rPr>
          <w:szCs w:val="22"/>
        </w:rPr>
        <w:t>, kmen VP-046 BIS …………..…… 10</w:t>
      </w:r>
      <w:r w:rsidRPr="00497EC7">
        <w:rPr>
          <w:szCs w:val="22"/>
          <w:vertAlign w:val="superscript"/>
        </w:rPr>
        <w:t>3,5</w:t>
      </w:r>
      <w:r w:rsidRPr="00497EC7">
        <w:rPr>
          <w:szCs w:val="22"/>
        </w:rPr>
        <w:t>-10</w:t>
      </w:r>
      <w:r w:rsidRPr="00497EC7">
        <w:rPr>
          <w:szCs w:val="22"/>
          <w:vertAlign w:val="superscript"/>
        </w:rPr>
        <w:t>5,5</w:t>
      </w:r>
      <w:r w:rsidRPr="00497EC7">
        <w:rPr>
          <w:szCs w:val="22"/>
        </w:rPr>
        <w:t xml:space="preserve"> CCID</w:t>
      </w:r>
      <w:r w:rsidRPr="00497EC7">
        <w:rPr>
          <w:szCs w:val="22"/>
          <w:vertAlign w:val="subscript"/>
        </w:rPr>
        <w:t>50</w:t>
      </w:r>
    </w:p>
    <w:p w:rsidR="007C08A9" w:rsidRPr="00497EC7" w:rsidRDefault="007C08A9" w:rsidP="007C08A9">
      <w:pPr>
        <w:ind w:left="6096"/>
        <w:jc w:val="both"/>
        <w:rPr>
          <w:szCs w:val="22"/>
        </w:rPr>
      </w:pPr>
      <w:r w:rsidRPr="00497EC7">
        <w:rPr>
          <w:szCs w:val="22"/>
        </w:rPr>
        <w:t>(</w:t>
      </w:r>
      <w:r w:rsidRPr="00497EC7">
        <w:rPr>
          <w:i/>
          <w:szCs w:val="22"/>
        </w:rPr>
        <w:t>infekční dávka pro buněčnou kulturu</w:t>
      </w:r>
      <w:r w:rsidRPr="00497EC7">
        <w:rPr>
          <w:szCs w:val="22"/>
        </w:rPr>
        <w:t>)</w:t>
      </w:r>
    </w:p>
    <w:p w:rsidR="007C08A9" w:rsidRPr="00497EC7" w:rsidRDefault="007C08A9" w:rsidP="007C08A9">
      <w:pPr>
        <w:jc w:val="both"/>
        <w:rPr>
          <w:szCs w:val="22"/>
          <w:u w:val="single"/>
        </w:rPr>
      </w:pPr>
      <w:r w:rsidRPr="00497EC7">
        <w:rPr>
          <w:szCs w:val="22"/>
          <w:u w:val="single"/>
        </w:rPr>
        <w:t xml:space="preserve">Rozpouštědlo: </w:t>
      </w:r>
    </w:p>
    <w:p w:rsidR="007C08A9" w:rsidRPr="00497EC7" w:rsidRDefault="007C08A9" w:rsidP="007C08A9">
      <w:pPr>
        <w:jc w:val="both"/>
        <w:rPr>
          <w:rStyle w:val="tw4winInternal"/>
          <w:szCs w:val="22"/>
        </w:rPr>
      </w:pPr>
      <w:r w:rsidRPr="00497EC7">
        <w:rPr>
          <w:szCs w:val="22"/>
        </w:rPr>
        <w:t>Roztok fosfátového pufru.</w:t>
      </w:r>
    </w:p>
    <w:p w:rsidR="007C08A9" w:rsidRPr="00497EC7" w:rsidRDefault="007C08A9" w:rsidP="007C08A9">
      <w:pPr>
        <w:rPr>
          <w:rStyle w:val="tw4winInternal"/>
          <w:szCs w:val="22"/>
        </w:rPr>
      </w:pPr>
    </w:p>
    <w:p w:rsidR="007C08A9" w:rsidRPr="00497EC7" w:rsidRDefault="007C08A9" w:rsidP="007C08A9">
      <w:pPr>
        <w:rPr>
          <w:rStyle w:val="tw4winExternal"/>
          <w:szCs w:val="22"/>
        </w:rPr>
      </w:pPr>
      <w:r w:rsidRPr="007066F5">
        <w:rPr>
          <w:rStyle w:val="tw4winExternal"/>
          <w:szCs w:val="22"/>
          <w:highlight w:val="lightGray"/>
        </w:rPr>
        <w:t>4.</w:t>
      </w:r>
      <w:r w:rsidRPr="00497EC7">
        <w:rPr>
          <w:rStyle w:val="tw4winExternal"/>
          <w:szCs w:val="22"/>
        </w:rPr>
        <w:tab/>
        <w:t>INDIKACE</w:t>
      </w:r>
    </w:p>
    <w:p w:rsidR="007C08A9" w:rsidRPr="00497EC7" w:rsidRDefault="007C08A9" w:rsidP="007C08A9">
      <w:pPr>
        <w:ind w:left="0" w:firstLine="0"/>
        <w:rPr>
          <w:rStyle w:val="tw4winExternal"/>
          <w:szCs w:val="22"/>
        </w:rPr>
      </w:pPr>
    </w:p>
    <w:p w:rsidR="007C08A9" w:rsidRDefault="007C08A9" w:rsidP="00B14591">
      <w:pPr>
        <w:pStyle w:val="Textkomente"/>
        <w:ind w:left="0" w:firstLine="0"/>
        <w:jc w:val="both"/>
        <w:rPr>
          <w:sz w:val="22"/>
          <w:szCs w:val="22"/>
        </w:rPr>
      </w:pPr>
      <w:r w:rsidRPr="00497EC7">
        <w:rPr>
          <w:bCs/>
          <w:sz w:val="22"/>
          <w:szCs w:val="22"/>
        </w:rPr>
        <w:t>Chovné prasnice a prasničky:</w:t>
      </w:r>
      <w:r w:rsidRPr="00497EC7">
        <w:rPr>
          <w:sz w:val="22"/>
          <w:szCs w:val="22"/>
          <w:lang w:val="fr-FR"/>
        </w:rPr>
        <w:t xml:space="preserve"> </w:t>
      </w:r>
      <w:r w:rsidRPr="00497EC7">
        <w:rPr>
          <w:sz w:val="22"/>
          <w:szCs w:val="22"/>
        </w:rPr>
        <w:t xml:space="preserve">Pro aktivní imunizaci plemenných prasnic a prasniček na farmách postižených evropským typem viru PRRS, k omezení reprodukčních poruch, výskytu a trvání virémie, </w:t>
      </w:r>
      <w:proofErr w:type="spellStart"/>
      <w:r w:rsidRPr="00497EC7">
        <w:rPr>
          <w:sz w:val="22"/>
          <w:szCs w:val="22"/>
        </w:rPr>
        <w:t>transplacentárního</w:t>
      </w:r>
      <w:proofErr w:type="spellEnd"/>
      <w:r w:rsidRPr="00497EC7">
        <w:rPr>
          <w:sz w:val="22"/>
          <w:szCs w:val="22"/>
        </w:rPr>
        <w:t xml:space="preserve"> přenosu viru, virové zátěže tkání a klinických příznaků </w:t>
      </w:r>
      <w:r w:rsidR="00BD7F5A">
        <w:rPr>
          <w:sz w:val="22"/>
          <w:szCs w:val="22"/>
        </w:rPr>
        <w:t xml:space="preserve">u potomstva </w:t>
      </w:r>
      <w:r w:rsidRPr="00497EC7">
        <w:rPr>
          <w:sz w:val="22"/>
          <w:szCs w:val="22"/>
        </w:rPr>
        <w:t>souvisejících s infekcí kmeny viru PRR</w:t>
      </w:r>
      <w:r w:rsidRPr="00D454CD">
        <w:rPr>
          <w:sz w:val="22"/>
          <w:szCs w:val="22"/>
        </w:rPr>
        <w:t xml:space="preserve">S. Vakcinace prasnic v laboratorních podmínkách snižovala negativní vliv infekce virem PRRS na užitkovost selat (mortalitu a váhový přírůstek) během prvních 28 dnů života. </w:t>
      </w:r>
    </w:p>
    <w:p w:rsidR="00D86839" w:rsidRDefault="00D86839" w:rsidP="00D86839">
      <w:pPr>
        <w:ind w:left="0" w:firstLine="0"/>
        <w:jc w:val="both"/>
        <w:rPr>
          <w:szCs w:val="22"/>
        </w:rPr>
      </w:pPr>
    </w:p>
    <w:p w:rsidR="00D86839" w:rsidRDefault="00D86839" w:rsidP="00D86839">
      <w:pPr>
        <w:ind w:left="0" w:firstLine="0"/>
        <w:jc w:val="both"/>
        <w:rPr>
          <w:szCs w:val="22"/>
        </w:rPr>
      </w:pPr>
      <w:r w:rsidRPr="00AA2E8A">
        <w:rPr>
          <w:szCs w:val="22"/>
        </w:rPr>
        <w:t>Nástup imunity</w:t>
      </w:r>
      <w:r>
        <w:rPr>
          <w:szCs w:val="22"/>
        </w:rPr>
        <w:t>:</w:t>
      </w:r>
      <w:r w:rsidRPr="00AA2E8A">
        <w:rPr>
          <w:szCs w:val="22"/>
        </w:rPr>
        <w:t xml:space="preserve"> 30 dnů po vakcinaci</w:t>
      </w:r>
      <w:r>
        <w:rPr>
          <w:szCs w:val="22"/>
        </w:rPr>
        <w:t>.</w:t>
      </w:r>
      <w:r w:rsidRPr="00AA2E8A">
        <w:rPr>
          <w:szCs w:val="22"/>
        </w:rPr>
        <w:t xml:space="preserve"> </w:t>
      </w:r>
    </w:p>
    <w:p w:rsidR="00D86839" w:rsidRPr="00AA2E8A" w:rsidRDefault="00D86839" w:rsidP="00D86839">
      <w:pPr>
        <w:ind w:left="0" w:firstLine="0"/>
        <w:jc w:val="both"/>
        <w:rPr>
          <w:szCs w:val="22"/>
        </w:rPr>
      </w:pPr>
      <w:r>
        <w:rPr>
          <w:szCs w:val="22"/>
        </w:rPr>
        <w:t>T</w:t>
      </w:r>
      <w:r w:rsidRPr="00AA2E8A">
        <w:rPr>
          <w:szCs w:val="22"/>
        </w:rPr>
        <w:t>rvání imunity</w:t>
      </w:r>
      <w:r>
        <w:rPr>
          <w:szCs w:val="22"/>
        </w:rPr>
        <w:t>:</w:t>
      </w:r>
      <w:r w:rsidRPr="00AA2E8A">
        <w:rPr>
          <w:szCs w:val="22"/>
        </w:rPr>
        <w:t xml:space="preserve"> 16 týdnů</w:t>
      </w:r>
      <w:r>
        <w:rPr>
          <w:szCs w:val="22"/>
        </w:rPr>
        <w:t xml:space="preserve"> </w:t>
      </w:r>
      <w:r w:rsidRPr="00AA2E8A">
        <w:rPr>
          <w:szCs w:val="22"/>
        </w:rPr>
        <w:t>po vakcinaci.</w:t>
      </w:r>
    </w:p>
    <w:p w:rsidR="007C08A9" w:rsidRPr="00497EC7" w:rsidRDefault="007C08A9" w:rsidP="00B14591">
      <w:p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zCs w:val="22"/>
        </w:rPr>
      </w:pPr>
    </w:p>
    <w:p w:rsidR="007C08A9" w:rsidRDefault="007C08A9" w:rsidP="00B14591">
      <w:pPr>
        <w:pStyle w:val="Textkomente"/>
        <w:ind w:left="0" w:firstLine="0"/>
        <w:jc w:val="both"/>
        <w:rPr>
          <w:sz w:val="22"/>
          <w:szCs w:val="22"/>
        </w:rPr>
      </w:pPr>
      <w:r w:rsidRPr="00497EC7">
        <w:rPr>
          <w:sz w:val="22"/>
          <w:szCs w:val="22"/>
        </w:rPr>
        <w:t xml:space="preserve">Prasata od 4 týdnů věku: Pro aktivní imunizaci prasat na farmách postižených evropským </w:t>
      </w:r>
      <w:r w:rsidR="00CE6025">
        <w:rPr>
          <w:sz w:val="22"/>
          <w:szCs w:val="22"/>
        </w:rPr>
        <w:t xml:space="preserve">typem </w:t>
      </w:r>
      <w:r w:rsidRPr="00497EC7">
        <w:rPr>
          <w:sz w:val="22"/>
          <w:szCs w:val="22"/>
        </w:rPr>
        <w:t>vir</w:t>
      </w:r>
      <w:r w:rsidR="00CE6025">
        <w:rPr>
          <w:sz w:val="22"/>
          <w:szCs w:val="22"/>
        </w:rPr>
        <w:t>u</w:t>
      </w:r>
      <w:r w:rsidRPr="00497EC7">
        <w:rPr>
          <w:sz w:val="22"/>
          <w:szCs w:val="22"/>
        </w:rPr>
        <w:t xml:space="preserve"> PRRS, ke snížení klinických příznaků spojených s infekcí virem PRRS a ke snížení výskytu a doby trvání virémie a doby trvání vylučování viru nakaženými zvířaty. Za experimentálních podmínek bylo prokázáno, že vakcinace snižuje zátěž plicní tkáně virem. V terénních podmínkách, kdy infekce PRRSV proběhla během výkrmu, bylo prokázáno snížení úmrtnosti a negativních dopadů infekce na denní váhový přírůstek. </w:t>
      </w:r>
    </w:p>
    <w:p w:rsidR="00D86839" w:rsidRDefault="00D86839" w:rsidP="00D86839">
      <w:pPr>
        <w:pStyle w:val="Textkomente"/>
        <w:ind w:left="0" w:firstLine="0"/>
        <w:jc w:val="both"/>
        <w:rPr>
          <w:sz w:val="22"/>
          <w:szCs w:val="22"/>
        </w:rPr>
      </w:pPr>
    </w:p>
    <w:p w:rsidR="00D86839" w:rsidRDefault="00D86839" w:rsidP="00D86839">
      <w:pPr>
        <w:pStyle w:val="Textkomente"/>
        <w:ind w:left="0" w:firstLine="0"/>
        <w:jc w:val="both"/>
        <w:rPr>
          <w:sz w:val="22"/>
          <w:szCs w:val="22"/>
        </w:rPr>
      </w:pPr>
      <w:r w:rsidRPr="00AA2E8A">
        <w:rPr>
          <w:sz w:val="22"/>
          <w:szCs w:val="22"/>
        </w:rPr>
        <w:t>Nástup imunity</w:t>
      </w:r>
      <w:r>
        <w:rPr>
          <w:sz w:val="22"/>
          <w:szCs w:val="22"/>
        </w:rPr>
        <w:t>:</w:t>
      </w:r>
      <w:r w:rsidRPr="00AA2E8A">
        <w:rPr>
          <w:sz w:val="22"/>
          <w:szCs w:val="22"/>
        </w:rPr>
        <w:t xml:space="preserve"> </w:t>
      </w:r>
      <w:r w:rsidR="00BD7F5A">
        <w:rPr>
          <w:sz w:val="22"/>
          <w:szCs w:val="22"/>
        </w:rPr>
        <w:t>28 dní</w:t>
      </w:r>
      <w:r w:rsidRPr="00AA2E8A">
        <w:rPr>
          <w:sz w:val="22"/>
          <w:szCs w:val="22"/>
        </w:rPr>
        <w:t xml:space="preserve"> po vakcinaci</w:t>
      </w:r>
      <w:r>
        <w:rPr>
          <w:sz w:val="22"/>
          <w:szCs w:val="22"/>
        </w:rPr>
        <w:t>.</w:t>
      </w:r>
      <w:r w:rsidRPr="00AA2E8A">
        <w:rPr>
          <w:sz w:val="22"/>
          <w:szCs w:val="22"/>
        </w:rPr>
        <w:t xml:space="preserve"> </w:t>
      </w:r>
    </w:p>
    <w:p w:rsidR="00D86839" w:rsidRPr="00AA2E8A" w:rsidRDefault="00D86839" w:rsidP="00D86839">
      <w:pPr>
        <w:pStyle w:val="Textkomente"/>
        <w:ind w:left="0" w:firstLine="0"/>
        <w:jc w:val="both"/>
      </w:pPr>
      <w:r>
        <w:rPr>
          <w:sz w:val="22"/>
          <w:szCs w:val="22"/>
        </w:rPr>
        <w:t>T</w:t>
      </w:r>
      <w:r w:rsidRPr="00AA2E8A">
        <w:rPr>
          <w:sz w:val="22"/>
          <w:szCs w:val="22"/>
        </w:rPr>
        <w:t>rvání imunity</w:t>
      </w:r>
      <w:r>
        <w:rPr>
          <w:sz w:val="22"/>
          <w:szCs w:val="22"/>
        </w:rPr>
        <w:t>:</w:t>
      </w:r>
      <w:r w:rsidRPr="00AA2E8A">
        <w:rPr>
          <w:sz w:val="22"/>
          <w:szCs w:val="22"/>
        </w:rPr>
        <w:t xml:space="preserve"> 24 týdnů</w:t>
      </w:r>
      <w:r>
        <w:rPr>
          <w:sz w:val="22"/>
          <w:szCs w:val="22"/>
        </w:rPr>
        <w:t xml:space="preserve"> </w:t>
      </w:r>
      <w:r w:rsidRPr="00AA2E8A">
        <w:rPr>
          <w:sz w:val="22"/>
          <w:szCs w:val="22"/>
        </w:rPr>
        <w:t>po vakcinaci.</w:t>
      </w:r>
    </w:p>
    <w:p w:rsidR="007C08A9" w:rsidRPr="00497EC7" w:rsidRDefault="007C08A9" w:rsidP="007C08A9">
      <w:pPr>
        <w:rPr>
          <w:rStyle w:val="tw4winInternal"/>
          <w:szCs w:val="22"/>
        </w:rPr>
      </w:pPr>
    </w:p>
    <w:p w:rsidR="00D86839" w:rsidRDefault="00D86839">
      <w:pPr>
        <w:ind w:left="0" w:firstLine="0"/>
        <w:rPr>
          <w:rStyle w:val="tw4winExternal"/>
          <w:szCs w:val="22"/>
        </w:rPr>
      </w:pPr>
      <w:r>
        <w:rPr>
          <w:rStyle w:val="tw4winExternal"/>
          <w:szCs w:val="22"/>
        </w:rPr>
        <w:br w:type="page"/>
      </w:r>
    </w:p>
    <w:p w:rsidR="007C08A9" w:rsidRPr="00497EC7" w:rsidRDefault="007C08A9" w:rsidP="007C08A9">
      <w:pPr>
        <w:rPr>
          <w:rStyle w:val="tw4winExternal"/>
          <w:szCs w:val="22"/>
        </w:rPr>
      </w:pPr>
      <w:r w:rsidRPr="007066F5">
        <w:rPr>
          <w:rStyle w:val="tw4winExternal"/>
          <w:szCs w:val="22"/>
          <w:highlight w:val="lightGray"/>
        </w:rPr>
        <w:lastRenderedPageBreak/>
        <w:t>5.</w:t>
      </w:r>
      <w:r w:rsidRPr="00497EC7">
        <w:rPr>
          <w:rStyle w:val="tw4winExternal"/>
          <w:szCs w:val="22"/>
        </w:rPr>
        <w:t xml:space="preserve"> </w:t>
      </w:r>
      <w:r w:rsidRPr="00497EC7">
        <w:rPr>
          <w:rStyle w:val="tw4winExternal"/>
          <w:szCs w:val="22"/>
        </w:rPr>
        <w:tab/>
        <w:t>KONTRAINDIKACE</w:t>
      </w:r>
    </w:p>
    <w:p w:rsidR="007C08A9" w:rsidRPr="00497EC7" w:rsidRDefault="007C08A9" w:rsidP="007C08A9">
      <w:pPr>
        <w:rPr>
          <w:rStyle w:val="tw4winInternal"/>
          <w:szCs w:val="22"/>
        </w:rPr>
      </w:pPr>
    </w:p>
    <w:p w:rsidR="007C08A9" w:rsidRPr="00497EC7" w:rsidRDefault="007C08A9" w:rsidP="007C08A9">
      <w:pPr>
        <w:rPr>
          <w:szCs w:val="22"/>
        </w:rPr>
      </w:pPr>
      <w:r w:rsidRPr="00497EC7">
        <w:rPr>
          <w:szCs w:val="22"/>
        </w:rPr>
        <w:t>Nepoužívat v případě přecitlivělosti na účinnou látku nebo na některou z pomocných látek.</w:t>
      </w:r>
    </w:p>
    <w:p w:rsidR="007C08A9" w:rsidRPr="00497EC7" w:rsidRDefault="007C08A9" w:rsidP="007C08A9">
      <w:pPr>
        <w:ind w:left="0" w:firstLine="0"/>
        <w:jc w:val="both"/>
        <w:rPr>
          <w:szCs w:val="22"/>
        </w:rPr>
      </w:pPr>
      <w:r w:rsidRPr="00497EC7">
        <w:rPr>
          <w:szCs w:val="22"/>
        </w:rPr>
        <w:t>Nepoužívat v nativních chovech, tedy v chovech, v nichž nebyla zjištěna přítomnost evropského typu viru PRRS spolehlivými diagnostickými virologickými metodami.</w:t>
      </w:r>
    </w:p>
    <w:p w:rsidR="007C08A9" w:rsidRPr="00497EC7" w:rsidRDefault="007C08A9" w:rsidP="007C08A9">
      <w:pPr>
        <w:ind w:left="0" w:firstLine="0"/>
        <w:jc w:val="both"/>
        <w:rPr>
          <w:rStyle w:val="tw4winInternal"/>
          <w:szCs w:val="22"/>
        </w:rPr>
      </w:pPr>
    </w:p>
    <w:p w:rsidR="007C08A9" w:rsidRPr="007C08A9" w:rsidRDefault="007C08A9" w:rsidP="007C08A9">
      <w:pPr>
        <w:jc w:val="both"/>
        <w:rPr>
          <w:szCs w:val="22"/>
        </w:rPr>
      </w:pPr>
      <w:r w:rsidRPr="00497EC7">
        <w:rPr>
          <w:szCs w:val="22"/>
        </w:rPr>
        <w:t>Nejsou dostupná žádná data o bezpečnosti vakcíny na reprodukční výkonnost kanců.</w:t>
      </w:r>
    </w:p>
    <w:p w:rsidR="007C08A9" w:rsidRPr="00497EC7" w:rsidRDefault="007C08A9" w:rsidP="007C08A9">
      <w:pPr>
        <w:rPr>
          <w:rStyle w:val="tw4winInternal"/>
          <w:szCs w:val="22"/>
        </w:rPr>
      </w:pPr>
    </w:p>
    <w:p w:rsidR="007C08A9" w:rsidRPr="00497EC7" w:rsidRDefault="007C08A9" w:rsidP="007C08A9">
      <w:pPr>
        <w:rPr>
          <w:rStyle w:val="tw4winInternal"/>
          <w:szCs w:val="22"/>
        </w:rPr>
      </w:pPr>
      <w:r w:rsidRPr="007066F5">
        <w:rPr>
          <w:rStyle w:val="tw4winExternal"/>
          <w:szCs w:val="22"/>
          <w:highlight w:val="lightGray"/>
        </w:rPr>
        <w:t>6.</w:t>
      </w:r>
      <w:r w:rsidRPr="00497EC7">
        <w:rPr>
          <w:rStyle w:val="tw4winExternal"/>
          <w:szCs w:val="22"/>
        </w:rPr>
        <w:tab/>
      </w:r>
      <w:r w:rsidRPr="00754283">
        <w:rPr>
          <w:rStyle w:val="tw4winExternal"/>
          <w:szCs w:val="22"/>
        </w:rPr>
        <w:t>NEŽÁDOUCÍ ÚČINKY</w:t>
      </w:r>
    </w:p>
    <w:p w:rsidR="007C08A9" w:rsidRPr="00497EC7" w:rsidRDefault="007C08A9" w:rsidP="007C08A9">
      <w:pPr>
        <w:rPr>
          <w:rStyle w:val="tw4winInternal"/>
          <w:szCs w:val="22"/>
        </w:rPr>
      </w:pPr>
    </w:p>
    <w:p w:rsidR="00754283" w:rsidRDefault="00754283" w:rsidP="008C02EF">
      <w:pPr>
        <w:ind w:left="0" w:firstLine="0"/>
        <w:jc w:val="both"/>
        <w:rPr>
          <w:szCs w:val="22"/>
        </w:rPr>
      </w:pPr>
      <w:r>
        <w:rPr>
          <w:szCs w:val="22"/>
        </w:rPr>
        <w:t>Ve studiích bylo velmi často pozorováno mírné přechodné zvýšení tělesné teploty (max. o 1,5 °C), které spontánně odezněl</w:t>
      </w:r>
      <w:r w:rsidR="00CE6025">
        <w:rPr>
          <w:szCs w:val="22"/>
        </w:rPr>
        <w:t>o</w:t>
      </w:r>
      <w:r>
        <w:rPr>
          <w:szCs w:val="22"/>
        </w:rPr>
        <w:t xml:space="preserve"> bez léčby. </w:t>
      </w:r>
    </w:p>
    <w:p w:rsidR="00754283" w:rsidRDefault="00754283" w:rsidP="008C02EF">
      <w:pPr>
        <w:ind w:left="0" w:firstLine="0"/>
        <w:jc w:val="both"/>
        <w:rPr>
          <w:szCs w:val="22"/>
          <w:highlight w:val="yellow"/>
        </w:rPr>
      </w:pPr>
      <w:r>
        <w:rPr>
          <w:szCs w:val="22"/>
        </w:rPr>
        <w:t xml:space="preserve">Velmi často bylo ve studiích možno pozorovat mírnou a dočasnou skleslost nebo anorexii. Tyto příznaky </w:t>
      </w:r>
      <w:r w:rsidR="00CE6025">
        <w:rPr>
          <w:szCs w:val="22"/>
        </w:rPr>
        <w:t xml:space="preserve">vymizely </w:t>
      </w:r>
      <w:r>
        <w:rPr>
          <w:szCs w:val="22"/>
        </w:rPr>
        <w:t>spontánně bez další léčby.</w:t>
      </w:r>
    </w:p>
    <w:p w:rsidR="00754283" w:rsidRDefault="00754283" w:rsidP="008C02EF">
      <w:pPr>
        <w:ind w:left="0" w:firstLine="0"/>
        <w:jc w:val="both"/>
        <w:rPr>
          <w:szCs w:val="22"/>
        </w:rPr>
      </w:pPr>
    </w:p>
    <w:p w:rsidR="00754283" w:rsidRDefault="00754283" w:rsidP="008C02EF">
      <w:pPr>
        <w:ind w:left="0" w:firstLine="0"/>
        <w:jc w:val="both"/>
        <w:rPr>
          <w:szCs w:val="22"/>
        </w:rPr>
      </w:pPr>
      <w:r>
        <w:rPr>
          <w:szCs w:val="22"/>
        </w:rPr>
        <w:t>Po intradermálním podání se ve studiích velmi často objevovaly lokální reakce (zánět a/nebo zčervenání). Tyto lokální reakce byly mírné a přechodné a obvykle vymizely do 2 dnů.</w:t>
      </w:r>
    </w:p>
    <w:p w:rsidR="00754283" w:rsidRDefault="00754283" w:rsidP="008C02EF">
      <w:pPr>
        <w:ind w:left="0" w:firstLine="0"/>
        <w:jc w:val="both"/>
        <w:rPr>
          <w:szCs w:val="22"/>
        </w:rPr>
      </w:pPr>
    </w:p>
    <w:p w:rsidR="00754283" w:rsidRDefault="00754283" w:rsidP="008C02EF">
      <w:pPr>
        <w:ind w:left="0" w:firstLine="0"/>
        <w:jc w:val="both"/>
        <w:rPr>
          <w:szCs w:val="22"/>
        </w:rPr>
      </w:pPr>
      <w:r>
        <w:rPr>
          <w:szCs w:val="22"/>
        </w:rPr>
        <w:t>Po intramuskulárním podání injekcí byly ve studiích často pozorovány reakce v místě vpichu (drobné uzlíky a/nebo zánět). Léze byly mírné a přechodné, obvykle odezněly do jednoho týdne.</w:t>
      </w:r>
    </w:p>
    <w:p w:rsidR="00754283" w:rsidRDefault="00754283" w:rsidP="008C02EF">
      <w:pPr>
        <w:jc w:val="both"/>
        <w:rPr>
          <w:szCs w:val="22"/>
        </w:rPr>
      </w:pPr>
    </w:p>
    <w:p w:rsidR="007C08A9" w:rsidRPr="00497EC7" w:rsidRDefault="00754283" w:rsidP="008C02EF">
      <w:pPr>
        <w:ind w:left="0" w:firstLine="0"/>
        <w:jc w:val="both"/>
        <w:rPr>
          <w:szCs w:val="22"/>
        </w:rPr>
      </w:pPr>
      <w:r>
        <w:rPr>
          <w:szCs w:val="22"/>
        </w:rPr>
        <w:t xml:space="preserve">Vakcinace </w:t>
      </w:r>
      <w:r w:rsidR="00CE6025">
        <w:rPr>
          <w:szCs w:val="22"/>
        </w:rPr>
        <w:t>velmi vzácně</w:t>
      </w:r>
      <w:r>
        <w:rPr>
          <w:szCs w:val="22"/>
        </w:rPr>
        <w:t xml:space="preserve"> způsobovala alergické reakce. V takových případech bylo třeba zajistit vhodnou symptomatickou léčbu.</w:t>
      </w:r>
    </w:p>
    <w:p w:rsidR="007C08A9" w:rsidRPr="00497EC7" w:rsidRDefault="007C08A9" w:rsidP="007C08A9">
      <w:pPr>
        <w:ind w:left="0" w:firstLine="0"/>
        <w:rPr>
          <w:rStyle w:val="tw4winInternal"/>
          <w:szCs w:val="22"/>
        </w:rPr>
      </w:pPr>
    </w:p>
    <w:p w:rsidR="007C08A9" w:rsidRPr="00497EC7" w:rsidRDefault="007C08A9" w:rsidP="007C08A9">
      <w:pPr>
        <w:ind w:left="0" w:firstLine="0"/>
        <w:rPr>
          <w:szCs w:val="22"/>
        </w:rPr>
      </w:pPr>
      <w:r w:rsidRPr="00497EC7">
        <w:rPr>
          <w:szCs w:val="22"/>
        </w:rPr>
        <w:t>Četnost nežádoucích účinků je charakterizována podle následujících pravidel:</w:t>
      </w:r>
    </w:p>
    <w:p w:rsidR="007C08A9" w:rsidRPr="00497EC7" w:rsidRDefault="007C08A9" w:rsidP="00555F50">
      <w:pPr>
        <w:ind w:left="0" w:firstLine="0"/>
        <w:rPr>
          <w:szCs w:val="22"/>
        </w:rPr>
      </w:pPr>
      <w:r w:rsidRPr="00497EC7">
        <w:rPr>
          <w:szCs w:val="22"/>
        </w:rPr>
        <w:t xml:space="preserve">- velmi časté (nežádoucí účinky se projevily u více než 1 z 10 </w:t>
      </w:r>
      <w:r w:rsidR="00555F50" w:rsidRPr="00F30D3F">
        <w:rPr>
          <w:szCs w:val="22"/>
        </w:rPr>
        <w:t>ošetřených</w:t>
      </w:r>
      <w:r w:rsidR="00555F50" w:rsidRPr="00AA2E8A">
        <w:rPr>
          <w:szCs w:val="22"/>
        </w:rPr>
        <w:t xml:space="preserve"> </w:t>
      </w:r>
      <w:r w:rsidRPr="00497EC7">
        <w:rPr>
          <w:szCs w:val="22"/>
        </w:rPr>
        <w:t>zvířat)</w:t>
      </w:r>
    </w:p>
    <w:p w:rsidR="007C08A9" w:rsidRPr="00497EC7" w:rsidRDefault="007C08A9" w:rsidP="007C08A9">
      <w:pPr>
        <w:rPr>
          <w:szCs w:val="22"/>
        </w:rPr>
      </w:pPr>
      <w:r w:rsidRPr="00497EC7">
        <w:rPr>
          <w:szCs w:val="22"/>
        </w:rPr>
        <w:t xml:space="preserve">- časté (u více než 1, ale méně než 10 ze 100 </w:t>
      </w:r>
      <w:r w:rsidR="00555F50" w:rsidRPr="00F30D3F">
        <w:rPr>
          <w:szCs w:val="22"/>
        </w:rPr>
        <w:t>ošetřených</w:t>
      </w:r>
      <w:r w:rsidR="00555F50" w:rsidRPr="00AA2E8A">
        <w:rPr>
          <w:szCs w:val="22"/>
        </w:rPr>
        <w:t xml:space="preserve"> </w:t>
      </w:r>
      <w:r w:rsidRPr="00497EC7">
        <w:rPr>
          <w:szCs w:val="22"/>
        </w:rPr>
        <w:t>zvířat)</w:t>
      </w:r>
    </w:p>
    <w:p w:rsidR="007C08A9" w:rsidRPr="00497EC7" w:rsidRDefault="007C08A9" w:rsidP="007C08A9">
      <w:pPr>
        <w:rPr>
          <w:szCs w:val="22"/>
        </w:rPr>
      </w:pPr>
      <w:r w:rsidRPr="00497EC7">
        <w:rPr>
          <w:szCs w:val="22"/>
        </w:rPr>
        <w:t xml:space="preserve">- neobvyklé (u více než 1, ale méně než 10 z 1000 </w:t>
      </w:r>
      <w:r w:rsidR="00555F50" w:rsidRPr="00F30D3F">
        <w:rPr>
          <w:szCs w:val="22"/>
        </w:rPr>
        <w:t>ošetřených</w:t>
      </w:r>
      <w:r w:rsidR="00555F50" w:rsidRPr="00AA2E8A">
        <w:rPr>
          <w:szCs w:val="22"/>
        </w:rPr>
        <w:t xml:space="preserve"> </w:t>
      </w:r>
      <w:r w:rsidRPr="00497EC7">
        <w:rPr>
          <w:szCs w:val="22"/>
        </w:rPr>
        <w:t>zvířat)</w:t>
      </w:r>
    </w:p>
    <w:p w:rsidR="007C08A9" w:rsidRPr="00497EC7" w:rsidRDefault="007C08A9" w:rsidP="007C08A9">
      <w:pPr>
        <w:rPr>
          <w:szCs w:val="22"/>
        </w:rPr>
      </w:pPr>
      <w:r w:rsidRPr="00497EC7">
        <w:rPr>
          <w:szCs w:val="22"/>
        </w:rPr>
        <w:t xml:space="preserve">- vzácné (u více než 1, ale méně než 10 z  10000 </w:t>
      </w:r>
      <w:r w:rsidR="00555F50" w:rsidRPr="00F30D3F">
        <w:rPr>
          <w:szCs w:val="22"/>
        </w:rPr>
        <w:t>ošetřených</w:t>
      </w:r>
      <w:r w:rsidR="00555F50" w:rsidRPr="00AA2E8A">
        <w:rPr>
          <w:szCs w:val="22"/>
        </w:rPr>
        <w:t xml:space="preserve"> </w:t>
      </w:r>
      <w:r w:rsidRPr="00497EC7">
        <w:rPr>
          <w:szCs w:val="22"/>
        </w:rPr>
        <w:t>zvířat)</w:t>
      </w:r>
    </w:p>
    <w:p w:rsidR="007C08A9" w:rsidRPr="00497EC7" w:rsidRDefault="007C08A9" w:rsidP="007C08A9">
      <w:pPr>
        <w:ind w:left="0" w:firstLine="0"/>
        <w:rPr>
          <w:szCs w:val="22"/>
        </w:rPr>
      </w:pPr>
      <w:r w:rsidRPr="00497EC7">
        <w:rPr>
          <w:szCs w:val="22"/>
        </w:rPr>
        <w:t xml:space="preserve">- velmi vzácné (u méně než 1 z 10000 </w:t>
      </w:r>
      <w:r w:rsidR="00555F50" w:rsidRPr="00F30D3F">
        <w:rPr>
          <w:szCs w:val="22"/>
        </w:rPr>
        <w:t>ošetřených</w:t>
      </w:r>
      <w:r w:rsidR="00555F50" w:rsidRPr="00AA2E8A">
        <w:rPr>
          <w:szCs w:val="22"/>
        </w:rPr>
        <w:t xml:space="preserve"> </w:t>
      </w:r>
      <w:r w:rsidRPr="00497EC7">
        <w:rPr>
          <w:szCs w:val="22"/>
        </w:rPr>
        <w:t>zvířat,</w:t>
      </w:r>
      <w:r>
        <w:rPr>
          <w:szCs w:val="22"/>
        </w:rPr>
        <w:t xml:space="preserve"> </w:t>
      </w:r>
      <w:r w:rsidRPr="00497EC7">
        <w:rPr>
          <w:szCs w:val="22"/>
        </w:rPr>
        <w:t>včetně ojedinělých hlášení).</w:t>
      </w:r>
    </w:p>
    <w:p w:rsidR="007C08A9" w:rsidRPr="00497EC7" w:rsidRDefault="007C08A9" w:rsidP="007C08A9">
      <w:pPr>
        <w:ind w:left="0" w:firstLine="0"/>
        <w:rPr>
          <w:rStyle w:val="tw4winInternal"/>
          <w:szCs w:val="22"/>
        </w:rPr>
      </w:pPr>
    </w:p>
    <w:p w:rsidR="007C08A9" w:rsidRPr="00497EC7" w:rsidRDefault="007C08A9" w:rsidP="000931B8">
      <w:pPr>
        <w:ind w:left="0" w:firstLine="0"/>
        <w:jc w:val="both"/>
        <w:rPr>
          <w:rStyle w:val="tw4winInternal"/>
          <w:szCs w:val="22"/>
        </w:rPr>
      </w:pPr>
      <w:r w:rsidRPr="00497EC7">
        <w:rPr>
          <w:rStyle w:val="tw4winInternal"/>
          <w:szCs w:val="22"/>
        </w:rPr>
        <w:t xml:space="preserve">Jestliže zaznamenáte </w:t>
      </w:r>
      <w:r w:rsidR="000931B8" w:rsidRPr="00F30D3F">
        <w:t>kterýkoliv z nežádoucích účinků a to i takové</w:t>
      </w:r>
      <w:r w:rsidRPr="00497EC7">
        <w:rPr>
          <w:rStyle w:val="tw4winInternal"/>
          <w:szCs w:val="22"/>
        </w:rPr>
        <w:t xml:space="preserve">, které nejsou uvedeny v této příbalové informaci, </w:t>
      </w:r>
      <w:r w:rsidR="000931B8">
        <w:t xml:space="preserve">nebo si myslíte, že léčivo nefunguje, </w:t>
      </w:r>
      <w:r w:rsidRPr="00497EC7">
        <w:rPr>
          <w:rStyle w:val="tw4winInternal"/>
          <w:szCs w:val="22"/>
        </w:rPr>
        <w:t>oznamte to</w:t>
      </w:r>
      <w:r w:rsidR="000931B8">
        <w:rPr>
          <w:rStyle w:val="tw4winInternal"/>
          <w:szCs w:val="22"/>
        </w:rPr>
        <w:t>,</w:t>
      </w:r>
      <w:r w:rsidRPr="00497EC7">
        <w:rPr>
          <w:rStyle w:val="tw4winInternal"/>
          <w:szCs w:val="22"/>
        </w:rPr>
        <w:t xml:space="preserve"> prosím</w:t>
      </w:r>
      <w:r w:rsidR="000931B8">
        <w:rPr>
          <w:rStyle w:val="tw4winInternal"/>
          <w:szCs w:val="22"/>
        </w:rPr>
        <w:t>,</w:t>
      </w:r>
      <w:r w:rsidRPr="00497EC7">
        <w:rPr>
          <w:rStyle w:val="tw4winInternal"/>
          <w:szCs w:val="22"/>
        </w:rPr>
        <w:t xml:space="preserve"> vašemu veterinárnímu lékaři.</w:t>
      </w:r>
      <w:r w:rsidR="000931B8">
        <w:rPr>
          <w:rStyle w:val="tw4winInternal"/>
          <w:szCs w:val="22"/>
        </w:rPr>
        <w:t xml:space="preserve"> </w:t>
      </w:r>
    </w:p>
    <w:p w:rsidR="007C08A9" w:rsidRPr="00497EC7" w:rsidRDefault="007C08A9" w:rsidP="007C08A9">
      <w:pPr>
        <w:rPr>
          <w:rStyle w:val="tw4winInternal"/>
          <w:szCs w:val="22"/>
        </w:rPr>
      </w:pPr>
    </w:p>
    <w:p w:rsidR="007C08A9" w:rsidRPr="00497EC7" w:rsidRDefault="007C08A9" w:rsidP="007C08A9">
      <w:pPr>
        <w:rPr>
          <w:rStyle w:val="tw4winInternal"/>
          <w:szCs w:val="22"/>
        </w:rPr>
      </w:pPr>
      <w:r w:rsidRPr="007066F5">
        <w:rPr>
          <w:rStyle w:val="tw4winExternal"/>
          <w:szCs w:val="22"/>
          <w:highlight w:val="lightGray"/>
        </w:rPr>
        <w:t>7.</w:t>
      </w:r>
      <w:r w:rsidRPr="00497EC7">
        <w:rPr>
          <w:rStyle w:val="tw4winExternal"/>
          <w:szCs w:val="22"/>
        </w:rPr>
        <w:tab/>
        <w:t>CÍLOVÝ DRUH ZVÍŘAT</w:t>
      </w:r>
    </w:p>
    <w:p w:rsidR="007C08A9" w:rsidRPr="00497EC7" w:rsidRDefault="007C08A9" w:rsidP="007C08A9">
      <w:pPr>
        <w:rPr>
          <w:rStyle w:val="tw4winInternal"/>
          <w:szCs w:val="22"/>
        </w:rPr>
      </w:pPr>
    </w:p>
    <w:p w:rsidR="007C08A9" w:rsidRPr="00497EC7" w:rsidRDefault="007C08A9" w:rsidP="007C08A9">
      <w:pPr>
        <w:tabs>
          <w:tab w:val="left" w:pos="708"/>
        </w:tabs>
        <w:jc w:val="both"/>
        <w:rPr>
          <w:rStyle w:val="tw4winInternal"/>
          <w:szCs w:val="22"/>
        </w:rPr>
      </w:pPr>
      <w:r w:rsidRPr="00497EC7">
        <w:rPr>
          <w:szCs w:val="22"/>
        </w:rPr>
        <w:t>Prasata.</w:t>
      </w:r>
    </w:p>
    <w:p w:rsidR="007C08A9" w:rsidRPr="00497EC7" w:rsidRDefault="007C08A9" w:rsidP="007C08A9">
      <w:pPr>
        <w:rPr>
          <w:rStyle w:val="tw4winExternal"/>
          <w:szCs w:val="22"/>
        </w:rPr>
      </w:pPr>
    </w:p>
    <w:p w:rsidR="007C08A9" w:rsidRPr="00497EC7" w:rsidRDefault="007C08A9" w:rsidP="007C08A9">
      <w:pPr>
        <w:rPr>
          <w:rStyle w:val="tw4winInternal"/>
          <w:szCs w:val="22"/>
        </w:rPr>
      </w:pPr>
      <w:r w:rsidRPr="007066F5">
        <w:rPr>
          <w:rStyle w:val="tw4winExternal"/>
          <w:szCs w:val="22"/>
          <w:highlight w:val="lightGray"/>
        </w:rPr>
        <w:t>8.</w:t>
      </w:r>
      <w:r w:rsidRPr="00497EC7">
        <w:rPr>
          <w:rStyle w:val="tw4winExternal"/>
          <w:szCs w:val="22"/>
        </w:rPr>
        <w:tab/>
        <w:t>DÁVKOVÁNÍ PRO KAŽDÝ DRUH, CESTA(Y) A ZPŮSOB PODÁNÍ</w:t>
      </w:r>
    </w:p>
    <w:p w:rsidR="007C08A9" w:rsidRPr="00497EC7" w:rsidRDefault="007C08A9" w:rsidP="007C08A9">
      <w:pPr>
        <w:ind w:left="0" w:firstLine="0"/>
        <w:rPr>
          <w:rStyle w:val="tw4winInternal"/>
          <w:szCs w:val="22"/>
        </w:rPr>
      </w:pPr>
    </w:p>
    <w:p w:rsidR="007C08A9" w:rsidRPr="00497EC7" w:rsidRDefault="007C08A9" w:rsidP="007C08A9">
      <w:pPr>
        <w:pStyle w:val="Zkladntextodsazen"/>
        <w:spacing w:after="0"/>
        <w:ind w:left="0" w:firstLine="0"/>
        <w:jc w:val="both"/>
        <w:rPr>
          <w:bCs/>
          <w:szCs w:val="22"/>
        </w:rPr>
      </w:pPr>
      <w:r w:rsidRPr="00497EC7">
        <w:rPr>
          <w:bCs/>
          <w:szCs w:val="22"/>
        </w:rPr>
        <w:t xml:space="preserve">Způsob podání je intramuskulární nebo intradermální cestou. </w:t>
      </w:r>
    </w:p>
    <w:p w:rsidR="007C08A9" w:rsidRPr="00497EC7" w:rsidRDefault="007C08A9" w:rsidP="007C08A9">
      <w:pPr>
        <w:pStyle w:val="Zkladntextodsazen"/>
        <w:spacing w:after="0"/>
        <w:ind w:left="0" w:firstLine="0"/>
        <w:jc w:val="both"/>
        <w:rPr>
          <w:szCs w:val="22"/>
        </w:rPr>
      </w:pPr>
    </w:p>
    <w:p w:rsidR="007C08A9" w:rsidRPr="007C08A9" w:rsidRDefault="007C08A9" w:rsidP="007C08A9">
      <w:pPr>
        <w:ind w:left="0" w:firstLine="0"/>
        <w:jc w:val="both"/>
        <w:rPr>
          <w:b/>
          <w:bCs/>
          <w:szCs w:val="22"/>
        </w:rPr>
      </w:pPr>
      <w:r w:rsidRPr="00497EC7">
        <w:rPr>
          <w:szCs w:val="22"/>
        </w:rPr>
        <w:t>V případě intramuskulární i intradermální cesty se vakcína podává v oblasti krku.</w:t>
      </w:r>
      <w:r w:rsidRPr="007C08A9">
        <w:rPr>
          <w:szCs w:val="22"/>
        </w:rPr>
        <w:t xml:space="preserve"> </w:t>
      </w:r>
      <w:r w:rsidRPr="00497EC7">
        <w:rPr>
          <w:szCs w:val="22"/>
        </w:rPr>
        <w:t xml:space="preserve">V případě intradermální cesty je třeba použít intradermální zařízení dodávané držitelem výrobní licence nebo jiné vhodné </w:t>
      </w:r>
      <w:proofErr w:type="spellStart"/>
      <w:r w:rsidRPr="00497EC7">
        <w:rPr>
          <w:szCs w:val="22"/>
        </w:rPr>
        <w:t>bezjehelné</w:t>
      </w:r>
      <w:proofErr w:type="spellEnd"/>
      <w:r w:rsidRPr="00497EC7">
        <w:rPr>
          <w:szCs w:val="22"/>
        </w:rPr>
        <w:t xml:space="preserve"> zařízení schopné podat dávky 0,2 ml (síla vstřikování injekce:</w:t>
      </w:r>
      <w:r w:rsidRPr="007C08A9">
        <w:rPr>
          <w:szCs w:val="22"/>
        </w:rPr>
        <w:t xml:space="preserve"> </w:t>
      </w:r>
      <w:r w:rsidRPr="00497EC7">
        <w:rPr>
          <w:szCs w:val="22"/>
        </w:rPr>
        <w:t>400–190 N; průměr injekce:</w:t>
      </w:r>
      <w:r w:rsidRPr="007C08A9">
        <w:rPr>
          <w:szCs w:val="22"/>
        </w:rPr>
        <w:t xml:space="preserve"> </w:t>
      </w:r>
      <w:r w:rsidRPr="00497EC7">
        <w:rPr>
          <w:szCs w:val="22"/>
        </w:rPr>
        <w:t>0,25 mm).</w:t>
      </w:r>
    </w:p>
    <w:p w:rsidR="007C08A9" w:rsidRPr="007C08A9" w:rsidRDefault="007C08A9" w:rsidP="007C08A9">
      <w:pPr>
        <w:pStyle w:val="Zkladntextodsazen"/>
        <w:spacing w:after="0"/>
        <w:ind w:left="0" w:firstLine="0"/>
        <w:jc w:val="both"/>
        <w:rPr>
          <w:szCs w:val="22"/>
        </w:rPr>
      </w:pPr>
    </w:p>
    <w:p w:rsidR="007C08A9" w:rsidRPr="007C08A9" w:rsidRDefault="007C08A9" w:rsidP="007C08A9">
      <w:pPr>
        <w:pStyle w:val="Zkladntextodsazen"/>
        <w:spacing w:after="0"/>
        <w:ind w:left="0" w:firstLine="0"/>
        <w:jc w:val="both"/>
        <w:rPr>
          <w:b/>
          <w:bCs/>
          <w:szCs w:val="22"/>
        </w:rPr>
      </w:pPr>
      <w:r w:rsidRPr="00497EC7">
        <w:rPr>
          <w:szCs w:val="22"/>
        </w:rPr>
        <w:t>Je nutné použít následující dávky a způsoby podání:</w:t>
      </w:r>
    </w:p>
    <w:p w:rsidR="007C08A9" w:rsidRPr="007C08A9" w:rsidRDefault="007C08A9" w:rsidP="007C08A9">
      <w:pPr>
        <w:pStyle w:val="Zkladntextodsazen"/>
        <w:spacing w:after="0"/>
        <w:ind w:left="0" w:firstLine="0"/>
        <w:jc w:val="both"/>
        <w:rPr>
          <w:b/>
          <w:szCs w:val="22"/>
          <w:highlight w:val="yellow"/>
        </w:rPr>
      </w:pPr>
    </w:p>
    <w:p w:rsidR="007C08A9" w:rsidRPr="00497EC7" w:rsidRDefault="007C08A9" w:rsidP="007C08A9">
      <w:pPr>
        <w:pStyle w:val="Zkladntextodsazen"/>
        <w:spacing w:after="0"/>
        <w:ind w:left="0" w:firstLine="0"/>
        <w:jc w:val="both"/>
        <w:rPr>
          <w:b/>
          <w:bCs/>
          <w:szCs w:val="22"/>
        </w:rPr>
      </w:pPr>
      <w:r w:rsidRPr="00497EC7">
        <w:rPr>
          <w:b/>
          <w:szCs w:val="22"/>
        </w:rPr>
        <w:t xml:space="preserve">Prasata od 4 týdnů věku: </w:t>
      </w:r>
    </w:p>
    <w:p w:rsidR="007C08A9" w:rsidRPr="00497EC7" w:rsidRDefault="007C08A9" w:rsidP="007C08A9">
      <w:pPr>
        <w:pStyle w:val="Zkladntextodsazen"/>
        <w:spacing w:after="0"/>
        <w:ind w:left="0" w:firstLine="0"/>
        <w:jc w:val="both"/>
        <w:rPr>
          <w:b/>
          <w:bCs/>
          <w:szCs w:val="22"/>
        </w:rPr>
      </w:pPr>
      <w:r w:rsidRPr="00497EC7">
        <w:rPr>
          <w:szCs w:val="22"/>
        </w:rPr>
        <w:t>2 ml intramuskulární injekcí nebo 0,2 ml intradermálním podáním.</w:t>
      </w:r>
    </w:p>
    <w:p w:rsidR="007C08A9" w:rsidRPr="00497EC7" w:rsidRDefault="007C08A9" w:rsidP="007C08A9">
      <w:pPr>
        <w:pStyle w:val="Zkladntextodsazen"/>
        <w:spacing w:after="0"/>
        <w:ind w:left="0" w:firstLine="0"/>
        <w:jc w:val="both"/>
        <w:rPr>
          <w:b/>
          <w:szCs w:val="22"/>
          <w:highlight w:val="yellow"/>
        </w:rPr>
      </w:pPr>
    </w:p>
    <w:p w:rsidR="007C08A9" w:rsidRPr="00497EC7" w:rsidRDefault="007C08A9" w:rsidP="007C08A9">
      <w:p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zCs w:val="22"/>
          <w:lang w:val="fr-FR"/>
        </w:rPr>
      </w:pPr>
      <w:r w:rsidRPr="00497EC7">
        <w:rPr>
          <w:b/>
          <w:bCs/>
          <w:szCs w:val="22"/>
        </w:rPr>
        <w:t>Chovné prasnice a prasničky:</w:t>
      </w:r>
      <w:r w:rsidRPr="00497EC7">
        <w:rPr>
          <w:szCs w:val="22"/>
          <w:lang w:val="fr-FR"/>
        </w:rPr>
        <w:t xml:space="preserve"> </w:t>
      </w:r>
    </w:p>
    <w:p w:rsidR="007C08A9" w:rsidRPr="00497EC7" w:rsidRDefault="007C08A9" w:rsidP="007C08A9">
      <w:pPr>
        <w:pStyle w:val="Zkladntextodsazen"/>
        <w:spacing w:after="0"/>
        <w:ind w:left="0" w:firstLine="0"/>
        <w:jc w:val="both"/>
        <w:rPr>
          <w:szCs w:val="22"/>
        </w:rPr>
      </w:pPr>
      <w:r w:rsidRPr="00497EC7">
        <w:rPr>
          <w:szCs w:val="22"/>
        </w:rPr>
        <w:t xml:space="preserve">2 ml intramuskulární injekcí </w:t>
      </w:r>
      <w:r w:rsidR="00BD7F5A" w:rsidRPr="00497EC7">
        <w:rPr>
          <w:szCs w:val="22"/>
        </w:rPr>
        <w:t>nebo 0,2 ml intradermálním podáním</w:t>
      </w:r>
      <w:r w:rsidRPr="00497EC7">
        <w:rPr>
          <w:szCs w:val="22"/>
        </w:rPr>
        <w:t>.</w:t>
      </w:r>
      <w:r w:rsidR="006A2501">
        <w:rPr>
          <w:szCs w:val="22"/>
        </w:rPr>
        <w:t xml:space="preserve"> </w:t>
      </w:r>
      <w:r w:rsidRPr="00497EC7">
        <w:rPr>
          <w:szCs w:val="22"/>
        </w:rPr>
        <w:t xml:space="preserve"> Kvůli ochraně během následné březosti je nutné provést jednu vakcinaci v každém reprodukčním cyklu.</w:t>
      </w:r>
    </w:p>
    <w:p w:rsidR="007C08A9" w:rsidRPr="00497EC7" w:rsidRDefault="007C08A9" w:rsidP="007C08A9">
      <w:pPr>
        <w:pStyle w:val="Zkladntextodsazen"/>
        <w:spacing w:after="0"/>
        <w:ind w:left="0" w:firstLine="0"/>
        <w:jc w:val="both"/>
        <w:rPr>
          <w:szCs w:val="22"/>
        </w:rPr>
      </w:pPr>
    </w:p>
    <w:p w:rsidR="007C08A9" w:rsidRPr="007C08A9" w:rsidRDefault="007C08A9" w:rsidP="007C08A9">
      <w:p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497EC7">
        <w:rPr>
          <w:szCs w:val="22"/>
        </w:rPr>
        <w:lastRenderedPageBreak/>
        <w:t>U prasniček podávejte jednu injekci rekonstituované vakcíny na jedno zvíře 4 týdny před připuštěním.</w:t>
      </w:r>
      <w:r w:rsidRPr="007C08A9">
        <w:rPr>
          <w:szCs w:val="22"/>
        </w:rPr>
        <w:t xml:space="preserve"> </w:t>
      </w:r>
    </w:p>
    <w:p w:rsidR="007C08A9" w:rsidRPr="007C08A9" w:rsidRDefault="007C08A9" w:rsidP="007C08A9">
      <w:p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zCs w:val="22"/>
        </w:rPr>
      </w:pPr>
    </w:p>
    <w:p w:rsidR="007C08A9" w:rsidRPr="007C08A9" w:rsidRDefault="007C08A9" w:rsidP="007C08A9">
      <w:p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497EC7">
        <w:rPr>
          <w:szCs w:val="22"/>
        </w:rPr>
        <w:t>U prasnic po porodu (sviní) podávejte jednu injekci rekonstituované vakcíny na jedno zvíře 2 týdny před připuštěním nebo 8 až 9 týdnů po zabřeznutí (zhruba 60 dnů po připuštění).</w:t>
      </w:r>
      <w:r w:rsidRPr="007C08A9">
        <w:rPr>
          <w:szCs w:val="22"/>
        </w:rPr>
        <w:t xml:space="preserve"> </w:t>
      </w:r>
    </w:p>
    <w:p w:rsidR="007C08A9" w:rsidRPr="007C08A9" w:rsidRDefault="007C08A9" w:rsidP="007C08A9">
      <w:p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Cs w:val="22"/>
          <w:highlight w:val="yellow"/>
        </w:rPr>
      </w:pPr>
    </w:p>
    <w:p w:rsidR="007C08A9" w:rsidRPr="007C08A9" w:rsidRDefault="007C08A9" w:rsidP="007C08A9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497EC7">
        <w:rPr>
          <w:szCs w:val="22"/>
        </w:rPr>
        <w:t>Při každé březosti vakcinujte prasnice podle výše uvedeného plánu.</w:t>
      </w:r>
      <w:r w:rsidRPr="007C08A9">
        <w:rPr>
          <w:szCs w:val="22"/>
        </w:rPr>
        <w:t xml:space="preserve"> </w:t>
      </w:r>
    </w:p>
    <w:p w:rsidR="007C08A9" w:rsidRPr="00497EC7" w:rsidRDefault="007C08A9" w:rsidP="007C08A9">
      <w:pPr>
        <w:ind w:left="0" w:firstLine="0"/>
        <w:rPr>
          <w:rStyle w:val="tw4winInternal"/>
          <w:szCs w:val="22"/>
        </w:rPr>
      </w:pPr>
    </w:p>
    <w:p w:rsidR="007C08A9" w:rsidRPr="00497EC7" w:rsidRDefault="007C08A9" w:rsidP="007C08A9">
      <w:pPr>
        <w:rPr>
          <w:rStyle w:val="tw4winInternal"/>
          <w:szCs w:val="22"/>
        </w:rPr>
      </w:pPr>
    </w:p>
    <w:p w:rsidR="007C08A9" w:rsidRPr="00497EC7" w:rsidRDefault="007C08A9" w:rsidP="007C08A9">
      <w:pPr>
        <w:rPr>
          <w:rStyle w:val="tw4winInternal"/>
          <w:szCs w:val="22"/>
        </w:rPr>
      </w:pPr>
      <w:r w:rsidRPr="007066F5">
        <w:rPr>
          <w:rStyle w:val="tw4winExternal"/>
          <w:szCs w:val="22"/>
          <w:highlight w:val="lightGray"/>
        </w:rPr>
        <w:t>9.</w:t>
      </w:r>
      <w:r w:rsidRPr="00497EC7">
        <w:rPr>
          <w:rStyle w:val="tw4winExternal"/>
          <w:szCs w:val="22"/>
        </w:rPr>
        <w:tab/>
        <w:t>POKYNY PRO SPRÁVNÉ PODÁNÍ</w:t>
      </w:r>
    </w:p>
    <w:p w:rsidR="007C08A9" w:rsidRPr="008F00FD" w:rsidRDefault="007C08A9" w:rsidP="007C08A9">
      <w:pPr>
        <w:rPr>
          <w:b/>
          <w:noProof/>
          <w:szCs w:val="22"/>
          <w:highlight w:val="yellow"/>
        </w:rPr>
      </w:pPr>
    </w:p>
    <w:p w:rsidR="007C08A9" w:rsidRPr="00497EC7" w:rsidRDefault="007C08A9" w:rsidP="007C08A9">
      <w:pPr>
        <w:pStyle w:val="Zkladntextodsazen"/>
        <w:spacing w:after="0"/>
        <w:ind w:left="0" w:firstLine="0"/>
        <w:jc w:val="both"/>
        <w:rPr>
          <w:szCs w:val="22"/>
        </w:rPr>
      </w:pPr>
      <w:r w:rsidRPr="00497EC7">
        <w:rPr>
          <w:szCs w:val="22"/>
        </w:rPr>
        <w:t xml:space="preserve">Rekonstituujte vakcínu s příslušným rozpouštědlem: </w:t>
      </w:r>
    </w:p>
    <w:p w:rsidR="007C08A9" w:rsidRPr="008F00FD" w:rsidRDefault="007C08A9" w:rsidP="007C08A9">
      <w:pPr>
        <w:rPr>
          <w:b/>
          <w:noProof/>
          <w:szCs w:val="22"/>
        </w:rPr>
      </w:pPr>
    </w:p>
    <w:tbl>
      <w:tblPr>
        <w:tblW w:w="0" w:type="auto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1475"/>
        <w:gridCol w:w="2362"/>
      </w:tblGrid>
      <w:tr w:rsidR="007C08A9" w:rsidRPr="00497EC7" w:rsidTr="005B6224">
        <w:trPr>
          <w:jc w:val="center"/>
        </w:trPr>
        <w:tc>
          <w:tcPr>
            <w:tcW w:w="2362" w:type="dxa"/>
            <w:shd w:val="clear" w:color="auto" w:fill="auto"/>
          </w:tcPr>
          <w:p w:rsidR="007C08A9" w:rsidRPr="008F00FD" w:rsidRDefault="007C08A9" w:rsidP="005B6224">
            <w:pPr>
              <w:jc w:val="both"/>
              <w:rPr>
                <w:noProof/>
                <w:szCs w:val="22"/>
                <w:highlight w:val="yellow"/>
              </w:rPr>
            </w:pPr>
          </w:p>
        </w:tc>
        <w:tc>
          <w:tcPr>
            <w:tcW w:w="3837" w:type="dxa"/>
            <w:gridSpan w:val="2"/>
            <w:shd w:val="clear" w:color="auto" w:fill="auto"/>
          </w:tcPr>
          <w:p w:rsidR="007C08A9" w:rsidRPr="00497EC7" w:rsidRDefault="007C08A9" w:rsidP="005B6224">
            <w:pPr>
              <w:jc w:val="center"/>
              <w:rPr>
                <w:noProof/>
                <w:szCs w:val="22"/>
                <w:highlight w:val="yellow"/>
                <w:lang w:val="en-IE"/>
              </w:rPr>
            </w:pPr>
            <w:r w:rsidRPr="00497EC7">
              <w:rPr>
                <w:szCs w:val="22"/>
              </w:rPr>
              <w:t>Objem rozpouštědla</w:t>
            </w:r>
          </w:p>
        </w:tc>
      </w:tr>
      <w:tr w:rsidR="007C08A9" w:rsidRPr="00497EC7" w:rsidTr="005B6224">
        <w:trPr>
          <w:jc w:val="center"/>
        </w:trPr>
        <w:tc>
          <w:tcPr>
            <w:tcW w:w="2362" w:type="dxa"/>
            <w:shd w:val="clear" w:color="auto" w:fill="auto"/>
          </w:tcPr>
          <w:p w:rsidR="007C08A9" w:rsidRPr="00497EC7" w:rsidRDefault="007C08A9" w:rsidP="005B6224">
            <w:pPr>
              <w:jc w:val="both"/>
              <w:rPr>
                <w:b/>
                <w:noProof/>
                <w:szCs w:val="22"/>
                <w:highlight w:val="yellow"/>
                <w:lang w:val="en-IE"/>
              </w:rPr>
            </w:pPr>
            <w:r w:rsidRPr="00497EC7">
              <w:rPr>
                <w:b/>
                <w:bCs/>
                <w:szCs w:val="22"/>
              </w:rPr>
              <w:t>Počet dávek/ampulku</w:t>
            </w:r>
          </w:p>
        </w:tc>
        <w:tc>
          <w:tcPr>
            <w:tcW w:w="1475" w:type="dxa"/>
            <w:shd w:val="clear" w:color="auto" w:fill="auto"/>
          </w:tcPr>
          <w:p w:rsidR="007C08A9" w:rsidRPr="00497EC7" w:rsidRDefault="007C08A9" w:rsidP="005B6224">
            <w:pPr>
              <w:jc w:val="center"/>
              <w:rPr>
                <w:b/>
                <w:noProof/>
                <w:szCs w:val="22"/>
                <w:highlight w:val="yellow"/>
                <w:lang w:val="en-IE"/>
              </w:rPr>
            </w:pPr>
            <w:r w:rsidRPr="00497EC7">
              <w:rPr>
                <w:b/>
                <w:bCs/>
                <w:szCs w:val="22"/>
              </w:rPr>
              <w:t>IM podání</w:t>
            </w:r>
          </w:p>
        </w:tc>
        <w:tc>
          <w:tcPr>
            <w:tcW w:w="2362" w:type="dxa"/>
          </w:tcPr>
          <w:p w:rsidR="007C08A9" w:rsidRPr="00497EC7" w:rsidRDefault="007C08A9" w:rsidP="005B6224">
            <w:pPr>
              <w:jc w:val="center"/>
              <w:rPr>
                <w:b/>
                <w:noProof/>
                <w:szCs w:val="22"/>
                <w:highlight w:val="yellow"/>
                <w:lang w:val="en-IE"/>
              </w:rPr>
            </w:pPr>
            <w:r w:rsidRPr="00497EC7">
              <w:rPr>
                <w:b/>
                <w:bCs/>
                <w:szCs w:val="22"/>
              </w:rPr>
              <w:t>ID podání</w:t>
            </w:r>
          </w:p>
        </w:tc>
      </w:tr>
      <w:tr w:rsidR="007C08A9" w:rsidRPr="00497EC7" w:rsidTr="005B6224">
        <w:trPr>
          <w:jc w:val="center"/>
        </w:trPr>
        <w:tc>
          <w:tcPr>
            <w:tcW w:w="2362" w:type="dxa"/>
            <w:shd w:val="clear" w:color="auto" w:fill="auto"/>
          </w:tcPr>
          <w:p w:rsidR="007C08A9" w:rsidRPr="00497EC7" w:rsidRDefault="007C08A9" w:rsidP="005B6224">
            <w:pPr>
              <w:jc w:val="both"/>
              <w:rPr>
                <w:noProof/>
                <w:szCs w:val="22"/>
                <w:lang w:val="en-IE"/>
              </w:rPr>
            </w:pPr>
            <w:r w:rsidRPr="00497EC7">
              <w:rPr>
                <w:noProof/>
                <w:szCs w:val="22"/>
                <w:lang w:val="en-IE"/>
              </w:rPr>
              <w:t xml:space="preserve">10 </w:t>
            </w:r>
            <w:r w:rsidRPr="00497EC7">
              <w:rPr>
                <w:szCs w:val="22"/>
                <w:lang w:eastAsia="en-GB" w:bidi="cs-CZ"/>
              </w:rPr>
              <w:t>dávek</w:t>
            </w:r>
          </w:p>
        </w:tc>
        <w:tc>
          <w:tcPr>
            <w:tcW w:w="1475" w:type="dxa"/>
            <w:shd w:val="clear" w:color="auto" w:fill="auto"/>
          </w:tcPr>
          <w:p w:rsidR="007C08A9" w:rsidRPr="00497EC7" w:rsidRDefault="007C08A9" w:rsidP="005B6224">
            <w:pPr>
              <w:jc w:val="both"/>
              <w:rPr>
                <w:noProof/>
                <w:szCs w:val="22"/>
                <w:lang w:val="en-IE"/>
              </w:rPr>
            </w:pPr>
            <w:r w:rsidRPr="00497EC7">
              <w:rPr>
                <w:noProof/>
                <w:szCs w:val="22"/>
                <w:lang w:val="en-IE"/>
              </w:rPr>
              <w:t>20 ml</w:t>
            </w:r>
          </w:p>
        </w:tc>
        <w:tc>
          <w:tcPr>
            <w:tcW w:w="2362" w:type="dxa"/>
          </w:tcPr>
          <w:p w:rsidR="007C08A9" w:rsidRPr="00497EC7" w:rsidRDefault="007C08A9" w:rsidP="005B6224">
            <w:pPr>
              <w:jc w:val="both"/>
              <w:rPr>
                <w:noProof/>
                <w:szCs w:val="22"/>
                <w:lang w:val="en-IE"/>
              </w:rPr>
            </w:pPr>
            <w:r w:rsidRPr="00497EC7">
              <w:rPr>
                <w:noProof/>
                <w:szCs w:val="22"/>
                <w:lang w:val="en-IE"/>
              </w:rPr>
              <w:t>-</w:t>
            </w:r>
          </w:p>
        </w:tc>
      </w:tr>
      <w:tr w:rsidR="007C08A9" w:rsidRPr="00497EC7" w:rsidTr="005B6224">
        <w:trPr>
          <w:jc w:val="center"/>
        </w:trPr>
        <w:tc>
          <w:tcPr>
            <w:tcW w:w="2362" w:type="dxa"/>
            <w:shd w:val="clear" w:color="auto" w:fill="auto"/>
          </w:tcPr>
          <w:p w:rsidR="007C08A9" w:rsidRPr="00497EC7" w:rsidRDefault="007C08A9" w:rsidP="005B6224">
            <w:pPr>
              <w:jc w:val="both"/>
              <w:rPr>
                <w:noProof/>
                <w:szCs w:val="22"/>
                <w:lang w:val="en-IE"/>
              </w:rPr>
            </w:pPr>
            <w:r w:rsidRPr="00497EC7">
              <w:rPr>
                <w:noProof/>
                <w:szCs w:val="22"/>
                <w:lang w:val="en-IE"/>
              </w:rPr>
              <w:t xml:space="preserve">25 </w:t>
            </w:r>
            <w:r w:rsidRPr="00497EC7">
              <w:rPr>
                <w:szCs w:val="22"/>
                <w:lang w:eastAsia="en-GB" w:bidi="cs-CZ"/>
              </w:rPr>
              <w:t>dávek</w:t>
            </w:r>
          </w:p>
        </w:tc>
        <w:tc>
          <w:tcPr>
            <w:tcW w:w="1475" w:type="dxa"/>
            <w:shd w:val="clear" w:color="auto" w:fill="auto"/>
          </w:tcPr>
          <w:p w:rsidR="007C08A9" w:rsidRPr="00497EC7" w:rsidRDefault="007C08A9" w:rsidP="005B6224">
            <w:pPr>
              <w:jc w:val="both"/>
              <w:rPr>
                <w:noProof/>
                <w:szCs w:val="22"/>
                <w:lang w:val="en-IE"/>
              </w:rPr>
            </w:pPr>
            <w:r w:rsidRPr="00497EC7">
              <w:rPr>
                <w:noProof/>
                <w:szCs w:val="22"/>
                <w:lang w:val="en-IE"/>
              </w:rPr>
              <w:t>50 ml</w:t>
            </w:r>
          </w:p>
        </w:tc>
        <w:tc>
          <w:tcPr>
            <w:tcW w:w="2362" w:type="dxa"/>
          </w:tcPr>
          <w:p w:rsidR="007C08A9" w:rsidRPr="00497EC7" w:rsidRDefault="007C08A9" w:rsidP="005B6224">
            <w:pPr>
              <w:jc w:val="both"/>
              <w:rPr>
                <w:noProof/>
                <w:szCs w:val="22"/>
                <w:lang w:val="en-IE"/>
              </w:rPr>
            </w:pPr>
            <w:r w:rsidRPr="00497EC7">
              <w:rPr>
                <w:noProof/>
                <w:szCs w:val="22"/>
                <w:lang w:val="en-IE"/>
              </w:rPr>
              <w:t>-</w:t>
            </w:r>
          </w:p>
        </w:tc>
      </w:tr>
      <w:tr w:rsidR="007C08A9" w:rsidRPr="00497EC7" w:rsidTr="005B6224">
        <w:trPr>
          <w:jc w:val="center"/>
        </w:trPr>
        <w:tc>
          <w:tcPr>
            <w:tcW w:w="2362" w:type="dxa"/>
            <w:shd w:val="clear" w:color="auto" w:fill="auto"/>
          </w:tcPr>
          <w:p w:rsidR="007C08A9" w:rsidRPr="00497EC7" w:rsidRDefault="007C08A9" w:rsidP="005B6224">
            <w:pPr>
              <w:jc w:val="both"/>
              <w:rPr>
                <w:noProof/>
                <w:szCs w:val="22"/>
                <w:lang w:val="en-IE"/>
              </w:rPr>
            </w:pPr>
            <w:r w:rsidRPr="00497EC7">
              <w:rPr>
                <w:noProof/>
                <w:szCs w:val="22"/>
                <w:lang w:val="en-IE"/>
              </w:rPr>
              <w:t xml:space="preserve">50 </w:t>
            </w:r>
            <w:r w:rsidRPr="00497EC7">
              <w:rPr>
                <w:szCs w:val="22"/>
                <w:lang w:eastAsia="en-GB" w:bidi="cs-CZ"/>
              </w:rPr>
              <w:t>dávek</w:t>
            </w:r>
          </w:p>
        </w:tc>
        <w:tc>
          <w:tcPr>
            <w:tcW w:w="1475" w:type="dxa"/>
            <w:shd w:val="clear" w:color="auto" w:fill="auto"/>
          </w:tcPr>
          <w:p w:rsidR="007C08A9" w:rsidRPr="00497EC7" w:rsidRDefault="007C08A9" w:rsidP="005B6224">
            <w:pPr>
              <w:jc w:val="both"/>
              <w:rPr>
                <w:noProof/>
                <w:szCs w:val="22"/>
                <w:lang w:val="en-IE"/>
              </w:rPr>
            </w:pPr>
            <w:r w:rsidRPr="00497EC7">
              <w:rPr>
                <w:noProof/>
                <w:szCs w:val="22"/>
                <w:lang w:val="en-IE"/>
              </w:rPr>
              <w:t>100 ml</w:t>
            </w:r>
          </w:p>
        </w:tc>
        <w:tc>
          <w:tcPr>
            <w:tcW w:w="2362" w:type="dxa"/>
          </w:tcPr>
          <w:p w:rsidR="007C08A9" w:rsidRPr="00497EC7" w:rsidRDefault="007C08A9" w:rsidP="005B6224">
            <w:pPr>
              <w:jc w:val="both"/>
              <w:rPr>
                <w:noProof/>
                <w:szCs w:val="22"/>
                <w:lang w:val="en-IE"/>
              </w:rPr>
            </w:pPr>
            <w:r w:rsidRPr="00497EC7">
              <w:rPr>
                <w:noProof/>
                <w:szCs w:val="22"/>
                <w:lang w:val="en-IE"/>
              </w:rPr>
              <w:t>10 ml</w:t>
            </w:r>
          </w:p>
        </w:tc>
      </w:tr>
      <w:tr w:rsidR="007C08A9" w:rsidRPr="00497EC7" w:rsidTr="005B6224">
        <w:trPr>
          <w:jc w:val="center"/>
        </w:trPr>
        <w:tc>
          <w:tcPr>
            <w:tcW w:w="2362" w:type="dxa"/>
            <w:shd w:val="clear" w:color="auto" w:fill="auto"/>
          </w:tcPr>
          <w:p w:rsidR="007C08A9" w:rsidRPr="00497EC7" w:rsidRDefault="007C08A9" w:rsidP="005B6224">
            <w:pPr>
              <w:jc w:val="both"/>
              <w:rPr>
                <w:noProof/>
                <w:szCs w:val="22"/>
                <w:lang w:val="en-IE"/>
              </w:rPr>
            </w:pPr>
            <w:r w:rsidRPr="00497EC7">
              <w:rPr>
                <w:noProof/>
                <w:szCs w:val="22"/>
                <w:lang w:val="en-IE"/>
              </w:rPr>
              <w:t xml:space="preserve">100 </w:t>
            </w:r>
            <w:r w:rsidRPr="00497EC7">
              <w:rPr>
                <w:szCs w:val="22"/>
                <w:lang w:eastAsia="en-GB" w:bidi="cs-CZ"/>
              </w:rPr>
              <w:t>dávek</w:t>
            </w:r>
          </w:p>
        </w:tc>
        <w:tc>
          <w:tcPr>
            <w:tcW w:w="1475" w:type="dxa"/>
            <w:shd w:val="clear" w:color="auto" w:fill="auto"/>
          </w:tcPr>
          <w:p w:rsidR="007C08A9" w:rsidRPr="00497EC7" w:rsidRDefault="007C08A9" w:rsidP="005B6224">
            <w:pPr>
              <w:jc w:val="both"/>
              <w:rPr>
                <w:noProof/>
                <w:szCs w:val="22"/>
                <w:lang w:val="en-IE"/>
              </w:rPr>
            </w:pPr>
            <w:r w:rsidRPr="00497EC7">
              <w:rPr>
                <w:noProof/>
                <w:szCs w:val="22"/>
                <w:lang w:val="en-IE"/>
              </w:rPr>
              <w:t>200 ml</w:t>
            </w:r>
          </w:p>
        </w:tc>
        <w:tc>
          <w:tcPr>
            <w:tcW w:w="2362" w:type="dxa"/>
          </w:tcPr>
          <w:p w:rsidR="007C08A9" w:rsidRPr="00497EC7" w:rsidRDefault="007C08A9" w:rsidP="005B6224">
            <w:pPr>
              <w:jc w:val="both"/>
              <w:rPr>
                <w:noProof/>
                <w:szCs w:val="22"/>
                <w:lang w:val="en-IE"/>
              </w:rPr>
            </w:pPr>
            <w:r w:rsidRPr="00497EC7">
              <w:rPr>
                <w:noProof/>
                <w:szCs w:val="22"/>
                <w:lang w:val="en-IE"/>
              </w:rPr>
              <w:t>20 ml</w:t>
            </w:r>
          </w:p>
        </w:tc>
      </w:tr>
      <w:tr w:rsidR="007C08A9" w:rsidRPr="00497EC7" w:rsidTr="005B6224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A9" w:rsidRPr="00497EC7" w:rsidRDefault="007C08A9" w:rsidP="005B6224">
            <w:pPr>
              <w:jc w:val="both"/>
              <w:rPr>
                <w:noProof/>
                <w:szCs w:val="22"/>
                <w:lang w:val="en-IE"/>
              </w:rPr>
            </w:pPr>
            <w:r w:rsidRPr="00497EC7">
              <w:rPr>
                <w:noProof/>
                <w:szCs w:val="22"/>
                <w:lang w:val="en-IE"/>
              </w:rPr>
              <w:t xml:space="preserve">125 </w:t>
            </w:r>
            <w:r w:rsidRPr="00497EC7">
              <w:rPr>
                <w:szCs w:val="22"/>
                <w:lang w:eastAsia="en-GB" w:bidi="cs-CZ"/>
              </w:rPr>
              <w:t>dávek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A9" w:rsidRPr="00497EC7" w:rsidRDefault="007C08A9" w:rsidP="005B6224">
            <w:pPr>
              <w:jc w:val="both"/>
              <w:rPr>
                <w:noProof/>
                <w:szCs w:val="22"/>
                <w:lang w:val="en-IE"/>
              </w:rPr>
            </w:pPr>
            <w:r w:rsidRPr="00497EC7">
              <w:rPr>
                <w:noProof/>
                <w:szCs w:val="22"/>
                <w:lang w:val="en-IE"/>
              </w:rPr>
              <w:t>250 ml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A9" w:rsidRPr="00497EC7" w:rsidRDefault="007C08A9" w:rsidP="005B6224">
            <w:pPr>
              <w:jc w:val="both"/>
              <w:rPr>
                <w:noProof/>
                <w:szCs w:val="22"/>
                <w:lang w:val="en-IE"/>
              </w:rPr>
            </w:pPr>
            <w:r w:rsidRPr="00497EC7">
              <w:rPr>
                <w:noProof/>
                <w:szCs w:val="22"/>
                <w:lang w:val="en-IE"/>
              </w:rPr>
              <w:t>25 ml</w:t>
            </w:r>
          </w:p>
        </w:tc>
      </w:tr>
    </w:tbl>
    <w:p w:rsidR="007C08A9" w:rsidRPr="00497EC7" w:rsidRDefault="007C08A9" w:rsidP="007C08A9">
      <w:pPr>
        <w:rPr>
          <w:rStyle w:val="tw4winInternal"/>
          <w:szCs w:val="22"/>
        </w:rPr>
      </w:pPr>
    </w:p>
    <w:p w:rsidR="007C08A9" w:rsidRPr="00497EC7" w:rsidRDefault="007C08A9" w:rsidP="007C08A9">
      <w:pPr>
        <w:pStyle w:val="Zkladntextodsazen"/>
        <w:spacing w:after="0"/>
        <w:ind w:left="0" w:firstLine="0"/>
        <w:jc w:val="both"/>
        <w:rPr>
          <w:szCs w:val="22"/>
        </w:rPr>
      </w:pPr>
      <w:r w:rsidRPr="00497EC7">
        <w:rPr>
          <w:szCs w:val="22"/>
        </w:rPr>
        <w:t xml:space="preserve">Pokud je rozpouštědlo skladováno v chladničce, nechte je před rekonstitucí lyofilizovaného prášku vytemperovat na teplotu 15 ºC až 25 ºC. </w:t>
      </w:r>
    </w:p>
    <w:p w:rsidR="007C08A9" w:rsidRPr="00497EC7" w:rsidRDefault="007C08A9" w:rsidP="007C08A9">
      <w:pPr>
        <w:jc w:val="both"/>
        <w:rPr>
          <w:szCs w:val="22"/>
        </w:rPr>
      </w:pPr>
    </w:p>
    <w:p w:rsidR="007C08A9" w:rsidRPr="00497EC7" w:rsidRDefault="007C08A9" w:rsidP="007C08A9">
      <w:pPr>
        <w:pStyle w:val="Zkladntextodsazen"/>
        <w:spacing w:after="0"/>
        <w:ind w:left="0" w:firstLine="0"/>
        <w:jc w:val="both"/>
        <w:rPr>
          <w:szCs w:val="22"/>
        </w:rPr>
      </w:pPr>
      <w:r w:rsidRPr="00497EC7">
        <w:rPr>
          <w:szCs w:val="22"/>
        </w:rPr>
        <w:t xml:space="preserve">Odstraňte hliníkový uzávěr z lahvičky obsahující rozpouštědlo a aspirací odeberte určitý objem z obsahu. Poté vstříkněte tento objem rozpouštědla </w:t>
      </w:r>
      <w:r w:rsidRPr="00497EC7">
        <w:rPr>
          <w:rStyle w:val="tw4winInternal"/>
          <w:szCs w:val="22"/>
        </w:rPr>
        <w:t>do injekční lahvičky obsahující lyofilizovanou vakcínu. Protřepejte, dokud se lyofilizovaný prášek zcela nerozpustí. Po rekonstituci odeberte stříkačkou veškerou získanou suspenzi z injekční lahvičky s lyofilizovaným obsahem a vstříkněte ji do injekční lahvičky obsahující zbývající rozpouštědlo. Před použitím pečlivě protřepejte. Rekonstituovaná vakcína má podobu načervenalého homogenního roztoku. Zamezte kontaminaci během rozpouštění a použití. K aplikaci používejte pouze sterilní jehly a stříkačky.</w:t>
      </w:r>
    </w:p>
    <w:p w:rsidR="007C08A9" w:rsidRPr="00497EC7" w:rsidRDefault="007C08A9" w:rsidP="007C08A9">
      <w:pPr>
        <w:tabs>
          <w:tab w:val="left" w:pos="709"/>
        </w:tabs>
        <w:autoSpaceDE w:val="0"/>
        <w:autoSpaceDN w:val="0"/>
        <w:adjustRightInd w:val="0"/>
        <w:jc w:val="both"/>
        <w:rPr>
          <w:szCs w:val="22"/>
        </w:rPr>
      </w:pPr>
    </w:p>
    <w:p w:rsidR="007C08A9" w:rsidRPr="00497EC7" w:rsidRDefault="007C08A9" w:rsidP="007C08A9">
      <w:pPr>
        <w:ind w:left="0" w:firstLine="0"/>
        <w:jc w:val="both"/>
        <w:rPr>
          <w:szCs w:val="22"/>
          <w:lang w:bidi="cs-CZ"/>
        </w:rPr>
      </w:pPr>
      <w:r w:rsidRPr="00497EC7">
        <w:rPr>
          <w:szCs w:val="22"/>
          <w:lang w:bidi="cs-CZ"/>
        </w:rPr>
        <w:t>Pro společné užití s ERYSENG PARVO u prasnic určených k reprodukci od 6 měsíců věku se smí smíšeně užít UNISTRAIN PRRS a ERYSENG PARVO pouze během vakcinace zvířat před připuštěním.</w:t>
      </w:r>
    </w:p>
    <w:p w:rsidR="007C08A9" w:rsidRPr="00497EC7" w:rsidRDefault="007C08A9" w:rsidP="007C08A9">
      <w:pPr>
        <w:ind w:left="0" w:firstLine="0"/>
        <w:jc w:val="both"/>
        <w:rPr>
          <w:szCs w:val="22"/>
          <w:lang w:bidi="cs-CZ"/>
        </w:rPr>
      </w:pPr>
    </w:p>
    <w:p w:rsidR="007C08A9" w:rsidRPr="00497EC7" w:rsidRDefault="007C08A9" w:rsidP="007C08A9">
      <w:pPr>
        <w:ind w:left="0" w:firstLine="0"/>
        <w:jc w:val="both"/>
        <w:rPr>
          <w:szCs w:val="22"/>
          <w:lang w:bidi="cs-CZ"/>
        </w:rPr>
      </w:pPr>
      <w:r w:rsidRPr="00497EC7">
        <w:rPr>
          <w:szCs w:val="22"/>
          <w:lang w:bidi="cs-CZ"/>
        </w:rPr>
        <w:t>Je nutné dodržovat následující pokyny: obsah jedné injekční lahvičky UNISTRAIN PRRS je třeba rozpustit v obsahu jedné injekční lahvičky ERYSENG PARVO stejným způsobem jako při rozpouštění v rozpouštědle. Jedna dávka (2 ml) smíšené vakcíny se podává během 2 hodin intramuskulární injekcí.</w:t>
      </w:r>
    </w:p>
    <w:p w:rsidR="007C08A9" w:rsidRPr="00497EC7" w:rsidRDefault="007C08A9" w:rsidP="007C08A9">
      <w:pPr>
        <w:ind w:left="0" w:firstLine="0"/>
        <w:jc w:val="both"/>
        <w:rPr>
          <w:szCs w:val="22"/>
          <w:lang w:bidi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425"/>
        <w:gridCol w:w="2268"/>
      </w:tblGrid>
      <w:tr w:rsidR="007C08A9" w:rsidRPr="00497EC7" w:rsidTr="005B6224">
        <w:tc>
          <w:tcPr>
            <w:tcW w:w="2093" w:type="dxa"/>
            <w:shd w:val="clear" w:color="auto" w:fill="auto"/>
            <w:vAlign w:val="center"/>
          </w:tcPr>
          <w:p w:rsidR="007C08A9" w:rsidRPr="00497EC7" w:rsidRDefault="007C08A9" w:rsidP="005B6224">
            <w:pPr>
              <w:tabs>
                <w:tab w:val="left" w:pos="567"/>
              </w:tabs>
              <w:ind w:left="0" w:firstLine="0"/>
              <w:jc w:val="center"/>
              <w:rPr>
                <w:szCs w:val="22"/>
                <w:lang w:val="en-GB" w:eastAsia="en-GB" w:bidi="cs-CZ"/>
              </w:rPr>
            </w:pPr>
            <w:r w:rsidRPr="00497EC7">
              <w:rPr>
                <w:szCs w:val="22"/>
                <w:lang w:eastAsia="en-GB" w:bidi="cs-CZ"/>
              </w:rPr>
              <w:t>UNISTRAIN PRRS</w:t>
            </w:r>
          </w:p>
        </w:tc>
        <w:tc>
          <w:tcPr>
            <w:tcW w:w="425" w:type="dxa"/>
            <w:shd w:val="clear" w:color="auto" w:fill="auto"/>
          </w:tcPr>
          <w:p w:rsidR="007C08A9" w:rsidRPr="00497EC7" w:rsidRDefault="007C08A9" w:rsidP="005B6224">
            <w:pPr>
              <w:tabs>
                <w:tab w:val="left" w:pos="567"/>
              </w:tabs>
              <w:ind w:left="0" w:firstLine="0"/>
              <w:jc w:val="center"/>
              <w:rPr>
                <w:szCs w:val="22"/>
                <w:lang w:val="en-GB" w:eastAsia="en-GB" w:bidi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C08A9" w:rsidRPr="00497EC7" w:rsidRDefault="007C08A9" w:rsidP="005B6224">
            <w:pPr>
              <w:tabs>
                <w:tab w:val="left" w:pos="567"/>
              </w:tabs>
              <w:ind w:left="0" w:firstLine="0"/>
              <w:jc w:val="center"/>
              <w:rPr>
                <w:szCs w:val="22"/>
                <w:lang w:val="en-GB" w:eastAsia="en-GB" w:bidi="cs-CZ"/>
              </w:rPr>
            </w:pPr>
            <w:r w:rsidRPr="00497EC7">
              <w:rPr>
                <w:szCs w:val="22"/>
                <w:lang w:eastAsia="en-GB" w:bidi="cs-CZ"/>
              </w:rPr>
              <w:t>ERYSENG PARVO</w:t>
            </w:r>
          </w:p>
        </w:tc>
      </w:tr>
      <w:tr w:rsidR="007C08A9" w:rsidRPr="00497EC7" w:rsidTr="005B6224">
        <w:tc>
          <w:tcPr>
            <w:tcW w:w="2093" w:type="dxa"/>
            <w:shd w:val="clear" w:color="auto" w:fill="auto"/>
            <w:vAlign w:val="center"/>
          </w:tcPr>
          <w:p w:rsidR="007C08A9" w:rsidRPr="00497EC7" w:rsidRDefault="007C08A9" w:rsidP="005B6224">
            <w:pPr>
              <w:tabs>
                <w:tab w:val="left" w:pos="567"/>
              </w:tabs>
              <w:ind w:left="0" w:firstLine="0"/>
              <w:jc w:val="center"/>
              <w:rPr>
                <w:szCs w:val="22"/>
                <w:lang w:val="en-GB" w:eastAsia="en-GB" w:bidi="cs-CZ"/>
              </w:rPr>
            </w:pPr>
            <w:r w:rsidRPr="00497EC7">
              <w:rPr>
                <w:szCs w:val="22"/>
                <w:lang w:eastAsia="en-GB" w:bidi="cs-CZ"/>
              </w:rPr>
              <w:t>10 dávek</w:t>
            </w:r>
          </w:p>
        </w:tc>
        <w:tc>
          <w:tcPr>
            <w:tcW w:w="425" w:type="dxa"/>
            <w:shd w:val="clear" w:color="auto" w:fill="auto"/>
          </w:tcPr>
          <w:p w:rsidR="007C08A9" w:rsidRPr="00497EC7" w:rsidRDefault="007C08A9" w:rsidP="005B6224">
            <w:pPr>
              <w:tabs>
                <w:tab w:val="left" w:pos="567"/>
              </w:tabs>
              <w:ind w:left="0" w:firstLine="0"/>
              <w:jc w:val="center"/>
              <w:rPr>
                <w:szCs w:val="22"/>
                <w:lang w:val="en-GB" w:eastAsia="en-GB" w:bidi="cs-CZ"/>
              </w:rPr>
            </w:pPr>
            <w:r w:rsidRPr="00497EC7">
              <w:rPr>
                <w:szCs w:val="22"/>
                <w:lang w:eastAsia="en-GB" w:bidi="cs-CZ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08A9" w:rsidRPr="00497EC7" w:rsidRDefault="007C08A9" w:rsidP="005B6224">
            <w:pPr>
              <w:tabs>
                <w:tab w:val="left" w:pos="567"/>
              </w:tabs>
              <w:ind w:left="0" w:firstLine="0"/>
              <w:rPr>
                <w:szCs w:val="22"/>
                <w:lang w:val="en-GB" w:eastAsia="en-GB" w:bidi="cs-CZ"/>
              </w:rPr>
            </w:pPr>
            <w:r w:rsidRPr="00497EC7">
              <w:rPr>
                <w:szCs w:val="22"/>
                <w:lang w:eastAsia="en-GB" w:bidi="cs-CZ"/>
              </w:rPr>
              <w:t>10 dávek (20 ml)</w:t>
            </w:r>
          </w:p>
        </w:tc>
      </w:tr>
      <w:tr w:rsidR="007C08A9" w:rsidRPr="00497EC7" w:rsidTr="005B6224">
        <w:tc>
          <w:tcPr>
            <w:tcW w:w="2093" w:type="dxa"/>
            <w:shd w:val="clear" w:color="auto" w:fill="auto"/>
            <w:vAlign w:val="center"/>
          </w:tcPr>
          <w:p w:rsidR="007C08A9" w:rsidRPr="00497EC7" w:rsidRDefault="007C08A9" w:rsidP="005B6224">
            <w:pPr>
              <w:tabs>
                <w:tab w:val="left" w:pos="567"/>
              </w:tabs>
              <w:ind w:left="0" w:firstLine="0"/>
              <w:jc w:val="center"/>
              <w:rPr>
                <w:szCs w:val="22"/>
                <w:lang w:val="en-GB" w:eastAsia="en-GB" w:bidi="cs-CZ"/>
              </w:rPr>
            </w:pPr>
            <w:r w:rsidRPr="00497EC7">
              <w:rPr>
                <w:szCs w:val="22"/>
                <w:lang w:eastAsia="en-GB" w:bidi="cs-CZ"/>
              </w:rPr>
              <w:t>25 dávek</w:t>
            </w:r>
          </w:p>
        </w:tc>
        <w:tc>
          <w:tcPr>
            <w:tcW w:w="425" w:type="dxa"/>
            <w:shd w:val="clear" w:color="auto" w:fill="auto"/>
          </w:tcPr>
          <w:p w:rsidR="007C08A9" w:rsidRPr="00497EC7" w:rsidRDefault="007C08A9" w:rsidP="005B6224">
            <w:pPr>
              <w:tabs>
                <w:tab w:val="left" w:pos="567"/>
              </w:tabs>
              <w:ind w:left="0" w:firstLine="0"/>
              <w:jc w:val="center"/>
              <w:rPr>
                <w:szCs w:val="22"/>
                <w:lang w:val="en-GB" w:eastAsia="en-GB" w:bidi="cs-CZ"/>
              </w:rPr>
            </w:pPr>
            <w:r w:rsidRPr="00497EC7">
              <w:rPr>
                <w:szCs w:val="22"/>
                <w:lang w:eastAsia="en-GB" w:bidi="cs-CZ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08A9" w:rsidRPr="00497EC7" w:rsidRDefault="007C08A9" w:rsidP="005B6224">
            <w:pPr>
              <w:tabs>
                <w:tab w:val="left" w:pos="567"/>
              </w:tabs>
              <w:ind w:left="0" w:firstLine="0"/>
              <w:rPr>
                <w:szCs w:val="22"/>
                <w:lang w:val="en-GB" w:eastAsia="en-GB" w:bidi="cs-CZ"/>
              </w:rPr>
            </w:pPr>
            <w:r w:rsidRPr="00497EC7">
              <w:rPr>
                <w:szCs w:val="22"/>
                <w:lang w:eastAsia="en-GB" w:bidi="cs-CZ"/>
              </w:rPr>
              <w:t>25 dávek (50 ml)</w:t>
            </w:r>
          </w:p>
        </w:tc>
      </w:tr>
      <w:tr w:rsidR="007C08A9" w:rsidRPr="00497EC7" w:rsidTr="005B6224">
        <w:tc>
          <w:tcPr>
            <w:tcW w:w="2093" w:type="dxa"/>
            <w:shd w:val="clear" w:color="auto" w:fill="auto"/>
            <w:vAlign w:val="center"/>
          </w:tcPr>
          <w:p w:rsidR="007C08A9" w:rsidRPr="00497EC7" w:rsidRDefault="007C08A9" w:rsidP="005B6224">
            <w:pPr>
              <w:tabs>
                <w:tab w:val="left" w:pos="567"/>
              </w:tabs>
              <w:ind w:left="0" w:firstLine="0"/>
              <w:jc w:val="center"/>
              <w:rPr>
                <w:szCs w:val="22"/>
                <w:lang w:val="en-GB" w:eastAsia="en-GB" w:bidi="cs-CZ"/>
              </w:rPr>
            </w:pPr>
            <w:r w:rsidRPr="00497EC7">
              <w:rPr>
                <w:szCs w:val="22"/>
                <w:lang w:eastAsia="en-GB" w:bidi="cs-CZ"/>
              </w:rPr>
              <w:t>50 dávek</w:t>
            </w:r>
          </w:p>
        </w:tc>
        <w:tc>
          <w:tcPr>
            <w:tcW w:w="425" w:type="dxa"/>
            <w:shd w:val="clear" w:color="auto" w:fill="auto"/>
          </w:tcPr>
          <w:p w:rsidR="007C08A9" w:rsidRPr="00497EC7" w:rsidRDefault="007C08A9" w:rsidP="005B6224">
            <w:pPr>
              <w:tabs>
                <w:tab w:val="left" w:pos="567"/>
              </w:tabs>
              <w:ind w:left="0" w:firstLine="0"/>
              <w:jc w:val="center"/>
              <w:rPr>
                <w:szCs w:val="22"/>
                <w:lang w:val="en-GB" w:eastAsia="en-GB" w:bidi="cs-CZ"/>
              </w:rPr>
            </w:pPr>
            <w:r w:rsidRPr="00497EC7">
              <w:rPr>
                <w:szCs w:val="22"/>
                <w:lang w:eastAsia="en-GB" w:bidi="cs-CZ"/>
              </w:rPr>
              <w:t>+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08A9" w:rsidRPr="00497EC7" w:rsidRDefault="007C08A9" w:rsidP="005B6224">
            <w:pPr>
              <w:tabs>
                <w:tab w:val="left" w:pos="567"/>
              </w:tabs>
              <w:ind w:left="0" w:firstLine="0"/>
              <w:rPr>
                <w:szCs w:val="22"/>
                <w:lang w:val="en-GB" w:eastAsia="en-GB" w:bidi="cs-CZ"/>
              </w:rPr>
            </w:pPr>
            <w:r w:rsidRPr="00497EC7">
              <w:rPr>
                <w:szCs w:val="22"/>
                <w:lang w:eastAsia="en-GB" w:bidi="cs-CZ"/>
              </w:rPr>
              <w:t>50 dávek (100 ml)</w:t>
            </w:r>
          </w:p>
        </w:tc>
      </w:tr>
    </w:tbl>
    <w:p w:rsidR="007C08A9" w:rsidRPr="00497EC7" w:rsidRDefault="007C08A9" w:rsidP="007C08A9">
      <w:pPr>
        <w:ind w:left="0" w:firstLine="0"/>
        <w:rPr>
          <w:rStyle w:val="tw4winInternal"/>
          <w:szCs w:val="22"/>
        </w:rPr>
      </w:pPr>
    </w:p>
    <w:p w:rsidR="007C08A9" w:rsidRPr="00497EC7" w:rsidRDefault="007C08A9" w:rsidP="007C08A9">
      <w:pPr>
        <w:rPr>
          <w:rStyle w:val="tw4winInternal"/>
          <w:szCs w:val="22"/>
        </w:rPr>
      </w:pPr>
    </w:p>
    <w:p w:rsidR="007C08A9" w:rsidRPr="00497EC7" w:rsidRDefault="007C08A9" w:rsidP="007C08A9">
      <w:pPr>
        <w:rPr>
          <w:rStyle w:val="tw4winInternal"/>
          <w:szCs w:val="22"/>
        </w:rPr>
      </w:pPr>
      <w:r w:rsidRPr="007066F5">
        <w:rPr>
          <w:rStyle w:val="tw4winExternal"/>
          <w:szCs w:val="22"/>
          <w:highlight w:val="lightGray"/>
        </w:rPr>
        <w:t>10.</w:t>
      </w:r>
      <w:r w:rsidRPr="00497EC7">
        <w:rPr>
          <w:rStyle w:val="tw4winExternal"/>
          <w:szCs w:val="22"/>
        </w:rPr>
        <w:tab/>
        <w:t xml:space="preserve">OCHRANNÁ LHŮTA </w:t>
      </w:r>
    </w:p>
    <w:p w:rsidR="007C08A9" w:rsidRPr="00497EC7" w:rsidRDefault="007C08A9" w:rsidP="007C08A9">
      <w:pPr>
        <w:rPr>
          <w:rStyle w:val="tw4winInternal"/>
          <w:szCs w:val="22"/>
        </w:rPr>
      </w:pPr>
    </w:p>
    <w:p w:rsidR="007C08A9" w:rsidRPr="00497EC7" w:rsidRDefault="007C08A9" w:rsidP="007C08A9">
      <w:pPr>
        <w:jc w:val="both"/>
        <w:rPr>
          <w:rStyle w:val="tw4winInternal"/>
          <w:szCs w:val="22"/>
        </w:rPr>
      </w:pPr>
      <w:r w:rsidRPr="00497EC7">
        <w:rPr>
          <w:szCs w:val="22"/>
        </w:rPr>
        <w:t>Bez ochranných lhůt.</w:t>
      </w:r>
    </w:p>
    <w:p w:rsidR="007C08A9" w:rsidRPr="00497EC7" w:rsidRDefault="007C08A9" w:rsidP="007C08A9">
      <w:pPr>
        <w:rPr>
          <w:rStyle w:val="tw4winInternal"/>
          <w:szCs w:val="22"/>
        </w:rPr>
      </w:pPr>
    </w:p>
    <w:p w:rsidR="007C08A9" w:rsidRPr="00497EC7" w:rsidRDefault="007C08A9" w:rsidP="007C08A9">
      <w:pPr>
        <w:rPr>
          <w:rStyle w:val="tw4winInternal"/>
          <w:szCs w:val="22"/>
        </w:rPr>
      </w:pPr>
      <w:r w:rsidRPr="007066F5">
        <w:rPr>
          <w:rStyle w:val="tw4winExternal"/>
          <w:szCs w:val="22"/>
          <w:highlight w:val="lightGray"/>
        </w:rPr>
        <w:t>11.</w:t>
      </w:r>
      <w:r w:rsidRPr="00497EC7">
        <w:rPr>
          <w:rStyle w:val="tw4winExternal"/>
          <w:szCs w:val="22"/>
        </w:rPr>
        <w:tab/>
        <w:t>ZVLÁŠTNÍ OPATŘENÍ PRO UCHOVÁVÁNÍ</w:t>
      </w:r>
    </w:p>
    <w:p w:rsidR="007C08A9" w:rsidRPr="00497EC7" w:rsidRDefault="007C08A9" w:rsidP="007C08A9">
      <w:pPr>
        <w:rPr>
          <w:rStyle w:val="tw4winInternal"/>
          <w:szCs w:val="22"/>
        </w:rPr>
      </w:pPr>
    </w:p>
    <w:p w:rsidR="007C08A9" w:rsidRPr="00497EC7" w:rsidRDefault="007C08A9" w:rsidP="007C08A9">
      <w:pPr>
        <w:rPr>
          <w:rStyle w:val="tw4winInternal"/>
          <w:szCs w:val="22"/>
        </w:rPr>
      </w:pPr>
      <w:r w:rsidRPr="00497EC7">
        <w:rPr>
          <w:rStyle w:val="tw4winInternal"/>
          <w:szCs w:val="22"/>
        </w:rPr>
        <w:t xml:space="preserve">Uchovávat mimo </w:t>
      </w:r>
      <w:r w:rsidR="00B14591" w:rsidRPr="00F30D3F">
        <w:t xml:space="preserve">dohled a </w:t>
      </w:r>
      <w:r w:rsidRPr="00497EC7">
        <w:rPr>
          <w:rStyle w:val="tw4winInternal"/>
          <w:szCs w:val="22"/>
        </w:rPr>
        <w:t>dosah dětí.</w:t>
      </w:r>
    </w:p>
    <w:p w:rsidR="007C08A9" w:rsidRPr="00497EC7" w:rsidRDefault="007C08A9" w:rsidP="007C08A9">
      <w:pPr>
        <w:jc w:val="both"/>
        <w:rPr>
          <w:szCs w:val="22"/>
        </w:rPr>
      </w:pPr>
      <w:r w:rsidRPr="00497EC7">
        <w:rPr>
          <w:szCs w:val="22"/>
        </w:rPr>
        <w:t>Lyofilizovaný prášek a kombinovan</w:t>
      </w:r>
      <w:r w:rsidR="00344CD7">
        <w:rPr>
          <w:szCs w:val="22"/>
        </w:rPr>
        <w:t>é balení</w:t>
      </w:r>
      <w:r w:rsidRPr="00497EC7">
        <w:rPr>
          <w:szCs w:val="22"/>
        </w:rPr>
        <w:t>: Uchová</w:t>
      </w:r>
      <w:r w:rsidR="007066F5">
        <w:rPr>
          <w:szCs w:val="22"/>
        </w:rPr>
        <w:t>vejte a přepravujte chlazené (2</w:t>
      </w:r>
      <w:r w:rsidR="008C02EF">
        <w:rPr>
          <w:szCs w:val="22"/>
        </w:rPr>
        <w:t xml:space="preserve"> </w:t>
      </w:r>
      <w:r w:rsidRPr="00497EC7">
        <w:rPr>
          <w:szCs w:val="22"/>
        </w:rPr>
        <w:t>°C</w:t>
      </w:r>
      <w:r w:rsidR="007066F5">
        <w:rPr>
          <w:szCs w:val="22"/>
        </w:rPr>
        <w:t xml:space="preserve"> </w:t>
      </w:r>
      <w:r w:rsidRPr="00497EC7">
        <w:rPr>
          <w:szCs w:val="22"/>
        </w:rPr>
        <w:t>–</w:t>
      </w:r>
      <w:r w:rsidR="007066F5">
        <w:rPr>
          <w:szCs w:val="22"/>
        </w:rPr>
        <w:t xml:space="preserve"> 8</w:t>
      </w:r>
      <w:r w:rsidR="008C02EF">
        <w:rPr>
          <w:szCs w:val="22"/>
        </w:rPr>
        <w:t xml:space="preserve"> </w:t>
      </w:r>
      <w:r w:rsidRPr="00497EC7">
        <w:rPr>
          <w:szCs w:val="22"/>
        </w:rPr>
        <w:t>°C).</w:t>
      </w:r>
    </w:p>
    <w:p w:rsidR="007C08A9" w:rsidRPr="00497EC7" w:rsidRDefault="007C08A9" w:rsidP="007C08A9">
      <w:pPr>
        <w:jc w:val="both"/>
        <w:rPr>
          <w:rStyle w:val="tw4winInternal"/>
          <w:szCs w:val="22"/>
        </w:rPr>
      </w:pPr>
      <w:r w:rsidRPr="00497EC7">
        <w:rPr>
          <w:szCs w:val="22"/>
        </w:rPr>
        <w:t>Rozpouštědlo: Uchovávejte a přepravujte při teplotě do +</w:t>
      </w:r>
      <w:smartTag w:uri="urn:schemas-microsoft-com:office:smarttags" w:element="metricconverter">
        <w:smartTagPr>
          <w:attr w:name="ProductID" w:val="25ﾠﾰC"/>
        </w:smartTagPr>
        <w:r w:rsidRPr="00497EC7">
          <w:rPr>
            <w:szCs w:val="22"/>
          </w:rPr>
          <w:t>25 °C</w:t>
        </w:r>
      </w:smartTag>
      <w:r w:rsidRPr="00497EC7">
        <w:rPr>
          <w:szCs w:val="22"/>
        </w:rPr>
        <w:t>.</w:t>
      </w:r>
    </w:p>
    <w:p w:rsidR="007C08A9" w:rsidRPr="00497EC7" w:rsidRDefault="007C08A9" w:rsidP="007C08A9">
      <w:pPr>
        <w:jc w:val="both"/>
        <w:rPr>
          <w:szCs w:val="22"/>
        </w:rPr>
      </w:pPr>
      <w:r w:rsidRPr="00497EC7">
        <w:rPr>
          <w:szCs w:val="22"/>
        </w:rPr>
        <w:t>Chraňte před mrazem.</w:t>
      </w:r>
    </w:p>
    <w:p w:rsidR="007C08A9" w:rsidRPr="00497EC7" w:rsidRDefault="007C08A9" w:rsidP="007C08A9">
      <w:pPr>
        <w:ind w:left="0" w:firstLine="0"/>
        <w:jc w:val="both"/>
        <w:rPr>
          <w:noProof/>
          <w:szCs w:val="22"/>
        </w:rPr>
      </w:pPr>
      <w:r w:rsidRPr="00497EC7">
        <w:rPr>
          <w:noProof/>
          <w:szCs w:val="22"/>
        </w:rPr>
        <w:t>Chraňte před světlem.</w:t>
      </w:r>
    </w:p>
    <w:p w:rsidR="007C08A9" w:rsidRPr="00497EC7" w:rsidRDefault="007C08A9" w:rsidP="007C08A9">
      <w:pPr>
        <w:ind w:left="0" w:firstLine="0"/>
        <w:jc w:val="both"/>
        <w:rPr>
          <w:szCs w:val="22"/>
        </w:rPr>
      </w:pPr>
      <w:r w:rsidRPr="00497EC7">
        <w:rPr>
          <w:szCs w:val="22"/>
        </w:rPr>
        <w:lastRenderedPageBreak/>
        <w:t>Nepoužívejte tento veterinární léčivý přípravek po uplynutí doby použitelnosti uvedené na kartonu a štítku po zkratce EXP.</w:t>
      </w:r>
      <w:r w:rsidRPr="007C08A9">
        <w:rPr>
          <w:szCs w:val="22"/>
        </w:rPr>
        <w:t xml:space="preserve"> </w:t>
      </w:r>
      <w:r w:rsidRPr="00497EC7">
        <w:rPr>
          <w:szCs w:val="22"/>
        </w:rPr>
        <w:t>Datum spotřeby je poslední den uvedeného měsíce.</w:t>
      </w:r>
    </w:p>
    <w:p w:rsidR="007C08A9" w:rsidRPr="00497EC7" w:rsidRDefault="007C08A9" w:rsidP="007C08A9">
      <w:pPr>
        <w:tabs>
          <w:tab w:val="left" w:pos="567"/>
        </w:tabs>
        <w:ind w:left="0" w:firstLine="0"/>
        <w:jc w:val="both"/>
        <w:rPr>
          <w:szCs w:val="22"/>
          <w:lang w:bidi="cs-CZ"/>
        </w:rPr>
      </w:pPr>
      <w:r w:rsidRPr="00497EC7">
        <w:rPr>
          <w:szCs w:val="22"/>
          <w:lang w:bidi="cs-CZ"/>
        </w:rPr>
        <w:t>Doba použitelnosti po rozpuštění s rozpouštědlem: 4 hodiny.</w:t>
      </w:r>
    </w:p>
    <w:p w:rsidR="007C08A9" w:rsidRPr="00497EC7" w:rsidRDefault="007C08A9" w:rsidP="007C08A9">
      <w:pPr>
        <w:ind w:left="0" w:right="-318" w:firstLine="0"/>
        <w:jc w:val="both"/>
        <w:rPr>
          <w:szCs w:val="22"/>
          <w:lang w:bidi="cs-CZ"/>
        </w:rPr>
      </w:pPr>
      <w:r w:rsidRPr="00497EC7">
        <w:rPr>
          <w:szCs w:val="22"/>
          <w:lang w:bidi="cs-CZ"/>
        </w:rPr>
        <w:t>Doba použitelnosti po smíchání s ERYSENG PARVO: 2 hodiny.</w:t>
      </w:r>
    </w:p>
    <w:p w:rsidR="007C08A9" w:rsidRPr="00497EC7" w:rsidRDefault="007C08A9" w:rsidP="007C08A9">
      <w:pPr>
        <w:ind w:left="0" w:right="-318" w:firstLine="0"/>
        <w:rPr>
          <w:rStyle w:val="tw4winInternal"/>
          <w:szCs w:val="22"/>
        </w:rPr>
      </w:pPr>
    </w:p>
    <w:p w:rsidR="007C08A9" w:rsidRPr="00497EC7" w:rsidRDefault="007C08A9" w:rsidP="007C08A9">
      <w:pPr>
        <w:rPr>
          <w:rStyle w:val="tw4winExternal"/>
          <w:szCs w:val="22"/>
        </w:rPr>
      </w:pPr>
      <w:r w:rsidRPr="007066F5">
        <w:rPr>
          <w:rStyle w:val="tw4winExternal"/>
          <w:szCs w:val="22"/>
          <w:highlight w:val="lightGray"/>
        </w:rPr>
        <w:t>12.</w:t>
      </w:r>
      <w:r w:rsidRPr="00497EC7">
        <w:rPr>
          <w:rStyle w:val="tw4winExternal"/>
          <w:szCs w:val="22"/>
        </w:rPr>
        <w:tab/>
        <w:t>ZVLÁŠTNÍ UPOZORNĚNÍ</w:t>
      </w:r>
    </w:p>
    <w:p w:rsidR="007C08A9" w:rsidRDefault="007C08A9" w:rsidP="007C08A9">
      <w:pPr>
        <w:rPr>
          <w:rStyle w:val="tw4winExternal"/>
          <w:szCs w:val="22"/>
        </w:rPr>
      </w:pPr>
    </w:p>
    <w:p w:rsidR="00CE456D" w:rsidRDefault="00CE456D" w:rsidP="007C08A9">
      <w:pPr>
        <w:rPr>
          <w:szCs w:val="22"/>
          <w:u w:val="single"/>
        </w:rPr>
      </w:pPr>
      <w:r w:rsidRPr="00F30D3F">
        <w:rPr>
          <w:szCs w:val="22"/>
          <w:u w:val="single"/>
        </w:rPr>
        <w:t>Zvláštní upozornění pro každý cílov</w:t>
      </w:r>
      <w:r>
        <w:rPr>
          <w:szCs w:val="22"/>
          <w:u w:val="single"/>
        </w:rPr>
        <w:t>ý druh</w:t>
      </w:r>
      <w:r w:rsidRPr="00F30D3F">
        <w:rPr>
          <w:szCs w:val="22"/>
          <w:u w:val="single"/>
        </w:rPr>
        <w:t>:</w:t>
      </w:r>
    </w:p>
    <w:p w:rsidR="00CE456D" w:rsidRPr="00497EC7" w:rsidRDefault="00CE456D" w:rsidP="00CE456D">
      <w:pPr>
        <w:ind w:left="0" w:firstLine="0"/>
        <w:jc w:val="both"/>
        <w:rPr>
          <w:szCs w:val="22"/>
        </w:rPr>
      </w:pPr>
      <w:r w:rsidRPr="00F30D3F">
        <w:rPr>
          <w:szCs w:val="22"/>
        </w:rPr>
        <w:t>Vakcinovat</w:t>
      </w:r>
      <w:r w:rsidRPr="00497EC7">
        <w:rPr>
          <w:szCs w:val="22"/>
        </w:rPr>
        <w:t xml:space="preserve"> pouze zdravá zvířata.</w:t>
      </w:r>
    </w:p>
    <w:p w:rsidR="002D023E" w:rsidRPr="00497EC7" w:rsidRDefault="002D023E" w:rsidP="002D023E">
      <w:pPr>
        <w:ind w:left="0" w:firstLine="0"/>
        <w:jc w:val="both"/>
        <w:rPr>
          <w:szCs w:val="22"/>
        </w:rPr>
      </w:pPr>
      <w:r w:rsidRPr="00497EC7">
        <w:rPr>
          <w:szCs w:val="22"/>
        </w:rPr>
        <w:t xml:space="preserve">Je nutné uskutečnit opatření, aby se zamezilo přenosu viru v rámci stáda, např. ze </w:t>
      </w:r>
      <w:proofErr w:type="spellStart"/>
      <w:r w:rsidRPr="00497EC7">
        <w:rPr>
          <w:szCs w:val="22"/>
        </w:rPr>
        <w:t>séropozitivních</w:t>
      </w:r>
      <w:proofErr w:type="spellEnd"/>
      <w:r w:rsidRPr="00497EC7">
        <w:rPr>
          <w:szCs w:val="22"/>
        </w:rPr>
        <w:t xml:space="preserve"> zvířat na </w:t>
      </w:r>
      <w:proofErr w:type="spellStart"/>
      <w:r w:rsidRPr="00497EC7">
        <w:rPr>
          <w:szCs w:val="22"/>
        </w:rPr>
        <w:t>séronegativní</w:t>
      </w:r>
      <w:proofErr w:type="spellEnd"/>
      <w:r>
        <w:rPr>
          <w:szCs w:val="22"/>
        </w:rPr>
        <w:t>.</w:t>
      </w:r>
    </w:p>
    <w:p w:rsidR="002D023E" w:rsidRPr="007C08A9" w:rsidRDefault="002D023E" w:rsidP="002D023E">
      <w:pPr>
        <w:ind w:left="0" w:firstLine="0"/>
        <w:jc w:val="both"/>
        <w:rPr>
          <w:szCs w:val="22"/>
        </w:rPr>
      </w:pPr>
      <w:r w:rsidRPr="00497EC7">
        <w:rPr>
          <w:szCs w:val="22"/>
        </w:rPr>
        <w:t>Protilátky získané od matky mohou narušovat účinnost vakcíny.</w:t>
      </w:r>
      <w:r w:rsidRPr="007C08A9">
        <w:rPr>
          <w:szCs w:val="22"/>
        </w:rPr>
        <w:t xml:space="preserve"> </w:t>
      </w:r>
      <w:r w:rsidRPr="00497EC7">
        <w:rPr>
          <w:szCs w:val="22"/>
        </w:rPr>
        <w:t>V přítomnosti vysoké hladiny mateřských protilátek je nutné správně načasovat vakcinaci selat.</w:t>
      </w:r>
      <w:r w:rsidRPr="007C08A9">
        <w:rPr>
          <w:szCs w:val="22"/>
        </w:rPr>
        <w:t xml:space="preserve"> </w:t>
      </w:r>
    </w:p>
    <w:p w:rsidR="00CE456D" w:rsidRPr="00CE456D" w:rsidRDefault="00CE456D" w:rsidP="007C08A9">
      <w:pPr>
        <w:rPr>
          <w:rStyle w:val="tw4winExternal"/>
          <w:szCs w:val="22"/>
        </w:rPr>
      </w:pPr>
    </w:p>
    <w:p w:rsidR="007C08A9" w:rsidRPr="00497EC7" w:rsidRDefault="007C08A9" w:rsidP="007C08A9">
      <w:pPr>
        <w:ind w:left="0" w:firstLine="0"/>
        <w:jc w:val="both"/>
        <w:rPr>
          <w:szCs w:val="22"/>
          <w:u w:val="single"/>
        </w:rPr>
      </w:pPr>
      <w:r w:rsidRPr="00497EC7">
        <w:rPr>
          <w:szCs w:val="22"/>
          <w:u w:val="single"/>
        </w:rPr>
        <w:t>Zvláštní opatření pro použití u zvířat:</w:t>
      </w:r>
    </w:p>
    <w:p w:rsidR="007C08A9" w:rsidRPr="00497EC7" w:rsidRDefault="007C08A9" w:rsidP="007C08A9">
      <w:pPr>
        <w:ind w:left="0" w:firstLine="0"/>
        <w:jc w:val="both"/>
        <w:rPr>
          <w:szCs w:val="22"/>
        </w:rPr>
      </w:pPr>
      <w:r w:rsidRPr="00497EC7">
        <w:rPr>
          <w:szCs w:val="22"/>
        </w:rPr>
        <w:t>Pro optimální kontrolu PRRS viru se doporučuje hromadná vakcinace všech cílových prasat ve stádu od nejranějšího doporučeného věku dále. Prasnice a prasničky, které dosud nebyly vystaveny PRRSV (např. doplnění prasnic - prasniček ze stáda negativního na PRRSV), by měly být vakcinovány před zabřeznutím.</w:t>
      </w:r>
    </w:p>
    <w:p w:rsidR="007C08A9" w:rsidRPr="00497EC7" w:rsidRDefault="007C08A9" w:rsidP="007C08A9">
      <w:pPr>
        <w:ind w:left="0" w:firstLine="0"/>
        <w:jc w:val="both"/>
        <w:rPr>
          <w:szCs w:val="22"/>
        </w:rPr>
      </w:pPr>
      <w:r w:rsidRPr="00497EC7">
        <w:rPr>
          <w:szCs w:val="22"/>
        </w:rPr>
        <w:t>Vakcinační virus může být po vakcinaci vylučován z těla, např. ve výkalech a/nebo nazálních či orálních sekretech vakcinovaných zvířat.</w:t>
      </w:r>
    </w:p>
    <w:p w:rsidR="007C08A9" w:rsidRPr="00497EC7" w:rsidRDefault="007C08A9" w:rsidP="007C08A9">
      <w:pPr>
        <w:ind w:left="0" w:firstLine="0"/>
        <w:jc w:val="both"/>
        <w:rPr>
          <w:szCs w:val="22"/>
        </w:rPr>
      </w:pPr>
      <w:r w:rsidRPr="00497EC7">
        <w:rPr>
          <w:szCs w:val="22"/>
        </w:rPr>
        <w:t>Po vakcinaci chovných prasnic může být vakcinační kmen vylučován až po dobu devíti dnů.</w:t>
      </w:r>
      <w:r w:rsidRPr="007C08A9">
        <w:rPr>
          <w:szCs w:val="22"/>
        </w:rPr>
        <w:t xml:space="preserve"> </w:t>
      </w:r>
      <w:r w:rsidRPr="00497EC7">
        <w:rPr>
          <w:szCs w:val="22"/>
        </w:rPr>
        <w:t>Po vakcinaci 4 týdny starých selat může vylučování vakcinačního kmene trvat až 29 dnů.</w:t>
      </w:r>
    </w:p>
    <w:p w:rsidR="007C08A9" w:rsidRPr="00497EC7" w:rsidRDefault="007C08A9" w:rsidP="007C08A9">
      <w:pPr>
        <w:ind w:left="0" w:firstLine="0"/>
        <w:jc w:val="both"/>
        <w:rPr>
          <w:szCs w:val="22"/>
        </w:rPr>
      </w:pPr>
    </w:p>
    <w:p w:rsidR="007C08A9" w:rsidRPr="00497EC7" w:rsidRDefault="007C08A9" w:rsidP="007C08A9">
      <w:pPr>
        <w:ind w:left="0" w:firstLine="0"/>
        <w:jc w:val="both"/>
        <w:rPr>
          <w:szCs w:val="22"/>
        </w:rPr>
      </w:pPr>
      <w:r w:rsidRPr="00497EC7">
        <w:rPr>
          <w:szCs w:val="22"/>
        </w:rPr>
        <w:t>Vakcinační kmen se může rozšířit na nevakcinovaná, společně ustájená zvířata, včetně plodů během březosti a selat po porodu, aniž by to mělo klinické důsledky. Proto je nutné přijmout</w:t>
      </w:r>
      <w:r w:rsidRPr="00497EC7" w:rsidDel="00DE6449">
        <w:rPr>
          <w:szCs w:val="22"/>
        </w:rPr>
        <w:t xml:space="preserve"> </w:t>
      </w:r>
      <w:r w:rsidRPr="00497EC7">
        <w:rPr>
          <w:szCs w:val="22"/>
        </w:rPr>
        <w:t>zvláštní opatření, která podle potřeby zabrání rozšíření viru na vnímavá zvířata.</w:t>
      </w:r>
    </w:p>
    <w:p w:rsidR="007C08A9" w:rsidRPr="00497EC7" w:rsidRDefault="007C08A9" w:rsidP="007C08A9">
      <w:pPr>
        <w:tabs>
          <w:tab w:val="left" w:pos="-1440"/>
          <w:tab w:val="left" w:pos="-720"/>
          <w:tab w:val="left" w:pos="883"/>
          <w:tab w:val="left" w:pos="993"/>
          <w:tab w:val="left" w:pos="7200"/>
        </w:tabs>
        <w:ind w:left="0" w:firstLine="0"/>
        <w:jc w:val="both"/>
        <w:rPr>
          <w:szCs w:val="22"/>
        </w:rPr>
      </w:pPr>
    </w:p>
    <w:p w:rsidR="007C08A9" w:rsidRPr="00497EC7" w:rsidRDefault="007C08A9" w:rsidP="007C08A9">
      <w:pPr>
        <w:rPr>
          <w:szCs w:val="22"/>
        </w:rPr>
      </w:pPr>
      <w:r w:rsidRPr="00497EC7">
        <w:rPr>
          <w:szCs w:val="22"/>
          <w:u w:val="single"/>
        </w:rPr>
        <w:t>Zvláštní opatření určené osobám, které podávají veterinární léčivý přípravek zvířatům</w:t>
      </w:r>
      <w:r w:rsidRPr="00497EC7">
        <w:rPr>
          <w:szCs w:val="22"/>
        </w:rPr>
        <w:t>:</w:t>
      </w:r>
    </w:p>
    <w:p w:rsidR="007C08A9" w:rsidRPr="00497EC7" w:rsidRDefault="007C08A9" w:rsidP="007C08A9">
      <w:pPr>
        <w:ind w:left="0" w:firstLine="0"/>
        <w:jc w:val="both"/>
        <w:rPr>
          <w:rStyle w:val="tw4winInternal"/>
          <w:szCs w:val="22"/>
        </w:rPr>
      </w:pPr>
      <w:r w:rsidRPr="00497EC7">
        <w:rPr>
          <w:szCs w:val="22"/>
        </w:rPr>
        <w:t>V případě náhodného sebepoškození injekčně aplikovaným přípravkem vyhledejte lékařskou pomoc a ukažte příbalovou informaci nebo etiketu praktickému lékaři.</w:t>
      </w:r>
    </w:p>
    <w:p w:rsidR="007C08A9" w:rsidRPr="00497EC7" w:rsidRDefault="007C08A9" w:rsidP="007C08A9">
      <w:pPr>
        <w:tabs>
          <w:tab w:val="left" w:pos="-1440"/>
          <w:tab w:val="left" w:pos="-720"/>
          <w:tab w:val="left" w:pos="883"/>
          <w:tab w:val="left" w:pos="993"/>
          <w:tab w:val="left" w:pos="7200"/>
        </w:tabs>
        <w:ind w:left="0" w:firstLine="0"/>
        <w:jc w:val="both"/>
        <w:rPr>
          <w:szCs w:val="22"/>
        </w:rPr>
      </w:pPr>
    </w:p>
    <w:p w:rsidR="007C08A9" w:rsidRPr="00497EC7" w:rsidRDefault="007C08A9" w:rsidP="007C08A9">
      <w:pPr>
        <w:ind w:left="0" w:firstLine="0"/>
        <w:jc w:val="both"/>
        <w:rPr>
          <w:szCs w:val="22"/>
          <w:u w:val="single"/>
        </w:rPr>
      </w:pPr>
      <w:r w:rsidRPr="00497EC7">
        <w:rPr>
          <w:szCs w:val="22"/>
          <w:u w:val="single"/>
        </w:rPr>
        <w:t>Březost a laktace:</w:t>
      </w:r>
    </w:p>
    <w:p w:rsidR="007C08A9" w:rsidRPr="00497EC7" w:rsidRDefault="007C08A9" w:rsidP="007C08A9">
      <w:pPr>
        <w:ind w:left="0" w:firstLine="0"/>
        <w:jc w:val="both"/>
        <w:rPr>
          <w:szCs w:val="22"/>
        </w:rPr>
      </w:pPr>
      <w:r w:rsidRPr="00497EC7">
        <w:rPr>
          <w:szCs w:val="22"/>
        </w:rPr>
        <w:t>Lze použít během březosti a laktace.</w:t>
      </w:r>
    </w:p>
    <w:p w:rsidR="007C08A9" w:rsidRPr="00AA2E8A" w:rsidRDefault="007C08A9" w:rsidP="007C08A9">
      <w:pPr>
        <w:jc w:val="both"/>
        <w:rPr>
          <w:rStyle w:val="tw4winInternal"/>
          <w:szCs w:val="22"/>
        </w:rPr>
      </w:pPr>
      <w:r>
        <w:rPr>
          <w:rStyle w:val="tw4winInternal"/>
          <w:szCs w:val="22"/>
        </w:rPr>
        <w:t xml:space="preserve">Nebyla stanovena bezpečnost vakcíny pro použití po 60 dnu březosti. </w:t>
      </w:r>
    </w:p>
    <w:p w:rsidR="007C08A9" w:rsidRPr="00497EC7" w:rsidRDefault="007C08A9" w:rsidP="007C08A9">
      <w:pPr>
        <w:rPr>
          <w:szCs w:val="22"/>
          <w:u w:val="single"/>
        </w:rPr>
      </w:pPr>
    </w:p>
    <w:p w:rsidR="007C08A9" w:rsidRPr="00497EC7" w:rsidRDefault="007C08A9" w:rsidP="007C08A9">
      <w:pPr>
        <w:rPr>
          <w:szCs w:val="22"/>
          <w:u w:val="single"/>
        </w:rPr>
      </w:pPr>
      <w:r w:rsidRPr="00497EC7">
        <w:rPr>
          <w:szCs w:val="22"/>
          <w:u w:val="single"/>
        </w:rPr>
        <w:t>Interakce s dalšími léčivými přípravky a další formy interakce:</w:t>
      </w:r>
    </w:p>
    <w:p w:rsidR="007C08A9" w:rsidRPr="00497EC7" w:rsidRDefault="007C08A9" w:rsidP="007C08A9">
      <w:pPr>
        <w:rPr>
          <w:rStyle w:val="tw4winInternal"/>
          <w:szCs w:val="22"/>
        </w:rPr>
      </w:pPr>
    </w:p>
    <w:p w:rsidR="007C08A9" w:rsidRPr="00497EC7" w:rsidRDefault="007C08A9" w:rsidP="007C08A9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szCs w:val="22"/>
        </w:rPr>
      </w:pPr>
      <w:r w:rsidRPr="00497EC7">
        <w:rPr>
          <w:b/>
          <w:bCs/>
          <w:szCs w:val="22"/>
        </w:rPr>
        <w:t>Chovné prasnice a prasničky:</w:t>
      </w:r>
    </w:p>
    <w:p w:rsidR="007C08A9" w:rsidRPr="00497EC7" w:rsidRDefault="007C08A9" w:rsidP="007C08A9">
      <w:pPr>
        <w:ind w:left="0" w:firstLine="0"/>
        <w:jc w:val="both"/>
        <w:rPr>
          <w:szCs w:val="22"/>
        </w:rPr>
      </w:pPr>
      <w:r w:rsidRPr="00497EC7">
        <w:rPr>
          <w:szCs w:val="22"/>
        </w:rPr>
        <w:t>Dostupné údaje o bezpečnosti a účinnosti dokládají, že tuto vakcínu lze mísit s vakcínou ERYSENG PARVO a podávat do stejného místa vpichu</w:t>
      </w:r>
      <w:r w:rsidR="00BD7F5A">
        <w:rPr>
          <w:szCs w:val="22"/>
        </w:rPr>
        <w:t xml:space="preserve"> intramuskulárně</w:t>
      </w:r>
      <w:r w:rsidRPr="00497EC7">
        <w:rPr>
          <w:szCs w:val="22"/>
        </w:rPr>
        <w:t>. Před smíšeným podáním těchto přípravků čtěte příbalovou informaci k ERYSENG PARVO.</w:t>
      </w:r>
    </w:p>
    <w:p w:rsidR="007C08A9" w:rsidRPr="00497EC7" w:rsidRDefault="007C08A9" w:rsidP="007C08A9">
      <w:pPr>
        <w:ind w:left="0" w:firstLine="0"/>
        <w:jc w:val="both"/>
        <w:rPr>
          <w:szCs w:val="22"/>
        </w:rPr>
      </w:pPr>
    </w:p>
    <w:p w:rsidR="007C08A9" w:rsidRPr="00497EC7" w:rsidRDefault="007C08A9" w:rsidP="007C08A9">
      <w:pPr>
        <w:ind w:left="0" w:firstLine="0"/>
        <w:jc w:val="both"/>
        <w:rPr>
          <w:szCs w:val="22"/>
        </w:rPr>
      </w:pPr>
      <w:r w:rsidRPr="00497EC7">
        <w:rPr>
          <w:szCs w:val="22"/>
        </w:rPr>
        <w:t>Smíšené podání vakcín UNISTRAIN PRRS a ERYSENG PARVO se smí provádět pouze při vakcinaci zvířat před připouštěním.</w:t>
      </w:r>
    </w:p>
    <w:p w:rsidR="007C08A9" w:rsidRPr="00497EC7" w:rsidRDefault="007C08A9" w:rsidP="007C08A9">
      <w:pPr>
        <w:ind w:left="0" w:firstLine="0"/>
        <w:rPr>
          <w:rStyle w:val="tw4winInternal"/>
          <w:szCs w:val="22"/>
        </w:rPr>
      </w:pPr>
    </w:p>
    <w:p w:rsidR="007C08A9" w:rsidRPr="00497EC7" w:rsidRDefault="007C08A9" w:rsidP="007C08A9">
      <w:pPr>
        <w:ind w:left="0" w:firstLine="0"/>
        <w:jc w:val="both"/>
        <w:rPr>
          <w:rStyle w:val="tw4winInternal"/>
          <w:szCs w:val="22"/>
        </w:rPr>
      </w:pPr>
      <w:r w:rsidRPr="00497EC7">
        <w:rPr>
          <w:rStyle w:val="tw4winInternal"/>
          <w:szCs w:val="22"/>
        </w:rPr>
        <w:t>Nejsou dostupné informace o bezpečnosti a účinnosti této vakcíny, pokud je podávána zároveň s jiným veterinárním léčivým přípravkem</w:t>
      </w:r>
      <w:r w:rsidRPr="00497EC7">
        <w:rPr>
          <w:szCs w:val="22"/>
          <w:lang w:bidi="cs-CZ"/>
        </w:rPr>
        <w:t xml:space="preserve">, vyjma výše zmíněného přípravku. </w:t>
      </w:r>
      <w:r w:rsidRPr="00497EC7">
        <w:rPr>
          <w:rStyle w:val="tw4winInternal"/>
          <w:szCs w:val="22"/>
        </w:rPr>
        <w:t xml:space="preserve"> Rozhodnutí o použití této vakcíny před nebo po jakémkoliv jiném veterinárním léčivém přípravku musí být provedeno na základě zvážení jednotlivých případů.</w:t>
      </w:r>
    </w:p>
    <w:p w:rsidR="007C08A9" w:rsidRPr="00497EC7" w:rsidRDefault="007C08A9" w:rsidP="007C08A9">
      <w:pPr>
        <w:ind w:left="0" w:firstLine="0"/>
        <w:jc w:val="both"/>
        <w:rPr>
          <w:rStyle w:val="tw4winInternal"/>
          <w:szCs w:val="22"/>
        </w:rPr>
      </w:pPr>
    </w:p>
    <w:p w:rsidR="007C08A9" w:rsidRPr="007C08A9" w:rsidRDefault="007C08A9" w:rsidP="007C08A9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Cs w:val="22"/>
        </w:rPr>
      </w:pPr>
      <w:r w:rsidRPr="00497EC7">
        <w:rPr>
          <w:b/>
          <w:bCs/>
        </w:rPr>
        <w:t>Prasata od 4 týdnů věku:</w:t>
      </w:r>
    </w:p>
    <w:p w:rsidR="007C08A9" w:rsidRPr="00497EC7" w:rsidRDefault="007C08A9" w:rsidP="007C08A9">
      <w:pPr>
        <w:ind w:left="0" w:firstLine="0"/>
        <w:rPr>
          <w:rStyle w:val="tw4winInternal"/>
          <w:szCs w:val="22"/>
        </w:rPr>
      </w:pPr>
      <w:r w:rsidRPr="00497EC7">
        <w:rPr>
          <w:rStyle w:val="tw4winInternal"/>
          <w:szCs w:val="22"/>
        </w:rPr>
        <w:t>Nejsou dostupné informace o bezpečnosti a účinnosti této vakcíny, pokud je podávána zároveň s jiným veterinárním léčivým přípravkem</w:t>
      </w:r>
      <w:r w:rsidRPr="00497EC7">
        <w:rPr>
          <w:szCs w:val="22"/>
          <w:lang w:bidi="cs-CZ"/>
        </w:rPr>
        <w:t xml:space="preserve">. </w:t>
      </w:r>
      <w:r w:rsidRPr="00497EC7">
        <w:rPr>
          <w:rStyle w:val="tw4winInternal"/>
          <w:szCs w:val="22"/>
        </w:rPr>
        <w:t xml:space="preserve"> Rozhodnutí o použití této vakcíny před nebo po jakémkoliv jiném veterinárním léčivém přípravku musí být provedeno na základě zvážení jednotlivých případů.</w:t>
      </w:r>
    </w:p>
    <w:p w:rsidR="007C08A9" w:rsidRPr="00497EC7" w:rsidRDefault="007C08A9" w:rsidP="007C08A9">
      <w:pPr>
        <w:ind w:left="0" w:firstLine="0"/>
        <w:rPr>
          <w:rStyle w:val="tw4winInternal"/>
          <w:szCs w:val="22"/>
        </w:rPr>
      </w:pPr>
    </w:p>
    <w:p w:rsidR="007C08A9" w:rsidRPr="00497EC7" w:rsidRDefault="007C08A9" w:rsidP="007C08A9">
      <w:pPr>
        <w:ind w:left="0" w:firstLine="0"/>
        <w:rPr>
          <w:rStyle w:val="tw4winInternal"/>
          <w:szCs w:val="22"/>
          <w:u w:val="single"/>
        </w:rPr>
      </w:pPr>
      <w:r w:rsidRPr="00497EC7">
        <w:rPr>
          <w:rStyle w:val="tw4winInternal"/>
          <w:szCs w:val="22"/>
          <w:u w:val="single"/>
        </w:rPr>
        <w:t xml:space="preserve">Předávkování </w:t>
      </w:r>
      <w:r w:rsidRPr="00497EC7">
        <w:rPr>
          <w:szCs w:val="22"/>
          <w:u w:val="single"/>
        </w:rPr>
        <w:t>(symptomy, první pomoc, antidota)</w:t>
      </w:r>
      <w:r w:rsidRPr="00497EC7">
        <w:rPr>
          <w:szCs w:val="22"/>
        </w:rPr>
        <w:t>:</w:t>
      </w:r>
      <w:r w:rsidRPr="00497EC7">
        <w:rPr>
          <w:rStyle w:val="tw4winInternal"/>
          <w:szCs w:val="22"/>
          <w:u w:val="single"/>
        </w:rPr>
        <w:t xml:space="preserve">: </w:t>
      </w:r>
    </w:p>
    <w:p w:rsidR="007C08A9" w:rsidRPr="00497EC7" w:rsidRDefault="007C08A9" w:rsidP="007C08A9">
      <w:pPr>
        <w:ind w:left="0" w:firstLine="0"/>
        <w:jc w:val="both"/>
        <w:rPr>
          <w:szCs w:val="22"/>
        </w:rPr>
      </w:pPr>
      <w:r w:rsidRPr="00497EC7">
        <w:rPr>
          <w:b/>
          <w:bCs/>
          <w:szCs w:val="22"/>
        </w:rPr>
        <w:lastRenderedPageBreak/>
        <w:t>Chovné prasnice a prasničky:</w:t>
      </w:r>
      <w:r w:rsidRPr="00497EC7">
        <w:rPr>
          <w:szCs w:val="22"/>
        </w:rPr>
        <w:t xml:space="preserve"> Negativní účinky na reprodukci nelze po podání desetinásobné dávky březím prasničkám, které nikdy nebyly vystaveny PRRSV, vyloučit. Pečlivě zajistěte správné rozpuštění vakcíny a provedení vakcinace, aby nedošlo k náhodnému předávkování. </w:t>
      </w:r>
    </w:p>
    <w:p w:rsidR="007C08A9" w:rsidRPr="00497EC7" w:rsidRDefault="007C08A9" w:rsidP="007C08A9">
      <w:pPr>
        <w:ind w:left="0" w:firstLine="0"/>
        <w:jc w:val="both"/>
        <w:rPr>
          <w:szCs w:val="22"/>
        </w:rPr>
      </w:pPr>
    </w:p>
    <w:p w:rsidR="007C08A9" w:rsidRPr="007C08A9" w:rsidRDefault="007C08A9" w:rsidP="007C08A9">
      <w:pPr>
        <w:ind w:left="0" w:firstLine="0"/>
        <w:jc w:val="both"/>
        <w:rPr>
          <w:szCs w:val="22"/>
        </w:rPr>
      </w:pPr>
      <w:r w:rsidRPr="00497EC7">
        <w:rPr>
          <w:szCs w:val="22"/>
        </w:rPr>
        <w:t>V případě imunologicky naivních březích prasnic je třeba zvláštní obezřetnosti, aby nedošlo k předávkování.</w:t>
      </w:r>
    </w:p>
    <w:p w:rsidR="007C08A9" w:rsidRPr="00497EC7" w:rsidRDefault="007C08A9" w:rsidP="007C08A9">
      <w:pPr>
        <w:ind w:left="0" w:firstLine="0"/>
        <w:rPr>
          <w:rStyle w:val="tw4winInternal"/>
          <w:szCs w:val="22"/>
        </w:rPr>
      </w:pPr>
    </w:p>
    <w:p w:rsidR="007C08A9" w:rsidRPr="007C08A9" w:rsidRDefault="007C08A9" w:rsidP="007C08A9">
      <w:p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7066F5">
        <w:rPr>
          <w:b/>
          <w:bCs/>
        </w:rPr>
        <w:t>Prasata od 4 týdnů věku:</w:t>
      </w:r>
      <w:r w:rsidRPr="00497EC7">
        <w:rPr>
          <w:b/>
          <w:bCs/>
        </w:rPr>
        <w:t xml:space="preserve"> </w:t>
      </w:r>
      <w:r w:rsidRPr="00497EC7">
        <w:rPr>
          <w:szCs w:val="22"/>
        </w:rPr>
        <w:t>U imunologicky naivních selat nebyly po podání 10x dávky (předávkování) pozorovány žádné negativní reakce.</w:t>
      </w:r>
    </w:p>
    <w:p w:rsidR="007C08A9" w:rsidRPr="00497EC7" w:rsidRDefault="007C08A9" w:rsidP="007C08A9">
      <w:pPr>
        <w:ind w:left="0" w:firstLine="0"/>
        <w:rPr>
          <w:rStyle w:val="tw4winInternal"/>
          <w:szCs w:val="22"/>
        </w:rPr>
      </w:pPr>
    </w:p>
    <w:p w:rsidR="007C08A9" w:rsidRPr="00497EC7" w:rsidRDefault="00666F1A" w:rsidP="007C08A9">
      <w:pPr>
        <w:ind w:left="0" w:firstLine="0"/>
        <w:rPr>
          <w:rStyle w:val="tw4winInternal"/>
          <w:szCs w:val="22"/>
          <w:u w:val="single"/>
        </w:rPr>
      </w:pPr>
      <w:r w:rsidRPr="00666F1A">
        <w:t>Hlavní i</w:t>
      </w:r>
      <w:r w:rsidR="007C08A9" w:rsidRPr="00497EC7">
        <w:rPr>
          <w:rStyle w:val="tw4winInternal"/>
          <w:szCs w:val="22"/>
          <w:u w:val="single"/>
        </w:rPr>
        <w:t>nkompatibility:</w:t>
      </w:r>
    </w:p>
    <w:p w:rsidR="007C08A9" w:rsidRPr="00497EC7" w:rsidRDefault="007C08A9" w:rsidP="007C08A9">
      <w:pPr>
        <w:ind w:left="0" w:firstLine="0"/>
        <w:jc w:val="both"/>
        <w:rPr>
          <w:szCs w:val="22"/>
          <w:lang w:bidi="cs-CZ"/>
        </w:rPr>
      </w:pPr>
      <w:r w:rsidRPr="00497EC7">
        <w:rPr>
          <w:szCs w:val="22"/>
          <w:lang w:bidi="cs-CZ"/>
        </w:rPr>
        <w:t>Nemísit s jiným veterinárním léčivým přípravkem, vyjma rozpouštědla dodávaného s výrobkem nebo s vakcínou ERYSENG PARVO.</w:t>
      </w:r>
    </w:p>
    <w:p w:rsidR="007C08A9" w:rsidRPr="00497EC7" w:rsidRDefault="007C08A9" w:rsidP="007C08A9">
      <w:pPr>
        <w:ind w:left="0" w:firstLine="0"/>
        <w:jc w:val="both"/>
        <w:rPr>
          <w:szCs w:val="22"/>
          <w:lang w:bidi="cs-CZ"/>
        </w:rPr>
      </w:pPr>
    </w:p>
    <w:p w:rsidR="007C08A9" w:rsidRPr="00497EC7" w:rsidRDefault="007C08A9" w:rsidP="007C08A9">
      <w:pPr>
        <w:rPr>
          <w:rStyle w:val="tw4winInternal"/>
          <w:szCs w:val="22"/>
        </w:rPr>
      </w:pPr>
    </w:p>
    <w:p w:rsidR="007C08A9" w:rsidRPr="00497EC7" w:rsidRDefault="007C08A9" w:rsidP="007C08A9">
      <w:pPr>
        <w:rPr>
          <w:rStyle w:val="tw4winExternal"/>
          <w:szCs w:val="22"/>
        </w:rPr>
      </w:pPr>
      <w:r w:rsidRPr="007066F5">
        <w:rPr>
          <w:rStyle w:val="tw4winExternal"/>
          <w:szCs w:val="22"/>
          <w:highlight w:val="lightGray"/>
        </w:rPr>
        <w:t>13.</w:t>
      </w:r>
      <w:r w:rsidRPr="00497EC7">
        <w:rPr>
          <w:rStyle w:val="tw4winExternal"/>
          <w:szCs w:val="22"/>
        </w:rPr>
        <w:tab/>
        <w:t>ZVLÁŠTNÍ OPATŘENÍ PRO ZNEŠKODŇOVÁNÍ NEPOUŽITÝCH PŘÍPRAVKŮ NEBO ODPADU, POKUD JE JICH TŘEBA</w:t>
      </w:r>
    </w:p>
    <w:p w:rsidR="007C08A9" w:rsidRPr="00497EC7" w:rsidRDefault="007C08A9" w:rsidP="007C08A9">
      <w:pPr>
        <w:ind w:left="0" w:right="-318" w:firstLine="0"/>
        <w:rPr>
          <w:rStyle w:val="tw4winInternal"/>
          <w:szCs w:val="22"/>
        </w:rPr>
      </w:pPr>
    </w:p>
    <w:p w:rsidR="00666F1A" w:rsidRDefault="00666F1A" w:rsidP="00666F1A">
      <w:pPr>
        <w:ind w:left="0" w:right="-318" w:firstLine="0"/>
        <w:jc w:val="both"/>
      </w:pPr>
      <w:r w:rsidRPr="00F30D3F">
        <w:t>Léčivé přípravky se nesmí likvidovat prostřednictvím odpadní vody</w:t>
      </w:r>
      <w:r w:rsidR="00651745">
        <w:t xml:space="preserve"> </w:t>
      </w:r>
      <w:r w:rsidRPr="00F30D3F">
        <w:t>či domovního odpadu</w:t>
      </w:r>
      <w:r>
        <w:t>.</w:t>
      </w:r>
    </w:p>
    <w:p w:rsidR="007C08A9" w:rsidRPr="006A2501" w:rsidRDefault="00666F1A" w:rsidP="006A2501">
      <w:pPr>
        <w:ind w:left="0" w:right="-318" w:firstLine="0"/>
        <w:jc w:val="both"/>
        <w:rPr>
          <w:rStyle w:val="tw4winInternal"/>
        </w:rPr>
      </w:pPr>
      <w:r w:rsidRPr="00666F1A">
        <w:t>O možnostech likvidace nepotřebných léčivých přípravků se poraďte s vaším veterinárním lékařem. Tato opatření napomáhají chránit životní prostředí</w:t>
      </w:r>
      <w:r>
        <w:t>.</w:t>
      </w:r>
    </w:p>
    <w:p w:rsidR="007C08A9" w:rsidRPr="00497EC7" w:rsidRDefault="007C08A9" w:rsidP="007C08A9">
      <w:pPr>
        <w:rPr>
          <w:rStyle w:val="tw4winExternal"/>
          <w:szCs w:val="22"/>
        </w:rPr>
      </w:pPr>
    </w:p>
    <w:p w:rsidR="007C08A9" w:rsidRPr="00497EC7" w:rsidRDefault="007C08A9" w:rsidP="007C08A9">
      <w:pPr>
        <w:rPr>
          <w:rStyle w:val="tw4winInternal"/>
          <w:szCs w:val="22"/>
        </w:rPr>
      </w:pPr>
      <w:r w:rsidRPr="007066F5">
        <w:rPr>
          <w:rStyle w:val="tw4winExternal"/>
          <w:szCs w:val="22"/>
          <w:highlight w:val="lightGray"/>
        </w:rPr>
        <w:t>14.</w:t>
      </w:r>
      <w:r w:rsidRPr="00497EC7">
        <w:rPr>
          <w:rStyle w:val="tw4winExternal"/>
          <w:szCs w:val="22"/>
        </w:rPr>
        <w:tab/>
        <w:t>DATUM POSLEDNÍ REVIZE PŘÍBALOVÉ INFORMACE</w:t>
      </w:r>
    </w:p>
    <w:p w:rsidR="007C08A9" w:rsidRPr="00497EC7" w:rsidRDefault="007C08A9" w:rsidP="007C08A9">
      <w:pPr>
        <w:ind w:right="-318"/>
        <w:rPr>
          <w:rStyle w:val="tw4winInternal"/>
          <w:szCs w:val="22"/>
        </w:rPr>
      </w:pPr>
    </w:p>
    <w:p w:rsidR="007C08A9" w:rsidRPr="00497EC7" w:rsidRDefault="002B37D3" w:rsidP="007C08A9">
      <w:pPr>
        <w:ind w:right="-318"/>
        <w:rPr>
          <w:rStyle w:val="tw4winInternal"/>
          <w:szCs w:val="22"/>
        </w:rPr>
      </w:pPr>
      <w:r>
        <w:rPr>
          <w:rStyle w:val="tw4winInternal"/>
          <w:szCs w:val="22"/>
        </w:rPr>
        <w:t>Leden</w:t>
      </w:r>
      <w:r w:rsidR="00651745">
        <w:rPr>
          <w:rStyle w:val="tw4winInternal"/>
          <w:szCs w:val="22"/>
        </w:rPr>
        <w:t xml:space="preserve"> 201</w:t>
      </w:r>
      <w:r>
        <w:rPr>
          <w:rStyle w:val="tw4winInternal"/>
          <w:szCs w:val="22"/>
        </w:rPr>
        <w:t>8</w:t>
      </w:r>
    </w:p>
    <w:p w:rsidR="007C08A9" w:rsidRPr="00497EC7" w:rsidRDefault="007C08A9" w:rsidP="007C08A9">
      <w:pPr>
        <w:ind w:right="-318"/>
        <w:rPr>
          <w:rStyle w:val="tw4winInternal"/>
          <w:szCs w:val="22"/>
        </w:rPr>
      </w:pPr>
    </w:p>
    <w:p w:rsidR="007C08A9" w:rsidRPr="00497EC7" w:rsidRDefault="007C08A9" w:rsidP="007C08A9">
      <w:pPr>
        <w:rPr>
          <w:rStyle w:val="tw4winInternal"/>
          <w:szCs w:val="22"/>
        </w:rPr>
      </w:pPr>
      <w:r w:rsidRPr="007066F5">
        <w:rPr>
          <w:rStyle w:val="tw4winExternal"/>
          <w:szCs w:val="22"/>
          <w:highlight w:val="lightGray"/>
        </w:rPr>
        <w:t>15.</w:t>
      </w:r>
      <w:r w:rsidRPr="00497EC7">
        <w:rPr>
          <w:rStyle w:val="tw4winExternal"/>
          <w:szCs w:val="22"/>
        </w:rPr>
        <w:tab/>
        <w:t>DALŠÍ INFORMACE</w:t>
      </w:r>
    </w:p>
    <w:p w:rsidR="007C08A9" w:rsidRPr="00497EC7" w:rsidRDefault="007C08A9" w:rsidP="007C08A9">
      <w:pPr>
        <w:rPr>
          <w:rStyle w:val="tw4winInternal"/>
          <w:szCs w:val="22"/>
        </w:rPr>
      </w:pPr>
    </w:p>
    <w:p w:rsidR="007C08A9" w:rsidRPr="00497EC7" w:rsidRDefault="007C08A9" w:rsidP="007C08A9">
      <w:pPr>
        <w:ind w:left="0" w:right="10" w:firstLine="0"/>
        <w:jc w:val="both"/>
        <w:rPr>
          <w:szCs w:val="22"/>
          <w:u w:val="single"/>
        </w:rPr>
      </w:pPr>
      <w:r w:rsidRPr="00497EC7">
        <w:rPr>
          <w:szCs w:val="22"/>
          <w:u w:val="single"/>
        </w:rPr>
        <w:t>Velikosti balení:</w:t>
      </w:r>
    </w:p>
    <w:p w:rsidR="007C08A9" w:rsidRPr="00497EC7" w:rsidRDefault="007C08A9" w:rsidP="007C08A9">
      <w:pPr>
        <w:ind w:left="0" w:right="10" w:firstLine="0"/>
        <w:jc w:val="both"/>
        <w:rPr>
          <w:szCs w:val="22"/>
        </w:rPr>
      </w:pPr>
    </w:p>
    <w:p w:rsidR="007C08A9" w:rsidRPr="007C08A9" w:rsidRDefault="007C08A9" w:rsidP="007C08A9">
      <w:pPr>
        <w:jc w:val="both"/>
        <w:rPr>
          <w:szCs w:val="22"/>
        </w:rPr>
      </w:pPr>
      <w:r w:rsidRPr="00497EC7">
        <w:rPr>
          <w:szCs w:val="22"/>
        </w:rPr>
        <w:t>Intramuskulární podání:</w:t>
      </w:r>
    </w:p>
    <w:p w:rsidR="007C08A9" w:rsidRPr="00497EC7" w:rsidRDefault="007C08A9" w:rsidP="007C08A9">
      <w:pPr>
        <w:ind w:left="0" w:right="10" w:firstLine="0"/>
        <w:jc w:val="both"/>
        <w:rPr>
          <w:szCs w:val="22"/>
        </w:rPr>
      </w:pPr>
      <w:r w:rsidRPr="00497EC7">
        <w:rPr>
          <w:szCs w:val="22"/>
        </w:rPr>
        <w:t>Lepenková krabička obsahující 1 injekční lahvičku s 10 dávkami lyofilizovaného prášku a 1 injekční lahvičku s 20 ml rozpouštědla.</w:t>
      </w:r>
    </w:p>
    <w:p w:rsidR="007C08A9" w:rsidRPr="00497EC7" w:rsidRDefault="007C08A9" w:rsidP="007C08A9">
      <w:pPr>
        <w:ind w:left="0" w:right="10" w:firstLine="0"/>
        <w:jc w:val="both"/>
        <w:rPr>
          <w:szCs w:val="22"/>
        </w:rPr>
      </w:pPr>
      <w:r w:rsidRPr="00497EC7">
        <w:rPr>
          <w:szCs w:val="22"/>
        </w:rPr>
        <w:t>Lepenková krabička obsahující 1 injekční lahvičku s 25 dávkami lyofilizovaného prášku a 1 injekční lahvičku s 50 ml rozpouštědla.</w:t>
      </w:r>
    </w:p>
    <w:p w:rsidR="007C08A9" w:rsidRPr="00497EC7" w:rsidRDefault="007C08A9" w:rsidP="007C08A9">
      <w:pPr>
        <w:ind w:left="0" w:right="10" w:firstLine="0"/>
        <w:jc w:val="both"/>
        <w:rPr>
          <w:szCs w:val="22"/>
        </w:rPr>
      </w:pPr>
      <w:r w:rsidRPr="00497EC7">
        <w:rPr>
          <w:szCs w:val="22"/>
        </w:rPr>
        <w:t>Lepenková krabička obsahující 1 injekční lahvičku s 50 dávkami lyofilizovaného prášku a 1 injekční lahvičku se 100 ml rozpouštědla.</w:t>
      </w:r>
    </w:p>
    <w:p w:rsidR="007C08A9" w:rsidRPr="00497EC7" w:rsidRDefault="007C08A9" w:rsidP="007C08A9">
      <w:pPr>
        <w:ind w:left="0" w:right="10" w:firstLine="0"/>
        <w:jc w:val="both"/>
        <w:rPr>
          <w:szCs w:val="22"/>
        </w:rPr>
      </w:pPr>
      <w:r w:rsidRPr="00497EC7">
        <w:rPr>
          <w:szCs w:val="22"/>
        </w:rPr>
        <w:t>Lepenková krabička obsahující 1 injekční lahvičku se 100 dávkami lyofilizovaného prášku a 1 injekční lahvičku s 200 ml rozpouštědla.</w:t>
      </w:r>
    </w:p>
    <w:p w:rsidR="007C08A9" w:rsidRPr="00497EC7" w:rsidRDefault="007C08A9" w:rsidP="007C08A9">
      <w:pPr>
        <w:ind w:left="0" w:right="10" w:firstLine="0"/>
        <w:jc w:val="both"/>
        <w:rPr>
          <w:szCs w:val="22"/>
        </w:rPr>
      </w:pPr>
      <w:r w:rsidRPr="00497EC7">
        <w:rPr>
          <w:szCs w:val="22"/>
        </w:rPr>
        <w:t>Lepenková krabička obsahující 1 injekční lahvičku se 125 dávkami lyofilizovaného prášku a 1 injekční lahvičku s 250 ml rozpouštědla.</w:t>
      </w:r>
    </w:p>
    <w:p w:rsidR="007C08A9" w:rsidRPr="00497EC7" w:rsidRDefault="007C08A9" w:rsidP="007C08A9">
      <w:pPr>
        <w:ind w:left="0" w:right="10" w:firstLine="0"/>
        <w:jc w:val="both"/>
        <w:rPr>
          <w:szCs w:val="22"/>
        </w:rPr>
      </w:pPr>
      <w:r w:rsidRPr="00497EC7">
        <w:rPr>
          <w:szCs w:val="22"/>
        </w:rPr>
        <w:t>Lepenková krabička obsahující 10 injekčních lahviček s 10, 25, 50, 100 nebo 125 dávkami lyofilizovaného prášku.</w:t>
      </w:r>
    </w:p>
    <w:p w:rsidR="007C08A9" w:rsidRPr="00497EC7" w:rsidRDefault="007C08A9" w:rsidP="007C08A9">
      <w:pPr>
        <w:ind w:right="10"/>
        <w:jc w:val="both"/>
        <w:rPr>
          <w:rStyle w:val="tw4winInternal"/>
          <w:szCs w:val="22"/>
        </w:rPr>
      </w:pPr>
      <w:r w:rsidRPr="00497EC7">
        <w:rPr>
          <w:szCs w:val="22"/>
        </w:rPr>
        <w:t>Lepenková krabička obsahující 10 injekčních lahviček s 20, 50, 100, 200 nebo 250 ml rozpouštědla.</w:t>
      </w:r>
    </w:p>
    <w:p w:rsidR="007C08A9" w:rsidRPr="00497EC7" w:rsidRDefault="007C08A9" w:rsidP="007C08A9">
      <w:pPr>
        <w:rPr>
          <w:rStyle w:val="tw4winInternal"/>
          <w:szCs w:val="22"/>
        </w:rPr>
      </w:pPr>
    </w:p>
    <w:p w:rsidR="007C08A9" w:rsidRPr="007C08A9" w:rsidRDefault="007C08A9" w:rsidP="007C08A9">
      <w:pPr>
        <w:jc w:val="both"/>
        <w:rPr>
          <w:szCs w:val="22"/>
        </w:rPr>
      </w:pPr>
      <w:r w:rsidRPr="00497EC7">
        <w:rPr>
          <w:szCs w:val="22"/>
        </w:rPr>
        <w:t>Intradermální podání:</w:t>
      </w:r>
    </w:p>
    <w:p w:rsidR="007C08A9" w:rsidRPr="00497EC7" w:rsidRDefault="007C08A9" w:rsidP="007C08A9">
      <w:pPr>
        <w:ind w:left="0" w:right="10" w:firstLine="0"/>
        <w:jc w:val="both"/>
        <w:rPr>
          <w:szCs w:val="22"/>
        </w:rPr>
      </w:pPr>
      <w:r w:rsidRPr="00497EC7">
        <w:rPr>
          <w:szCs w:val="22"/>
        </w:rPr>
        <w:t>Lepenková krabička obsahující 1 injekční lahvičku s 50 dávkami lyofilizovaného prášku a 1 injekční lahvičku s 10 ml rozpouštědla.</w:t>
      </w:r>
    </w:p>
    <w:p w:rsidR="007C08A9" w:rsidRPr="00497EC7" w:rsidRDefault="007C08A9" w:rsidP="007C08A9">
      <w:pPr>
        <w:ind w:left="0" w:right="10" w:firstLine="0"/>
        <w:jc w:val="both"/>
        <w:rPr>
          <w:szCs w:val="22"/>
        </w:rPr>
      </w:pPr>
      <w:r w:rsidRPr="00497EC7">
        <w:rPr>
          <w:szCs w:val="22"/>
        </w:rPr>
        <w:t>Lepenková krabička obsahující 1 injekční lahvičku se 100 dávkami lyofilizovaného prášku a 1 injekční lahvičku s 20 ml rozpouštědla.</w:t>
      </w:r>
    </w:p>
    <w:p w:rsidR="007C08A9" w:rsidRPr="00497EC7" w:rsidRDefault="007C08A9" w:rsidP="007C08A9">
      <w:pPr>
        <w:ind w:left="0" w:right="10" w:firstLine="0"/>
        <w:jc w:val="both"/>
        <w:rPr>
          <w:szCs w:val="22"/>
        </w:rPr>
      </w:pPr>
      <w:r w:rsidRPr="00497EC7">
        <w:rPr>
          <w:szCs w:val="22"/>
        </w:rPr>
        <w:t>Lepenková krabička obsahující 1 injekční lahvičku se 125 dávkami lyofilizovaného prášku a 1 injekční lahvičku s 25 ml rozpouštědla.</w:t>
      </w:r>
    </w:p>
    <w:p w:rsidR="007C08A9" w:rsidRPr="00497EC7" w:rsidRDefault="007C08A9" w:rsidP="007C08A9">
      <w:pPr>
        <w:ind w:left="0" w:right="10" w:firstLine="0"/>
        <w:jc w:val="both"/>
        <w:rPr>
          <w:szCs w:val="22"/>
        </w:rPr>
      </w:pPr>
      <w:r w:rsidRPr="00497EC7">
        <w:rPr>
          <w:szCs w:val="22"/>
        </w:rPr>
        <w:t>Lepenková krabička obsahující 10 injekčních lahviček s 50, 100 nebo 125 dávkami lyofilizovaného prášku.</w:t>
      </w:r>
    </w:p>
    <w:p w:rsidR="007C08A9" w:rsidRPr="00497EC7" w:rsidRDefault="007C08A9" w:rsidP="007C08A9">
      <w:pPr>
        <w:ind w:right="10"/>
        <w:jc w:val="both"/>
        <w:rPr>
          <w:rStyle w:val="tw4winInternal"/>
          <w:szCs w:val="22"/>
        </w:rPr>
      </w:pPr>
      <w:r w:rsidRPr="00497EC7">
        <w:rPr>
          <w:szCs w:val="22"/>
        </w:rPr>
        <w:t>Lepenková krabička obsahující 10 injekčních lahviček s 10, 20 nebo 25 ml rozpouštědla.</w:t>
      </w:r>
    </w:p>
    <w:p w:rsidR="007C08A9" w:rsidRPr="00497EC7" w:rsidRDefault="007C08A9" w:rsidP="007C08A9">
      <w:pPr>
        <w:rPr>
          <w:rStyle w:val="tw4winInternal"/>
          <w:szCs w:val="22"/>
        </w:rPr>
      </w:pPr>
    </w:p>
    <w:p w:rsidR="00990659" w:rsidRPr="007C08A9" w:rsidRDefault="007C08A9" w:rsidP="007C08A9">
      <w:pPr>
        <w:rPr>
          <w:szCs w:val="22"/>
        </w:rPr>
      </w:pPr>
      <w:r w:rsidRPr="00497EC7">
        <w:rPr>
          <w:rStyle w:val="tw4winInternal"/>
          <w:szCs w:val="22"/>
        </w:rPr>
        <w:t>Na trhu nemus</w:t>
      </w:r>
      <w:r>
        <w:rPr>
          <w:rStyle w:val="tw4winInternal"/>
          <w:szCs w:val="22"/>
        </w:rPr>
        <w:t>í být všechny velikosti balení.</w:t>
      </w:r>
    </w:p>
    <w:sectPr w:rsidR="00990659" w:rsidRPr="007C08A9" w:rsidSect="002149E7">
      <w:footerReference w:type="default" r:id="rId9"/>
      <w:footerReference w:type="first" r:id="rId10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52" w:rsidRDefault="002C2A52">
      <w:r>
        <w:separator/>
      </w:r>
    </w:p>
  </w:endnote>
  <w:endnote w:type="continuationSeparator" w:id="0">
    <w:p w:rsidR="002C2A52" w:rsidRDefault="002C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659" w:rsidRDefault="009906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990659" w:rsidRDefault="00965E0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D43437">
      <w:instrText xml:space="preserve"> PAGE  \* MERGEFORMAT </w:instrText>
    </w:r>
    <w:r>
      <w:fldChar w:fldCharType="separate"/>
    </w:r>
    <w:r w:rsidR="00593AB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659" w:rsidRDefault="00990659">
    <w:pPr>
      <w:pStyle w:val="Zpat"/>
      <w:tabs>
        <w:tab w:val="clear" w:pos="8930"/>
        <w:tab w:val="right" w:pos="8931"/>
      </w:tabs>
    </w:pPr>
  </w:p>
  <w:p w:rsidR="00990659" w:rsidRDefault="00965E0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D43437">
      <w:instrText xml:space="preserve"> PAGE  \* MERGEFORMAT </w:instrText>
    </w:r>
    <w:r>
      <w:fldChar w:fldCharType="separate"/>
    </w:r>
    <w:r w:rsidR="00593AB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52" w:rsidRDefault="002C2A52">
      <w:r>
        <w:separator/>
      </w:r>
    </w:p>
  </w:footnote>
  <w:footnote w:type="continuationSeparator" w:id="0">
    <w:p w:rsidR="002C2A52" w:rsidRDefault="002C2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lvlRestart w:val="2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Restart w:val="2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Restart w:val="2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Restart w:val="2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Restart w:val="2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33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1"/>
  </w:num>
  <w:num w:numId="11">
    <w:abstractNumId w:val="32"/>
  </w:num>
  <w:num w:numId="12">
    <w:abstractNumId w:val="16"/>
  </w:num>
  <w:num w:numId="13">
    <w:abstractNumId w:val="13"/>
  </w:num>
  <w:num w:numId="14">
    <w:abstractNumId w:val="2"/>
  </w:num>
  <w:num w:numId="15">
    <w:abstractNumId w:val="30"/>
  </w:num>
  <w:num w:numId="16">
    <w:abstractNumId w:val="18"/>
  </w:num>
  <w:num w:numId="17">
    <w:abstractNumId w:val="35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29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A82534"/>
    <w:rsid w:val="00022463"/>
    <w:rsid w:val="00034187"/>
    <w:rsid w:val="00076FF4"/>
    <w:rsid w:val="000931B8"/>
    <w:rsid w:val="000A5F87"/>
    <w:rsid w:val="000F35F9"/>
    <w:rsid w:val="00107543"/>
    <w:rsid w:val="00123020"/>
    <w:rsid w:val="001724C1"/>
    <w:rsid w:val="00173C76"/>
    <w:rsid w:val="001C4EB7"/>
    <w:rsid w:val="002149E7"/>
    <w:rsid w:val="00264E90"/>
    <w:rsid w:val="002A0BAF"/>
    <w:rsid w:val="002B37D3"/>
    <w:rsid w:val="002C2A52"/>
    <w:rsid w:val="002D023E"/>
    <w:rsid w:val="00300D11"/>
    <w:rsid w:val="00344CD7"/>
    <w:rsid w:val="0035150E"/>
    <w:rsid w:val="0035378D"/>
    <w:rsid w:val="0037790A"/>
    <w:rsid w:val="003813AE"/>
    <w:rsid w:val="003A1553"/>
    <w:rsid w:val="00434D12"/>
    <w:rsid w:val="004445D2"/>
    <w:rsid w:val="00452A00"/>
    <w:rsid w:val="004D1E28"/>
    <w:rsid w:val="005201B5"/>
    <w:rsid w:val="005254AA"/>
    <w:rsid w:val="00540A57"/>
    <w:rsid w:val="00545DAC"/>
    <w:rsid w:val="00555F50"/>
    <w:rsid w:val="00575EC8"/>
    <w:rsid w:val="005901EA"/>
    <w:rsid w:val="00593AB6"/>
    <w:rsid w:val="005A383A"/>
    <w:rsid w:val="005C4771"/>
    <w:rsid w:val="005F53DF"/>
    <w:rsid w:val="006000BD"/>
    <w:rsid w:val="00603FD0"/>
    <w:rsid w:val="00637734"/>
    <w:rsid w:val="00651745"/>
    <w:rsid w:val="00666F1A"/>
    <w:rsid w:val="006A2501"/>
    <w:rsid w:val="007066F5"/>
    <w:rsid w:val="00754283"/>
    <w:rsid w:val="00770F8D"/>
    <w:rsid w:val="007B1903"/>
    <w:rsid w:val="007C08A9"/>
    <w:rsid w:val="007D59E2"/>
    <w:rsid w:val="007F2196"/>
    <w:rsid w:val="00827EF4"/>
    <w:rsid w:val="00843C94"/>
    <w:rsid w:val="008B4131"/>
    <w:rsid w:val="008C02EF"/>
    <w:rsid w:val="008E7C08"/>
    <w:rsid w:val="00965E02"/>
    <w:rsid w:val="00984025"/>
    <w:rsid w:val="00990659"/>
    <w:rsid w:val="009A4EA1"/>
    <w:rsid w:val="009B053B"/>
    <w:rsid w:val="009B676B"/>
    <w:rsid w:val="00A12AC0"/>
    <w:rsid w:val="00A40AF0"/>
    <w:rsid w:val="00A77920"/>
    <w:rsid w:val="00A80DCC"/>
    <w:rsid w:val="00A82534"/>
    <w:rsid w:val="00A90943"/>
    <w:rsid w:val="00AF044E"/>
    <w:rsid w:val="00B14591"/>
    <w:rsid w:val="00B317E5"/>
    <w:rsid w:val="00B35178"/>
    <w:rsid w:val="00B77D67"/>
    <w:rsid w:val="00BD7F5A"/>
    <w:rsid w:val="00BE61B1"/>
    <w:rsid w:val="00C26AA6"/>
    <w:rsid w:val="00C97307"/>
    <w:rsid w:val="00CD2E18"/>
    <w:rsid w:val="00CE456D"/>
    <w:rsid w:val="00CE6025"/>
    <w:rsid w:val="00D23812"/>
    <w:rsid w:val="00D43437"/>
    <w:rsid w:val="00D771D4"/>
    <w:rsid w:val="00D86839"/>
    <w:rsid w:val="00D949BB"/>
    <w:rsid w:val="00DC0DF7"/>
    <w:rsid w:val="00DC139C"/>
    <w:rsid w:val="00DE7AA5"/>
    <w:rsid w:val="00DE7E42"/>
    <w:rsid w:val="00E11998"/>
    <w:rsid w:val="00E33256"/>
    <w:rsid w:val="00E71162"/>
    <w:rsid w:val="00E95B4E"/>
    <w:rsid w:val="00ED5CC2"/>
    <w:rsid w:val="00F34AD3"/>
    <w:rsid w:val="00F4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2149E7"/>
    <w:pPr>
      <w:ind w:left="567" w:hanging="567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rsid w:val="002149E7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2149E7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2149E7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2149E7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2149E7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2149E7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149E7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149E7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149E7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149E7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link w:val="ZpatChar"/>
    <w:rsid w:val="002149E7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2149E7"/>
    <w:pPr>
      <w:ind w:left="1760"/>
    </w:pPr>
  </w:style>
  <w:style w:type="character" w:styleId="Odkaznavysvtlivky">
    <w:name w:val="endnote reference"/>
    <w:rsid w:val="002149E7"/>
    <w:rPr>
      <w:vertAlign w:val="superscript"/>
    </w:rPr>
  </w:style>
  <w:style w:type="character" w:styleId="Znakapoznpodarou">
    <w:name w:val="footnote reference"/>
    <w:rsid w:val="002149E7"/>
    <w:rPr>
      <w:vertAlign w:val="superscript"/>
    </w:rPr>
  </w:style>
  <w:style w:type="paragraph" w:styleId="Textpoznpodarou">
    <w:name w:val="footnote text"/>
    <w:basedOn w:val="Normln"/>
    <w:rsid w:val="002149E7"/>
    <w:pPr>
      <w:jc w:val="both"/>
    </w:pPr>
    <w:rPr>
      <w:sz w:val="20"/>
    </w:rPr>
  </w:style>
  <w:style w:type="paragraph" w:styleId="Zkladntext">
    <w:name w:val="Body Text"/>
    <w:basedOn w:val="Normln"/>
    <w:rsid w:val="002149E7"/>
    <w:pPr>
      <w:jc w:val="both"/>
    </w:pPr>
  </w:style>
  <w:style w:type="paragraph" w:styleId="Textvbloku">
    <w:name w:val="Block Text"/>
    <w:basedOn w:val="Normln"/>
    <w:rsid w:val="002149E7"/>
    <w:pPr>
      <w:ind w:left="2268" w:right="1711"/>
    </w:pPr>
    <w:rPr>
      <w:b/>
    </w:rPr>
  </w:style>
  <w:style w:type="paragraph" w:styleId="Zkladntext2">
    <w:name w:val="Body Text 2"/>
    <w:basedOn w:val="Normln"/>
    <w:rsid w:val="002149E7"/>
    <w:rPr>
      <w:b/>
    </w:rPr>
  </w:style>
  <w:style w:type="paragraph" w:styleId="Zkladntext3">
    <w:name w:val="Body Text 3"/>
    <w:basedOn w:val="Normln"/>
    <w:rsid w:val="002149E7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2149E7"/>
  </w:style>
  <w:style w:type="character" w:styleId="Odkaznakoment">
    <w:name w:val="annotation reference"/>
    <w:rsid w:val="002149E7"/>
    <w:rPr>
      <w:sz w:val="16"/>
    </w:rPr>
  </w:style>
  <w:style w:type="paragraph" w:styleId="Zkladntextodsazen2">
    <w:name w:val="Body Text Indent 2"/>
    <w:basedOn w:val="Normln"/>
    <w:rsid w:val="002149E7"/>
    <w:pPr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rsid w:val="002149E7"/>
    <w:rPr>
      <w:sz w:val="20"/>
    </w:rPr>
  </w:style>
  <w:style w:type="paragraph" w:styleId="Zkladntextodsazen3">
    <w:name w:val="Body Text Indent 3"/>
    <w:basedOn w:val="Normln"/>
    <w:rsid w:val="002149E7"/>
  </w:style>
  <w:style w:type="paragraph" w:customStyle="1" w:styleId="Bullet">
    <w:name w:val="Bullet"/>
    <w:basedOn w:val="Normln"/>
    <w:rsid w:val="002149E7"/>
    <w:pPr>
      <w:numPr>
        <w:numId w:val="2"/>
      </w:numPr>
    </w:pPr>
  </w:style>
  <w:style w:type="paragraph" w:styleId="Textbubliny">
    <w:name w:val="Balloon Text"/>
    <w:basedOn w:val="Normln"/>
    <w:rsid w:val="002149E7"/>
    <w:rPr>
      <w:rFonts w:ascii="Tahoma" w:hAnsi="Tahoma" w:cs="Tahoma"/>
      <w:sz w:val="16"/>
      <w:szCs w:val="16"/>
    </w:rPr>
  </w:style>
  <w:style w:type="character" w:styleId="Hypertextovodkaz">
    <w:name w:val="Hyperlink"/>
    <w:rsid w:val="002149E7"/>
    <w:rPr>
      <w:color w:val="0000FF"/>
      <w:u w:val="single"/>
    </w:rPr>
  </w:style>
  <w:style w:type="paragraph" w:customStyle="1" w:styleId="AHeader1">
    <w:name w:val="AHeader 1"/>
    <w:basedOn w:val="Normln"/>
    <w:rsid w:val="002149E7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2149E7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2149E7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2149E7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149E7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2149E7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C97307"/>
    <w:pPr>
      <w:spacing w:after="120"/>
      <w:ind w:left="283"/>
    </w:pPr>
    <w:rPr>
      <w:lang w:eastAsia="cs-CZ"/>
    </w:rPr>
  </w:style>
  <w:style w:type="character" w:customStyle="1" w:styleId="tw4winExternal">
    <w:name w:val="tw4winExternal"/>
    <w:rsid w:val="00C97307"/>
    <w:rPr>
      <w:b/>
      <w:lang w:val="cs-CZ" w:eastAsia="cs-CZ"/>
    </w:rPr>
  </w:style>
  <w:style w:type="character" w:customStyle="1" w:styleId="tw4winInternal">
    <w:name w:val="tw4winInternal"/>
    <w:rsid w:val="00C97307"/>
  </w:style>
  <w:style w:type="character" w:customStyle="1" w:styleId="ZhlavChar">
    <w:name w:val="Záhlaví Char"/>
    <w:link w:val="Zhlav"/>
    <w:rsid w:val="00843C94"/>
    <w:rPr>
      <w:rFonts w:ascii="Helvetica" w:hAnsi="Helvetica"/>
      <w:lang w:eastAsia="en-US"/>
    </w:rPr>
  </w:style>
  <w:style w:type="character" w:customStyle="1" w:styleId="ZpatChar">
    <w:name w:val="Zápatí Char"/>
    <w:link w:val="Zpat"/>
    <w:rsid w:val="00843C94"/>
    <w:rPr>
      <w:rFonts w:ascii="Helvetica" w:hAnsi="Helvetica"/>
      <w:sz w:val="16"/>
      <w:lang w:eastAsia="en-US"/>
    </w:rPr>
  </w:style>
  <w:style w:type="character" w:customStyle="1" w:styleId="ZkladntextodsazenChar">
    <w:name w:val="Základní text odsazený Char"/>
    <w:link w:val="Zkladntextodsazen"/>
    <w:rsid w:val="00843C94"/>
    <w:rPr>
      <w:sz w:val="22"/>
    </w:rPr>
  </w:style>
  <w:style w:type="character" w:customStyle="1" w:styleId="TextkomenteChar">
    <w:name w:val="Text komentáře Char"/>
    <w:link w:val="Textkomente"/>
    <w:uiPriority w:val="99"/>
    <w:rsid w:val="00A40AF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076F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76FF4"/>
    <w:rPr>
      <w:b/>
      <w:bCs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2149E7"/>
    <w:pPr>
      <w:ind w:left="567" w:hanging="567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rsid w:val="002149E7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2149E7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2149E7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2149E7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2149E7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2149E7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149E7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149E7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149E7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149E7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link w:val="ZpatChar"/>
    <w:rsid w:val="002149E7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2149E7"/>
    <w:pPr>
      <w:ind w:left="1760"/>
    </w:pPr>
  </w:style>
  <w:style w:type="character" w:styleId="Odkaznavysvtlivky">
    <w:name w:val="endnote reference"/>
    <w:rsid w:val="002149E7"/>
    <w:rPr>
      <w:vertAlign w:val="superscript"/>
    </w:rPr>
  </w:style>
  <w:style w:type="character" w:styleId="Znakapoznpodarou">
    <w:name w:val="footnote reference"/>
    <w:rsid w:val="002149E7"/>
    <w:rPr>
      <w:vertAlign w:val="superscript"/>
    </w:rPr>
  </w:style>
  <w:style w:type="paragraph" w:styleId="Textpoznpodarou">
    <w:name w:val="footnote text"/>
    <w:basedOn w:val="Normln"/>
    <w:rsid w:val="002149E7"/>
    <w:pPr>
      <w:jc w:val="both"/>
    </w:pPr>
    <w:rPr>
      <w:sz w:val="20"/>
    </w:rPr>
  </w:style>
  <w:style w:type="paragraph" w:styleId="Zkladntext">
    <w:name w:val="Body Text"/>
    <w:basedOn w:val="Normln"/>
    <w:rsid w:val="002149E7"/>
    <w:pPr>
      <w:jc w:val="both"/>
    </w:pPr>
  </w:style>
  <w:style w:type="paragraph" w:styleId="Textvbloku">
    <w:name w:val="Block Text"/>
    <w:basedOn w:val="Normln"/>
    <w:rsid w:val="002149E7"/>
    <w:pPr>
      <w:ind w:left="2268" w:right="1711"/>
    </w:pPr>
    <w:rPr>
      <w:b/>
    </w:rPr>
  </w:style>
  <w:style w:type="paragraph" w:styleId="Zkladntext2">
    <w:name w:val="Body Text 2"/>
    <w:basedOn w:val="Normln"/>
    <w:rsid w:val="002149E7"/>
    <w:rPr>
      <w:b/>
    </w:rPr>
  </w:style>
  <w:style w:type="paragraph" w:styleId="Zkladntext3">
    <w:name w:val="Body Text 3"/>
    <w:basedOn w:val="Normln"/>
    <w:rsid w:val="002149E7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2149E7"/>
  </w:style>
  <w:style w:type="character" w:styleId="Odkaznakoment">
    <w:name w:val="annotation reference"/>
    <w:rsid w:val="002149E7"/>
    <w:rPr>
      <w:sz w:val="16"/>
    </w:rPr>
  </w:style>
  <w:style w:type="paragraph" w:styleId="Zkladntextodsazen2">
    <w:name w:val="Body Text Indent 2"/>
    <w:basedOn w:val="Normln"/>
    <w:rsid w:val="002149E7"/>
    <w:pPr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rsid w:val="002149E7"/>
    <w:rPr>
      <w:sz w:val="20"/>
    </w:rPr>
  </w:style>
  <w:style w:type="paragraph" w:styleId="Zkladntextodsazen3">
    <w:name w:val="Body Text Indent 3"/>
    <w:basedOn w:val="Normln"/>
    <w:rsid w:val="002149E7"/>
  </w:style>
  <w:style w:type="paragraph" w:customStyle="1" w:styleId="Bullet">
    <w:name w:val="Bullet"/>
    <w:basedOn w:val="Normln"/>
    <w:rsid w:val="002149E7"/>
    <w:pPr>
      <w:numPr>
        <w:numId w:val="2"/>
      </w:numPr>
    </w:pPr>
  </w:style>
  <w:style w:type="paragraph" w:styleId="Textbubliny">
    <w:name w:val="Balloon Text"/>
    <w:basedOn w:val="Normln"/>
    <w:rsid w:val="002149E7"/>
    <w:rPr>
      <w:rFonts w:ascii="Tahoma" w:hAnsi="Tahoma" w:cs="Tahoma"/>
      <w:sz w:val="16"/>
      <w:szCs w:val="16"/>
    </w:rPr>
  </w:style>
  <w:style w:type="character" w:styleId="Hypertextovodkaz">
    <w:name w:val="Hyperlink"/>
    <w:rsid w:val="002149E7"/>
    <w:rPr>
      <w:color w:val="0000FF"/>
      <w:u w:val="single"/>
    </w:rPr>
  </w:style>
  <w:style w:type="paragraph" w:customStyle="1" w:styleId="AHeader1">
    <w:name w:val="AHeader 1"/>
    <w:basedOn w:val="Normln"/>
    <w:rsid w:val="002149E7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2149E7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2149E7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2149E7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149E7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2149E7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C97307"/>
    <w:pPr>
      <w:spacing w:after="120"/>
      <w:ind w:left="283"/>
    </w:pPr>
    <w:rPr>
      <w:lang w:eastAsia="cs-CZ"/>
    </w:rPr>
  </w:style>
  <w:style w:type="character" w:customStyle="1" w:styleId="tw4winExternal">
    <w:name w:val="tw4winExternal"/>
    <w:rsid w:val="00C97307"/>
    <w:rPr>
      <w:b/>
      <w:lang w:val="cs-CZ" w:eastAsia="cs-CZ"/>
    </w:rPr>
  </w:style>
  <w:style w:type="character" w:customStyle="1" w:styleId="tw4winInternal">
    <w:name w:val="tw4winInternal"/>
    <w:rsid w:val="00C97307"/>
  </w:style>
  <w:style w:type="character" w:customStyle="1" w:styleId="ZhlavChar">
    <w:name w:val="Záhlaví Char"/>
    <w:link w:val="Zhlav"/>
    <w:rsid w:val="00843C94"/>
    <w:rPr>
      <w:rFonts w:ascii="Helvetica" w:hAnsi="Helvetica"/>
      <w:lang w:eastAsia="en-US"/>
    </w:rPr>
  </w:style>
  <w:style w:type="character" w:customStyle="1" w:styleId="ZpatChar">
    <w:name w:val="Zápatí Char"/>
    <w:link w:val="Zpat"/>
    <w:rsid w:val="00843C94"/>
    <w:rPr>
      <w:rFonts w:ascii="Helvetica" w:hAnsi="Helvetica"/>
      <w:sz w:val="16"/>
      <w:lang w:eastAsia="en-US"/>
    </w:rPr>
  </w:style>
  <w:style w:type="character" w:customStyle="1" w:styleId="ZkladntextodsazenChar">
    <w:name w:val="Základní text odsazený Char"/>
    <w:link w:val="Zkladntextodsazen"/>
    <w:rsid w:val="00843C94"/>
    <w:rPr>
      <w:sz w:val="22"/>
    </w:rPr>
  </w:style>
  <w:style w:type="character" w:customStyle="1" w:styleId="TextkomenteChar">
    <w:name w:val="Text komentáře Char"/>
    <w:link w:val="Textkomente"/>
    <w:uiPriority w:val="99"/>
    <w:rsid w:val="00A40AF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076F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76FF4"/>
    <w:rPr>
      <w:b/>
      <w:bCs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pra@hipr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1842</Words>
  <Characters>10868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[Version 7</vt:lpstr>
      <vt:lpstr>[Version 7</vt:lpstr>
    </vt:vector>
  </TitlesOfParts>
  <Company>Translation Centre</Company>
  <LinksUpToDate>false</LinksUpToDate>
  <CharactersWithSpaces>12685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C:\Users\silvia_sanchez\AppData\Local\Temp\Documentum\Viewed\&amp;quot;mailto:hipra@hipra.com&amp;quot;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Morávková Věra</dc:creator>
  <cp:lastModifiedBy>Neugebauerová Kateřina</cp:lastModifiedBy>
  <cp:revision>14</cp:revision>
  <cp:lastPrinted>2018-01-04T07:54:00Z</cp:lastPrinted>
  <dcterms:created xsi:type="dcterms:W3CDTF">2017-05-30T12:24:00Z</dcterms:created>
  <dcterms:modified xsi:type="dcterms:W3CDTF">2018-01-04T07:54:00Z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