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6" w:rsidRDefault="005F2916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F602D9" w:rsidRDefault="00F602D9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ind w:right="113"/>
        <w:rPr>
          <w:szCs w:val="22"/>
        </w:rPr>
      </w:pP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DC324F" w:rsidP="0053117F">
      <w:pPr>
        <w:ind w:right="113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:rsidR="005F2916" w:rsidRPr="001872FA" w:rsidRDefault="00DC324F" w:rsidP="0053117F">
      <w:pPr>
        <w:jc w:val="center"/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PŘÍBALOVÁ INFORMACE</w:t>
      </w:r>
      <w:r w:rsidR="00500557">
        <w:rPr>
          <w:b/>
          <w:szCs w:val="22"/>
        </w:rPr>
        <w:t xml:space="preserve"> PRO</w:t>
      </w:r>
    </w:p>
    <w:p w:rsidR="00847F73" w:rsidRPr="001872FA" w:rsidRDefault="00DC324F" w:rsidP="0053117F">
      <w:pPr>
        <w:autoSpaceDE w:val="0"/>
        <w:autoSpaceDN w:val="0"/>
        <w:adjustRightInd w:val="0"/>
        <w:ind w:left="709"/>
        <w:jc w:val="center"/>
        <w:rPr>
          <w:szCs w:val="22"/>
        </w:rPr>
      </w:pPr>
      <w:proofErr w:type="spellStart"/>
      <w:r>
        <w:rPr>
          <w:szCs w:val="22"/>
        </w:rPr>
        <w:t>Linspec</w:t>
      </w:r>
      <w:proofErr w:type="spellEnd"/>
      <w:r>
        <w:rPr>
          <w:szCs w:val="22"/>
        </w:rPr>
        <w:t xml:space="preserve"> </w:t>
      </w:r>
      <w:r w:rsidR="00DB1E90">
        <w:rPr>
          <w:szCs w:val="22"/>
        </w:rPr>
        <w:t xml:space="preserve">50/100 mg/ml </w:t>
      </w:r>
      <w:r w:rsidR="00034A7F">
        <w:rPr>
          <w:rStyle w:val="hps"/>
          <w:szCs w:val="22"/>
        </w:rPr>
        <w:t>i</w:t>
      </w:r>
      <w:r>
        <w:rPr>
          <w:rStyle w:val="hps"/>
          <w:szCs w:val="22"/>
        </w:rPr>
        <w:t>njekční roztok pro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psy, kočky, prasata a neruminující telata</w:t>
      </w: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5F2916" w:rsidRPr="001872FA" w:rsidRDefault="005F2916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iCs/>
          <w:szCs w:val="22"/>
        </w:rPr>
      </w:pPr>
      <w:r>
        <w:rPr>
          <w:iCs/>
          <w:szCs w:val="22"/>
          <w:u w:val="single"/>
        </w:rPr>
        <w:t xml:space="preserve">Držitel rozhodnutí o registraci </w:t>
      </w:r>
      <w:r>
        <w:rPr>
          <w:iCs/>
          <w:szCs w:val="22"/>
        </w:rPr>
        <w:t>:</w:t>
      </w:r>
    </w:p>
    <w:p w:rsidR="00847F73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proofErr w:type="spellStart"/>
      <w:r>
        <w:rPr>
          <w:szCs w:val="22"/>
        </w:rPr>
        <w:t>Chanelle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Pharmaceuticals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Manufacturing</w:t>
      </w:r>
      <w:proofErr w:type="spellEnd"/>
      <w:r>
        <w:rPr>
          <w:szCs w:val="22"/>
        </w:rPr>
        <w:t xml:space="preserve"> Ltd., </w:t>
      </w:r>
    </w:p>
    <w:p w:rsidR="00847F73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proofErr w:type="spellStart"/>
      <w:r>
        <w:rPr>
          <w:szCs w:val="22"/>
        </w:rPr>
        <w:t>Loughrea</w:t>
      </w:r>
      <w:proofErr w:type="spellEnd"/>
      <w:r>
        <w:rPr>
          <w:szCs w:val="22"/>
        </w:rPr>
        <w:t xml:space="preserve">, </w:t>
      </w:r>
    </w:p>
    <w:p w:rsidR="00847F73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r>
        <w:rPr>
          <w:szCs w:val="22"/>
        </w:rPr>
        <w:t xml:space="preserve">Co. </w:t>
      </w:r>
      <w:proofErr w:type="spellStart"/>
      <w:r>
        <w:rPr>
          <w:szCs w:val="22"/>
        </w:rPr>
        <w:t>Galway</w:t>
      </w:r>
      <w:proofErr w:type="spellEnd"/>
    </w:p>
    <w:p w:rsidR="006B54C2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r w:rsidRPr="004D3491">
        <w:rPr>
          <w:szCs w:val="22"/>
        </w:rPr>
        <w:t>Irsko</w:t>
      </w: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Cs/>
          <w:szCs w:val="22"/>
          <w:u w:val="single"/>
        </w:rPr>
        <w:t>Výrobce odpovědný za uvolnění šarže</w:t>
      </w:r>
      <w:r>
        <w:rPr>
          <w:szCs w:val="22"/>
        </w:rPr>
        <w:t>:</w:t>
      </w:r>
    </w:p>
    <w:p w:rsidR="00DB34B3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proofErr w:type="spellStart"/>
      <w:r>
        <w:rPr>
          <w:szCs w:val="22"/>
        </w:rPr>
        <w:t>Chanelle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Pharmaceuticals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Manufacturing</w:t>
      </w:r>
      <w:proofErr w:type="spellEnd"/>
      <w:r>
        <w:rPr>
          <w:szCs w:val="22"/>
        </w:rPr>
        <w:t xml:space="preserve"> Ltd., </w:t>
      </w:r>
    </w:p>
    <w:p w:rsidR="00DB34B3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proofErr w:type="spellStart"/>
      <w:r>
        <w:rPr>
          <w:szCs w:val="22"/>
        </w:rPr>
        <w:t>Loughrea</w:t>
      </w:r>
      <w:proofErr w:type="spellEnd"/>
      <w:r>
        <w:rPr>
          <w:szCs w:val="22"/>
        </w:rPr>
        <w:t xml:space="preserve">, </w:t>
      </w:r>
    </w:p>
    <w:p w:rsidR="00DB34B3" w:rsidRPr="001872FA" w:rsidRDefault="00DC324F" w:rsidP="0053117F">
      <w:pPr>
        <w:autoSpaceDE w:val="0"/>
        <w:autoSpaceDN w:val="0"/>
        <w:adjustRightInd w:val="0"/>
        <w:ind w:left="720" w:hanging="720"/>
        <w:rPr>
          <w:szCs w:val="22"/>
        </w:rPr>
      </w:pPr>
      <w:r>
        <w:rPr>
          <w:szCs w:val="22"/>
        </w:rPr>
        <w:t xml:space="preserve">Co. </w:t>
      </w:r>
      <w:proofErr w:type="spellStart"/>
      <w:r>
        <w:rPr>
          <w:szCs w:val="22"/>
        </w:rPr>
        <w:t>Galway</w:t>
      </w:r>
      <w:proofErr w:type="spellEnd"/>
    </w:p>
    <w:p w:rsidR="006B54C2" w:rsidRPr="001872FA" w:rsidRDefault="00DC324F" w:rsidP="006B54C2">
      <w:pPr>
        <w:autoSpaceDE w:val="0"/>
        <w:autoSpaceDN w:val="0"/>
        <w:adjustRightInd w:val="0"/>
        <w:ind w:left="720" w:hanging="720"/>
        <w:rPr>
          <w:szCs w:val="22"/>
        </w:rPr>
      </w:pPr>
      <w:r w:rsidRPr="004D3491">
        <w:rPr>
          <w:szCs w:val="22"/>
        </w:rPr>
        <w:t>Irsko</w:t>
      </w:r>
    </w:p>
    <w:p w:rsidR="008D2B01" w:rsidRPr="001872FA" w:rsidRDefault="008D2B01" w:rsidP="006B54C2">
      <w:pPr>
        <w:autoSpaceDE w:val="0"/>
        <w:autoSpaceDN w:val="0"/>
        <w:adjustRightInd w:val="0"/>
        <w:ind w:left="720" w:hanging="720"/>
        <w:rPr>
          <w:szCs w:val="22"/>
        </w:rPr>
      </w:pPr>
    </w:p>
    <w:p w:rsidR="008D2B01" w:rsidRPr="001872FA" w:rsidRDefault="00DC324F" w:rsidP="006B54C2">
      <w:pPr>
        <w:autoSpaceDE w:val="0"/>
        <w:autoSpaceDN w:val="0"/>
        <w:adjustRightInd w:val="0"/>
        <w:ind w:left="720" w:hanging="720"/>
        <w:rPr>
          <w:szCs w:val="22"/>
        </w:rPr>
      </w:pPr>
      <w:proofErr w:type="spellStart"/>
      <w:r>
        <w:rPr>
          <w:szCs w:val="22"/>
        </w:rPr>
        <w:t>Cenavisa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S.A.</w:t>
      </w:r>
      <w:proofErr w:type="gramEnd"/>
      <w:r>
        <w:rPr>
          <w:szCs w:val="22"/>
        </w:rPr>
        <w:t xml:space="preserve"> C/</w:t>
      </w:r>
      <w:proofErr w:type="spellStart"/>
      <w:r>
        <w:rPr>
          <w:szCs w:val="22"/>
        </w:rPr>
        <w:t>Cami</w:t>
      </w:r>
      <w:proofErr w:type="spellEnd"/>
      <w:r>
        <w:rPr>
          <w:szCs w:val="22"/>
        </w:rPr>
        <w:t xml:space="preserve"> Pedra </w:t>
      </w:r>
      <w:proofErr w:type="spellStart"/>
      <w:r>
        <w:rPr>
          <w:szCs w:val="22"/>
        </w:rPr>
        <w:t>Estela</w:t>
      </w:r>
      <w:proofErr w:type="spellEnd"/>
      <w:r>
        <w:rPr>
          <w:szCs w:val="22"/>
        </w:rPr>
        <w:t xml:space="preserve"> s/n 43205, </w:t>
      </w:r>
      <w:proofErr w:type="spellStart"/>
      <w:r>
        <w:rPr>
          <w:szCs w:val="22"/>
        </w:rPr>
        <w:t>Reus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Tarragona</w:t>
      </w:r>
      <w:proofErr w:type="spellEnd"/>
      <w:r>
        <w:rPr>
          <w:szCs w:val="22"/>
        </w:rPr>
        <w:t xml:space="preserve">, </w:t>
      </w:r>
      <w:r w:rsidR="00C53D3A">
        <w:rPr>
          <w:szCs w:val="22"/>
        </w:rPr>
        <w:t>Španělsko</w:t>
      </w:r>
    </w:p>
    <w:p w:rsidR="00D91EC1" w:rsidRPr="001872FA" w:rsidRDefault="00D91EC1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:rsidR="005F2916" w:rsidRPr="001872FA" w:rsidRDefault="005F2916" w:rsidP="0053117F">
      <w:pPr>
        <w:ind w:left="0" w:firstLine="0"/>
        <w:rPr>
          <w:szCs w:val="22"/>
        </w:rPr>
      </w:pPr>
    </w:p>
    <w:p w:rsidR="00DB34B3" w:rsidRPr="001872FA" w:rsidRDefault="00DC324F" w:rsidP="006B54C2">
      <w:pPr>
        <w:autoSpaceDE w:val="0"/>
        <w:autoSpaceDN w:val="0"/>
        <w:adjustRightInd w:val="0"/>
        <w:ind w:left="709" w:hanging="709"/>
        <w:rPr>
          <w:szCs w:val="22"/>
        </w:rPr>
      </w:pPr>
      <w:proofErr w:type="spellStart"/>
      <w:r>
        <w:rPr>
          <w:szCs w:val="22"/>
        </w:rPr>
        <w:t>Linspec</w:t>
      </w:r>
      <w:proofErr w:type="spellEnd"/>
      <w:r>
        <w:rPr>
          <w:szCs w:val="22"/>
        </w:rPr>
        <w:t xml:space="preserve"> </w:t>
      </w:r>
      <w:r w:rsidR="00DB1E90">
        <w:rPr>
          <w:szCs w:val="22"/>
        </w:rPr>
        <w:t xml:space="preserve">50/100 mg/ml </w:t>
      </w:r>
      <w:r>
        <w:rPr>
          <w:rStyle w:val="hps"/>
          <w:szCs w:val="22"/>
        </w:rPr>
        <w:t>injekční roztok pro</w:t>
      </w:r>
      <w:r w:rsidR="00034A7F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psy, kočky, prasata a neruminující telata</w:t>
      </w:r>
    </w:p>
    <w:p w:rsidR="005F2916" w:rsidRPr="001872FA" w:rsidRDefault="005F2916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:rsidR="006B54C2" w:rsidRPr="001872FA" w:rsidRDefault="006B54C2" w:rsidP="006B54C2">
      <w:pPr>
        <w:autoSpaceDE w:val="0"/>
        <w:autoSpaceDN w:val="0"/>
        <w:adjustRightInd w:val="0"/>
        <w:rPr>
          <w:szCs w:val="22"/>
        </w:rPr>
      </w:pPr>
    </w:p>
    <w:p w:rsidR="002D74B0" w:rsidRPr="001872FA" w:rsidRDefault="00DC324F" w:rsidP="006B54C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Čirý bezbarvý roztok.</w:t>
      </w:r>
    </w:p>
    <w:p w:rsidR="006B54C2" w:rsidRPr="001872FA" w:rsidRDefault="006B54C2" w:rsidP="006B54C2">
      <w:pPr>
        <w:autoSpaceDE w:val="0"/>
        <w:autoSpaceDN w:val="0"/>
        <w:adjustRightInd w:val="0"/>
        <w:rPr>
          <w:szCs w:val="22"/>
        </w:rPr>
      </w:pPr>
    </w:p>
    <w:p w:rsidR="006B54C2" w:rsidRPr="001872FA" w:rsidRDefault="006B54C2" w:rsidP="006B54C2">
      <w:pPr>
        <w:autoSpaceDE w:val="0"/>
        <w:autoSpaceDN w:val="0"/>
        <w:adjustRightInd w:val="0"/>
        <w:rPr>
          <w:szCs w:val="22"/>
        </w:rPr>
      </w:pPr>
    </w:p>
    <w:p w:rsidR="006B54C2" w:rsidRPr="001872FA" w:rsidRDefault="00DC324F" w:rsidP="006B54C2">
      <w:pPr>
        <w:autoSpaceDE w:val="0"/>
        <w:autoSpaceDN w:val="0"/>
        <w:adjustRightInd w:val="0"/>
        <w:rPr>
          <w:rStyle w:val="shorttext"/>
          <w:b/>
          <w:szCs w:val="22"/>
          <w:u w:val="single"/>
        </w:rPr>
      </w:pPr>
      <w:r>
        <w:rPr>
          <w:rStyle w:val="hps"/>
          <w:b/>
          <w:szCs w:val="22"/>
          <w:u w:val="single"/>
        </w:rPr>
        <w:t>Léčivá látka</w:t>
      </w:r>
    </w:p>
    <w:p w:rsidR="006B54C2" w:rsidRPr="001872FA" w:rsidRDefault="00DC324F" w:rsidP="00034A7F">
      <w:pPr>
        <w:tabs>
          <w:tab w:val="left" w:pos="5812"/>
        </w:tabs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Lincomycinum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lincomycini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hydrochloridum</w:t>
      </w:r>
      <w:proofErr w:type="spellEnd"/>
      <w:r>
        <w:rPr>
          <w:szCs w:val="22"/>
        </w:rPr>
        <w:t xml:space="preserve">) </w:t>
      </w:r>
      <w:r>
        <w:rPr>
          <w:szCs w:val="22"/>
        </w:rPr>
        <w:tab/>
        <w:t>50 mg</w:t>
      </w:r>
      <w:r w:rsidR="00DB1E90">
        <w:rPr>
          <w:szCs w:val="22"/>
        </w:rPr>
        <w:t>/ml</w:t>
      </w:r>
    </w:p>
    <w:p w:rsidR="006B54C2" w:rsidRPr="001872FA" w:rsidRDefault="00DC324F" w:rsidP="00034A7F">
      <w:pPr>
        <w:tabs>
          <w:tab w:val="left" w:pos="5812"/>
        </w:tabs>
        <w:autoSpaceDE w:val="0"/>
        <w:autoSpaceDN w:val="0"/>
        <w:adjustRightInd w:val="0"/>
        <w:rPr>
          <w:szCs w:val="22"/>
        </w:rPr>
      </w:pPr>
      <w:proofErr w:type="spellStart"/>
      <w:r>
        <w:rPr>
          <w:szCs w:val="22"/>
        </w:rPr>
        <w:t>Spectinomycinum</w:t>
      </w:r>
      <w:proofErr w:type="spellEnd"/>
      <w:r>
        <w:rPr>
          <w:szCs w:val="22"/>
        </w:rPr>
        <w:t xml:space="preserve"> (</w:t>
      </w:r>
      <w:proofErr w:type="spellStart"/>
      <w:r w:rsidR="00034A7F">
        <w:rPr>
          <w:szCs w:val="22"/>
        </w:rPr>
        <w:t>ut</w:t>
      </w:r>
      <w:proofErr w:type="spellEnd"/>
      <w:r w:rsidR="00034A7F">
        <w:rPr>
          <w:szCs w:val="22"/>
        </w:rPr>
        <w:t xml:space="preserve"> </w:t>
      </w:r>
      <w:proofErr w:type="spellStart"/>
      <w:r>
        <w:rPr>
          <w:szCs w:val="22"/>
        </w:rPr>
        <w:t>spectinomycini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sulfas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tetrahydricus</w:t>
      </w:r>
      <w:proofErr w:type="spellEnd"/>
      <w:r>
        <w:rPr>
          <w:szCs w:val="22"/>
        </w:rPr>
        <w:t>)</w:t>
      </w:r>
      <w:r>
        <w:rPr>
          <w:szCs w:val="22"/>
        </w:rPr>
        <w:tab/>
        <w:t>100 mg</w:t>
      </w:r>
      <w:r w:rsidR="00DB1E90">
        <w:rPr>
          <w:szCs w:val="22"/>
        </w:rPr>
        <w:t>/ml</w:t>
      </w:r>
    </w:p>
    <w:p w:rsidR="006B54C2" w:rsidRPr="001872FA" w:rsidRDefault="006B54C2" w:rsidP="006B54C2">
      <w:pPr>
        <w:autoSpaceDE w:val="0"/>
        <w:autoSpaceDN w:val="0"/>
        <w:adjustRightInd w:val="0"/>
        <w:ind w:left="540"/>
        <w:rPr>
          <w:b/>
          <w:szCs w:val="22"/>
          <w:u w:val="single"/>
        </w:rPr>
      </w:pPr>
    </w:p>
    <w:p w:rsidR="006B54C2" w:rsidRPr="001872FA" w:rsidRDefault="00DC324F" w:rsidP="006B54C2">
      <w:pPr>
        <w:tabs>
          <w:tab w:val="left" w:pos="5040"/>
        </w:tabs>
        <w:autoSpaceDE w:val="0"/>
        <w:autoSpaceDN w:val="0"/>
        <w:adjustRightInd w:val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Pomocné látky </w:t>
      </w:r>
    </w:p>
    <w:p w:rsidR="006B54C2" w:rsidRPr="001872FA" w:rsidRDefault="00DC324F" w:rsidP="004D3491">
      <w:pPr>
        <w:tabs>
          <w:tab w:val="left" w:pos="5812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Benzylalkohol </w:t>
      </w:r>
      <w:r>
        <w:rPr>
          <w:szCs w:val="22"/>
        </w:rPr>
        <w:tab/>
        <w:t>9 mg</w:t>
      </w: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D91EC1" w:rsidRPr="001872FA" w:rsidRDefault="00D91EC1" w:rsidP="0053117F">
      <w:pPr>
        <w:autoSpaceDE w:val="0"/>
        <w:autoSpaceDN w:val="0"/>
        <w:adjustRightInd w:val="0"/>
        <w:ind w:left="0" w:firstLine="0"/>
        <w:rPr>
          <w:rStyle w:val="hps"/>
          <w:szCs w:val="22"/>
        </w:rPr>
      </w:pPr>
    </w:p>
    <w:p w:rsidR="006B54C2" w:rsidRPr="001872FA" w:rsidRDefault="00DC324F" w:rsidP="006B54C2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rStyle w:val="hps"/>
          <w:szCs w:val="22"/>
        </w:rPr>
        <w:t>Léčba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respiračních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infekcí,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střevní</w:t>
      </w:r>
      <w:r w:rsidR="00C53D3A">
        <w:rPr>
          <w:rStyle w:val="hps"/>
          <w:szCs w:val="22"/>
        </w:rPr>
        <w:t xml:space="preserve">ch </w:t>
      </w:r>
      <w:r>
        <w:rPr>
          <w:rStyle w:val="hps"/>
          <w:szCs w:val="22"/>
        </w:rPr>
        <w:t>infekcí</w:t>
      </w:r>
      <w:r>
        <w:rPr>
          <w:szCs w:val="22"/>
        </w:rPr>
        <w:t xml:space="preserve">, infekcí močových cest, kožních infekcí </w:t>
      </w:r>
      <w:r>
        <w:rPr>
          <w:rStyle w:val="hps"/>
          <w:szCs w:val="22"/>
        </w:rPr>
        <w:t>(včetně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ran a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abscesů</w:t>
      </w:r>
      <w:r>
        <w:rPr>
          <w:szCs w:val="22"/>
        </w:rPr>
        <w:t xml:space="preserve">) a </w:t>
      </w:r>
      <w:r>
        <w:rPr>
          <w:rStyle w:val="hps"/>
          <w:szCs w:val="22"/>
        </w:rPr>
        <w:t>artritidy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vyvolaných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organismy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citlivými na</w:t>
      </w:r>
      <w:r>
        <w:rPr>
          <w:szCs w:val="22"/>
        </w:rPr>
        <w:t xml:space="preserve"> linkomycin </w:t>
      </w:r>
      <w:r>
        <w:rPr>
          <w:rStyle w:val="hps"/>
          <w:szCs w:val="22"/>
        </w:rPr>
        <w:t xml:space="preserve">a/nebo </w:t>
      </w:r>
      <w:r>
        <w:rPr>
          <w:szCs w:val="22"/>
        </w:rPr>
        <w:t xml:space="preserve">spektinomycin </w:t>
      </w:r>
      <w:r>
        <w:rPr>
          <w:rStyle w:val="hps"/>
          <w:szCs w:val="22"/>
        </w:rPr>
        <w:t>včetně</w:t>
      </w:r>
      <w:r>
        <w:rPr>
          <w:szCs w:val="22"/>
        </w:rPr>
        <w:t xml:space="preserve">:  </w:t>
      </w:r>
    </w:p>
    <w:p w:rsidR="0054526A" w:rsidRPr="001872FA" w:rsidRDefault="00DC324F" w:rsidP="0054526A">
      <w:pPr>
        <w:autoSpaceDE w:val="0"/>
        <w:autoSpaceDN w:val="0"/>
        <w:adjustRightInd w:val="0"/>
        <w:ind w:left="540"/>
        <w:rPr>
          <w:szCs w:val="22"/>
        </w:rPr>
      </w:pPr>
      <w:r>
        <w:rPr>
          <w:i/>
          <w:szCs w:val="22"/>
          <w:lang w:val="it-IT"/>
        </w:rPr>
        <w:t xml:space="preserve">Actinobacillus </w:t>
      </w:r>
      <w:r>
        <w:rPr>
          <w:szCs w:val="22"/>
          <w:lang w:val="it-IT"/>
        </w:rPr>
        <w:t xml:space="preserve">spp., </w:t>
      </w:r>
      <w:r>
        <w:rPr>
          <w:i/>
          <w:szCs w:val="22"/>
          <w:lang w:val="it-IT"/>
        </w:rPr>
        <w:t>Pasteurella</w:t>
      </w:r>
      <w:r>
        <w:rPr>
          <w:szCs w:val="22"/>
          <w:lang w:val="it-IT"/>
        </w:rPr>
        <w:t xml:space="preserve"> spp., </w:t>
      </w:r>
      <w:r>
        <w:rPr>
          <w:i/>
          <w:iCs/>
          <w:szCs w:val="22"/>
          <w:lang w:val="it-IT"/>
        </w:rPr>
        <w:t>Brachyspira hydoysenteriae</w:t>
      </w:r>
      <w:r>
        <w:rPr>
          <w:szCs w:val="22"/>
          <w:lang w:val="it-IT"/>
        </w:rPr>
        <w:t xml:space="preserve">, </w:t>
      </w:r>
      <w:r>
        <w:rPr>
          <w:i/>
          <w:szCs w:val="22"/>
          <w:lang w:val="it-IT"/>
        </w:rPr>
        <w:t xml:space="preserve">Escherichia coli, </w:t>
      </w:r>
      <w:proofErr w:type="spellStart"/>
      <w:r>
        <w:rPr>
          <w:i/>
          <w:szCs w:val="22"/>
        </w:rPr>
        <w:t>Salmonella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.,</w:t>
      </w:r>
    </w:p>
    <w:p w:rsidR="0054526A" w:rsidRPr="001872FA" w:rsidRDefault="00DC324F" w:rsidP="0054526A">
      <w:pPr>
        <w:autoSpaceDE w:val="0"/>
        <w:autoSpaceDN w:val="0"/>
        <w:adjustRightInd w:val="0"/>
        <w:ind w:left="540"/>
        <w:rPr>
          <w:szCs w:val="22"/>
        </w:rPr>
      </w:pPr>
      <w:proofErr w:type="spellStart"/>
      <w:r>
        <w:rPr>
          <w:i/>
          <w:szCs w:val="22"/>
        </w:rPr>
        <w:t>Campylobacter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 xml:space="preserve">., </w:t>
      </w:r>
      <w:r>
        <w:rPr>
          <w:i/>
          <w:szCs w:val="22"/>
        </w:rPr>
        <w:t>Bacteroides</w:t>
      </w:r>
      <w:r>
        <w:rPr>
          <w:szCs w:val="22"/>
        </w:rPr>
        <w:t xml:space="preserve"> spp., </w:t>
      </w:r>
      <w:r>
        <w:rPr>
          <w:i/>
          <w:szCs w:val="22"/>
        </w:rPr>
        <w:t>Clostridium</w:t>
      </w:r>
      <w:r>
        <w:rPr>
          <w:szCs w:val="22"/>
        </w:rPr>
        <w:t xml:space="preserve"> spp., </w:t>
      </w:r>
      <w:r>
        <w:rPr>
          <w:i/>
          <w:szCs w:val="22"/>
        </w:rPr>
        <w:t>Fusobacterium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 xml:space="preserve">., </w:t>
      </w:r>
      <w:proofErr w:type="spellStart"/>
      <w:r>
        <w:rPr>
          <w:i/>
          <w:szCs w:val="22"/>
        </w:rPr>
        <w:t>Actinomyces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.,</w:t>
      </w:r>
    </w:p>
    <w:p w:rsidR="00DB34B3" w:rsidRPr="001872FA" w:rsidRDefault="00DC324F" w:rsidP="0054526A">
      <w:pPr>
        <w:autoSpaceDE w:val="0"/>
        <w:autoSpaceDN w:val="0"/>
        <w:adjustRightInd w:val="0"/>
        <w:ind w:left="540"/>
        <w:rPr>
          <w:szCs w:val="22"/>
        </w:rPr>
      </w:pPr>
      <w:r>
        <w:rPr>
          <w:i/>
          <w:szCs w:val="22"/>
        </w:rPr>
        <w:t>Staphylococcus</w:t>
      </w:r>
      <w:r>
        <w:rPr>
          <w:szCs w:val="22"/>
        </w:rPr>
        <w:t xml:space="preserve"> spp., </w:t>
      </w:r>
      <w:r>
        <w:rPr>
          <w:i/>
          <w:szCs w:val="22"/>
        </w:rPr>
        <w:t>Streptococcus</w:t>
      </w:r>
      <w:r>
        <w:rPr>
          <w:szCs w:val="22"/>
        </w:rPr>
        <w:t xml:space="preserve"> spp., </w:t>
      </w:r>
      <w:r>
        <w:rPr>
          <w:i/>
          <w:szCs w:val="22"/>
        </w:rPr>
        <w:t>Mycoplasma</w:t>
      </w:r>
      <w:r>
        <w:rPr>
          <w:szCs w:val="22"/>
        </w:rPr>
        <w:t xml:space="preserve"> spp.</w:t>
      </w:r>
    </w:p>
    <w:p w:rsidR="005F2916" w:rsidRPr="001872FA" w:rsidRDefault="005F2916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 xml:space="preserve">5. </w:t>
      </w:r>
      <w:r>
        <w:rPr>
          <w:b/>
          <w:szCs w:val="22"/>
        </w:rPr>
        <w:tab/>
        <w:t>KONTRAINDIKACE</w:t>
      </w:r>
    </w:p>
    <w:p w:rsidR="00D91EC1" w:rsidRPr="001872FA" w:rsidRDefault="00D91EC1" w:rsidP="0053117F">
      <w:pPr>
        <w:autoSpaceDE w:val="0"/>
        <w:autoSpaceDN w:val="0"/>
        <w:adjustRightInd w:val="0"/>
        <w:ind w:left="540"/>
        <w:rPr>
          <w:rStyle w:val="hps"/>
          <w:szCs w:val="22"/>
        </w:rPr>
      </w:pPr>
    </w:p>
    <w:p w:rsidR="006B54C2" w:rsidRPr="001872FA" w:rsidRDefault="00DC324F" w:rsidP="006B54C2">
      <w:pPr>
        <w:autoSpaceDE w:val="0"/>
        <w:autoSpaceDN w:val="0"/>
        <w:adjustRightInd w:val="0"/>
        <w:rPr>
          <w:szCs w:val="22"/>
        </w:rPr>
      </w:pPr>
      <w:r>
        <w:rPr>
          <w:rStyle w:val="hps"/>
          <w:szCs w:val="22"/>
        </w:rPr>
        <w:t>Nepoužívat v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případě přecitlivělosti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na léčivé látky nebo na kteroukoliv z pomocných látek</w:t>
      </w:r>
      <w:r>
        <w:rPr>
          <w:szCs w:val="22"/>
        </w:rPr>
        <w:t>.</w:t>
      </w:r>
    </w:p>
    <w:p w:rsidR="006B54C2" w:rsidRPr="001872FA" w:rsidRDefault="00DC324F" w:rsidP="006B54C2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rStyle w:val="hps"/>
          <w:szCs w:val="22"/>
        </w:rPr>
        <w:t>Nepoužívat u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králíků</w:t>
      </w:r>
      <w:r>
        <w:rPr>
          <w:szCs w:val="22"/>
        </w:rPr>
        <w:t xml:space="preserve">, křečků, morčat, činčil, koní </w:t>
      </w:r>
      <w:r>
        <w:rPr>
          <w:rStyle w:val="hps"/>
          <w:szCs w:val="22"/>
        </w:rPr>
        <w:t>nebo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přežvýkavců</w:t>
      </w:r>
      <w:r>
        <w:rPr>
          <w:szCs w:val="22"/>
        </w:rPr>
        <w:t>, protože použi</w:t>
      </w:r>
      <w:r w:rsidR="00C53D3A">
        <w:rPr>
          <w:szCs w:val="22"/>
        </w:rPr>
        <w:t>t</w:t>
      </w:r>
      <w:r>
        <w:rPr>
          <w:szCs w:val="22"/>
        </w:rPr>
        <w:t>í může</w:t>
      </w:r>
      <w:r>
        <w:rPr>
          <w:rStyle w:val="hps"/>
          <w:szCs w:val="22"/>
        </w:rPr>
        <w:t xml:space="preserve"> vést k</w:t>
      </w:r>
      <w:r>
        <w:rPr>
          <w:szCs w:val="22"/>
        </w:rPr>
        <w:t> </w:t>
      </w:r>
      <w:r>
        <w:rPr>
          <w:rStyle w:val="hps"/>
          <w:szCs w:val="22"/>
        </w:rPr>
        <w:t>závažným poruchám gastrointestinálního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traktu</w:t>
      </w:r>
      <w:r>
        <w:rPr>
          <w:szCs w:val="22"/>
        </w:rPr>
        <w:t>.</w:t>
      </w:r>
    </w:p>
    <w:p w:rsidR="006B54C2" w:rsidRPr="001872FA" w:rsidRDefault="006B54C2" w:rsidP="0053117F">
      <w:pPr>
        <w:rPr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5F2916" w:rsidRPr="001872FA" w:rsidRDefault="005F2916" w:rsidP="0053117F">
      <w:pPr>
        <w:rPr>
          <w:szCs w:val="22"/>
        </w:rPr>
      </w:pPr>
    </w:p>
    <w:p w:rsidR="005F2916" w:rsidRPr="001872FA" w:rsidRDefault="00DC324F" w:rsidP="0053117F">
      <w:pPr>
        <w:ind w:left="0" w:firstLine="0"/>
        <w:rPr>
          <w:rStyle w:val="hps"/>
          <w:szCs w:val="22"/>
        </w:rPr>
      </w:pPr>
      <w:r>
        <w:rPr>
          <w:szCs w:val="22"/>
        </w:rPr>
        <w:t xml:space="preserve">Použití tohoto </w:t>
      </w:r>
      <w:r>
        <w:rPr>
          <w:rStyle w:val="hps"/>
          <w:szCs w:val="22"/>
        </w:rPr>
        <w:t>přípravku</w:t>
      </w:r>
      <w:r w:rsidR="00C53D3A">
        <w:rPr>
          <w:rStyle w:val="hps"/>
          <w:szCs w:val="22"/>
        </w:rPr>
        <w:t xml:space="preserve"> </w:t>
      </w:r>
      <w:r>
        <w:rPr>
          <w:rStyle w:val="hps"/>
          <w:szCs w:val="22"/>
        </w:rPr>
        <w:t>může v </w:t>
      </w:r>
      <w:r w:rsidR="00C53D3A">
        <w:rPr>
          <w:rStyle w:val="hps"/>
          <w:szCs w:val="22"/>
        </w:rPr>
        <w:t>místě</w:t>
      </w:r>
      <w:r>
        <w:rPr>
          <w:rStyle w:val="hps"/>
          <w:szCs w:val="22"/>
        </w:rPr>
        <w:t xml:space="preserve"> injekčního podán</w:t>
      </w:r>
      <w:r w:rsidR="007E0208">
        <w:rPr>
          <w:rStyle w:val="hps"/>
          <w:szCs w:val="22"/>
        </w:rPr>
        <w:t>í</w:t>
      </w:r>
      <w:r>
        <w:rPr>
          <w:rStyle w:val="hps"/>
          <w:szCs w:val="22"/>
        </w:rPr>
        <w:t xml:space="preserve"> v</w:t>
      </w:r>
      <w:r w:rsidR="00C53D3A">
        <w:rPr>
          <w:rStyle w:val="hps"/>
          <w:szCs w:val="22"/>
        </w:rPr>
        <w:t xml:space="preserve"> ojedinělých </w:t>
      </w:r>
      <w:r>
        <w:rPr>
          <w:rStyle w:val="hps"/>
          <w:szCs w:val="22"/>
        </w:rPr>
        <w:t>případech vyvolat podrážd</w:t>
      </w:r>
      <w:r w:rsidR="00C50D34">
        <w:rPr>
          <w:rStyle w:val="hps"/>
          <w:szCs w:val="22"/>
        </w:rPr>
        <w:t>ě</w:t>
      </w:r>
      <w:r>
        <w:rPr>
          <w:rStyle w:val="hps"/>
          <w:szCs w:val="22"/>
        </w:rPr>
        <w:t>ní. Vzácně se může vyskytnout průjem nebo řídk</w:t>
      </w:r>
      <w:r w:rsidR="000C17DA">
        <w:rPr>
          <w:rStyle w:val="hps"/>
          <w:szCs w:val="22"/>
        </w:rPr>
        <w:t>ý</w:t>
      </w:r>
      <w:r>
        <w:rPr>
          <w:rStyle w:val="hps"/>
          <w:szCs w:val="22"/>
        </w:rPr>
        <w:t xml:space="preserve"> </w:t>
      </w:r>
      <w:r w:rsidR="000C17DA">
        <w:rPr>
          <w:rStyle w:val="hps"/>
          <w:szCs w:val="22"/>
        </w:rPr>
        <w:t>trus</w:t>
      </w:r>
      <w:r>
        <w:rPr>
          <w:rStyle w:val="hps"/>
          <w:szCs w:val="22"/>
        </w:rPr>
        <w:t xml:space="preserve">. V ojedinělých případech se může objevit i </w:t>
      </w:r>
      <w:r w:rsidRPr="000C17DA">
        <w:rPr>
          <w:rStyle w:val="hps"/>
          <w:szCs w:val="22"/>
        </w:rPr>
        <w:t>nechutenství.</w:t>
      </w:r>
      <w:r>
        <w:rPr>
          <w:rStyle w:val="hps"/>
          <w:szCs w:val="22"/>
        </w:rPr>
        <w:t xml:space="preserve"> Nepřekračujte doporučenou dávku.</w:t>
      </w:r>
    </w:p>
    <w:p w:rsidR="002D4E54" w:rsidRDefault="002D4E54" w:rsidP="002D4E54">
      <w:pPr>
        <w:ind w:left="0" w:firstLine="0"/>
        <w:rPr>
          <w:rStyle w:val="hps"/>
          <w:szCs w:val="22"/>
        </w:rPr>
      </w:pPr>
      <w:r w:rsidRPr="002D4E54">
        <w:rPr>
          <w:rStyle w:val="hps"/>
          <w:szCs w:val="22"/>
        </w:rPr>
        <w:lastRenderedPageBreak/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964A41" w:rsidRPr="002D4E54" w:rsidRDefault="00964A41" w:rsidP="002D4E54">
      <w:pPr>
        <w:ind w:left="0" w:firstLine="0"/>
        <w:rPr>
          <w:rStyle w:val="hps"/>
          <w:szCs w:val="22"/>
        </w:rPr>
      </w:pPr>
    </w:p>
    <w:p w:rsidR="002D4E54" w:rsidRPr="002D4E54" w:rsidRDefault="002D4E54" w:rsidP="002D4E54">
      <w:pPr>
        <w:ind w:left="0" w:firstLine="0"/>
        <w:rPr>
          <w:rStyle w:val="hps"/>
          <w:szCs w:val="22"/>
        </w:rPr>
      </w:pPr>
      <w:r w:rsidRPr="002D4E54">
        <w:rPr>
          <w:rStyle w:val="hps"/>
          <w:szCs w:val="22"/>
        </w:rPr>
        <w:t xml:space="preserve">Ústav pro státní kontrolu veterinárních biopreparátů a léčiv </w:t>
      </w:r>
    </w:p>
    <w:p w:rsidR="002D4E54" w:rsidRPr="002D4E54" w:rsidRDefault="002D4E54" w:rsidP="002D4E54">
      <w:pPr>
        <w:ind w:left="0" w:firstLine="0"/>
        <w:rPr>
          <w:rStyle w:val="hps"/>
          <w:szCs w:val="22"/>
        </w:rPr>
      </w:pPr>
      <w:r w:rsidRPr="002D4E54">
        <w:rPr>
          <w:rStyle w:val="hps"/>
          <w:szCs w:val="22"/>
        </w:rPr>
        <w:t>Hudcova 56a</w:t>
      </w:r>
    </w:p>
    <w:p w:rsidR="002D4E54" w:rsidRPr="002D4E54" w:rsidRDefault="002D4E54" w:rsidP="002D4E54">
      <w:pPr>
        <w:ind w:left="0" w:firstLine="0"/>
        <w:rPr>
          <w:rStyle w:val="hps"/>
          <w:szCs w:val="22"/>
        </w:rPr>
      </w:pPr>
      <w:r w:rsidRPr="002D4E54">
        <w:rPr>
          <w:rStyle w:val="hps"/>
          <w:szCs w:val="22"/>
        </w:rPr>
        <w:t xml:space="preserve">621 00 Brno </w:t>
      </w:r>
    </w:p>
    <w:p w:rsidR="002D4E54" w:rsidRPr="002D4E54" w:rsidRDefault="002D4E54" w:rsidP="002D4E54">
      <w:pPr>
        <w:ind w:left="0" w:firstLine="0"/>
        <w:rPr>
          <w:rStyle w:val="hps"/>
          <w:szCs w:val="22"/>
        </w:rPr>
      </w:pPr>
      <w:r w:rsidRPr="002D4E54">
        <w:rPr>
          <w:rStyle w:val="hps"/>
          <w:szCs w:val="22"/>
        </w:rPr>
        <w:t>Mail: adr@uskvbl.cz</w:t>
      </w:r>
    </w:p>
    <w:p w:rsidR="005F2916" w:rsidRPr="001872FA" w:rsidRDefault="002D4E54" w:rsidP="004D3491">
      <w:pPr>
        <w:ind w:left="0" w:firstLine="0"/>
        <w:rPr>
          <w:szCs w:val="22"/>
        </w:rPr>
      </w:pPr>
      <w:r w:rsidRPr="002D4E54">
        <w:rPr>
          <w:rStyle w:val="hps"/>
          <w:szCs w:val="22"/>
        </w:rPr>
        <w:t xml:space="preserve">Webové stránky: </w:t>
      </w:r>
      <w:hyperlink r:id="rId9" w:history="1">
        <w:r w:rsidR="00F823EB" w:rsidRPr="002B5206">
          <w:rPr>
            <w:rStyle w:val="Hypertextovodkaz"/>
            <w:szCs w:val="22"/>
          </w:rPr>
          <w:t>http://www.uskvbl.cz/cs/farmakovigilance</w:t>
        </w:r>
      </w:hyperlink>
    </w:p>
    <w:p w:rsidR="005F2916" w:rsidRPr="001872FA" w:rsidRDefault="005F2916" w:rsidP="0053117F">
      <w:pPr>
        <w:rPr>
          <w:szCs w:val="22"/>
        </w:rPr>
      </w:pPr>
    </w:p>
    <w:p w:rsidR="005F2916" w:rsidRPr="001872FA" w:rsidRDefault="00DC324F" w:rsidP="004D3491">
      <w:pPr>
        <w:ind w:left="0" w:firstLine="0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D91EC1" w:rsidRPr="001872FA" w:rsidRDefault="00D91EC1" w:rsidP="0053117F">
      <w:pPr>
        <w:rPr>
          <w:rStyle w:val="hps"/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rStyle w:val="hps"/>
          <w:szCs w:val="22"/>
        </w:rPr>
        <w:t>Skot (</w:t>
      </w:r>
      <w:proofErr w:type="spellStart"/>
      <w:r>
        <w:rPr>
          <w:rStyle w:val="hps"/>
          <w:szCs w:val="22"/>
        </w:rPr>
        <w:t>neruminující</w:t>
      </w:r>
      <w:proofErr w:type="spellEnd"/>
      <w:r>
        <w:rPr>
          <w:rStyle w:val="hps"/>
          <w:szCs w:val="22"/>
        </w:rPr>
        <w:t xml:space="preserve"> telata), prasata, psi a kočky</w:t>
      </w:r>
    </w:p>
    <w:p w:rsidR="005F2916" w:rsidRPr="001872FA" w:rsidRDefault="005F2916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DÁVKOVÁNÍ PRO KAŽDÝ DRUH, CESTA(Y) A ZPŮSOB PODÁNÍ</w:t>
      </w:r>
    </w:p>
    <w:p w:rsidR="00D91EC1" w:rsidRPr="001872FA" w:rsidRDefault="00D91EC1" w:rsidP="0053117F">
      <w:pPr>
        <w:ind w:left="0" w:firstLine="0"/>
        <w:rPr>
          <w:rStyle w:val="hps"/>
          <w:szCs w:val="22"/>
        </w:rPr>
      </w:pPr>
    </w:p>
    <w:p w:rsidR="00726C71" w:rsidRPr="004D3491" w:rsidRDefault="00DC324F" w:rsidP="0053117F">
      <w:pPr>
        <w:ind w:left="0" w:firstLine="0"/>
        <w:rPr>
          <w:rStyle w:val="hps"/>
          <w:szCs w:val="22"/>
          <w:u w:val="single"/>
        </w:rPr>
      </w:pPr>
      <w:r w:rsidRPr="004D3491">
        <w:rPr>
          <w:rStyle w:val="hps"/>
          <w:szCs w:val="22"/>
          <w:u w:val="single"/>
        </w:rPr>
        <w:t>Prasata:</w:t>
      </w:r>
    </w:p>
    <w:p w:rsidR="00726C71" w:rsidRPr="001872FA" w:rsidRDefault="00DC324F" w:rsidP="005570AA">
      <w:pPr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 xml:space="preserve">5 mg linkomycinu a 10 mg </w:t>
      </w:r>
      <w:proofErr w:type="spellStart"/>
      <w:r>
        <w:rPr>
          <w:rStyle w:val="hps"/>
          <w:szCs w:val="22"/>
        </w:rPr>
        <w:t>spektinomycinu</w:t>
      </w:r>
      <w:proofErr w:type="spellEnd"/>
      <w:r>
        <w:rPr>
          <w:rStyle w:val="hps"/>
          <w:szCs w:val="22"/>
        </w:rPr>
        <w:t xml:space="preserve"> na kg živé hmotnosti (odpovídající 1 ml přípravku/10 </w:t>
      </w:r>
      <w:proofErr w:type="gramStart"/>
      <w:r>
        <w:rPr>
          <w:rStyle w:val="hps"/>
          <w:szCs w:val="22"/>
        </w:rPr>
        <w:t>kg ž.h</w:t>
      </w:r>
      <w:r w:rsidR="00844AEE">
        <w:rPr>
          <w:rStyle w:val="hps"/>
          <w:szCs w:val="22"/>
        </w:rPr>
        <w:t>m</w:t>
      </w:r>
      <w:proofErr w:type="gramEnd"/>
      <w:r>
        <w:rPr>
          <w:rStyle w:val="hps"/>
          <w:szCs w:val="22"/>
        </w:rPr>
        <w:t>.) intramuskulárně, podávat denně po dobu 3 dnů.</w:t>
      </w:r>
    </w:p>
    <w:p w:rsidR="00726C71" w:rsidRPr="001872FA" w:rsidRDefault="00726C71" w:rsidP="0053117F">
      <w:pPr>
        <w:ind w:left="0" w:firstLine="0"/>
        <w:rPr>
          <w:rStyle w:val="hps"/>
          <w:szCs w:val="22"/>
        </w:rPr>
      </w:pPr>
    </w:p>
    <w:p w:rsidR="00726C71" w:rsidRPr="004D3491" w:rsidRDefault="00DC324F" w:rsidP="0053117F">
      <w:pPr>
        <w:ind w:left="0" w:firstLine="0"/>
        <w:rPr>
          <w:rStyle w:val="hps"/>
          <w:szCs w:val="22"/>
          <w:u w:val="single"/>
        </w:rPr>
      </w:pPr>
      <w:r w:rsidRPr="004D3491">
        <w:rPr>
          <w:rStyle w:val="hps"/>
          <w:szCs w:val="22"/>
          <w:u w:val="single"/>
        </w:rPr>
        <w:t>Neruminující telata:</w:t>
      </w:r>
    </w:p>
    <w:p w:rsidR="00726C71" w:rsidRPr="001872FA" w:rsidRDefault="00DC324F" w:rsidP="0053117F">
      <w:pPr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 xml:space="preserve">5 mg linkomycinu a 10 mg </w:t>
      </w:r>
      <w:proofErr w:type="spellStart"/>
      <w:r>
        <w:rPr>
          <w:rStyle w:val="hps"/>
          <w:szCs w:val="22"/>
        </w:rPr>
        <w:t>spektinomycinu</w:t>
      </w:r>
      <w:proofErr w:type="spellEnd"/>
      <w:r>
        <w:rPr>
          <w:rStyle w:val="hps"/>
          <w:szCs w:val="22"/>
        </w:rPr>
        <w:t xml:space="preserve"> na kg živé hmotnosti (odpovídající 1 ml přípravku/10 </w:t>
      </w:r>
      <w:proofErr w:type="gramStart"/>
      <w:r>
        <w:rPr>
          <w:rStyle w:val="hps"/>
          <w:szCs w:val="22"/>
        </w:rPr>
        <w:t>kg ž.h</w:t>
      </w:r>
      <w:r w:rsidR="00844AEE">
        <w:rPr>
          <w:rStyle w:val="hps"/>
          <w:szCs w:val="22"/>
        </w:rPr>
        <w:t>m</w:t>
      </w:r>
      <w:proofErr w:type="gramEnd"/>
      <w:r>
        <w:rPr>
          <w:rStyle w:val="hps"/>
          <w:szCs w:val="22"/>
        </w:rPr>
        <w:t>.) intramuskulárně, první den podat dvakrát a pot</w:t>
      </w:r>
      <w:r w:rsidR="00A87153">
        <w:rPr>
          <w:rStyle w:val="hps"/>
          <w:szCs w:val="22"/>
        </w:rPr>
        <w:t>é podávat</w:t>
      </w:r>
      <w:r>
        <w:rPr>
          <w:rStyle w:val="hps"/>
          <w:szCs w:val="22"/>
        </w:rPr>
        <w:t xml:space="preserve"> jednou denně po dobu 2-4 dní podle </w:t>
      </w:r>
      <w:r w:rsidRPr="004D3491">
        <w:rPr>
          <w:rStyle w:val="hps"/>
          <w:szCs w:val="22"/>
        </w:rPr>
        <w:t>klinické odpovědi.</w:t>
      </w:r>
    </w:p>
    <w:p w:rsidR="00726C71" w:rsidRPr="001872FA" w:rsidRDefault="00726C71" w:rsidP="0053117F">
      <w:pPr>
        <w:ind w:left="0" w:firstLine="0"/>
        <w:rPr>
          <w:rStyle w:val="hps"/>
          <w:szCs w:val="22"/>
        </w:rPr>
      </w:pPr>
    </w:p>
    <w:p w:rsidR="00DB34B3" w:rsidRPr="001872FA" w:rsidRDefault="00DC324F" w:rsidP="0052720B">
      <w:pPr>
        <w:autoSpaceDE w:val="0"/>
        <w:autoSpaceDN w:val="0"/>
        <w:adjustRightInd w:val="0"/>
        <w:ind w:left="540" w:hanging="540"/>
        <w:rPr>
          <w:szCs w:val="22"/>
          <w:u w:val="single"/>
        </w:rPr>
      </w:pPr>
      <w:r>
        <w:rPr>
          <w:rStyle w:val="hps"/>
          <w:szCs w:val="22"/>
          <w:u w:val="single"/>
        </w:rPr>
        <w:t>Psi a kočky</w:t>
      </w:r>
    </w:p>
    <w:p w:rsidR="0052720B" w:rsidRPr="001872FA" w:rsidRDefault="00DC324F" w:rsidP="0052720B">
      <w:pPr>
        <w:ind w:left="0" w:firstLine="0"/>
        <w:rPr>
          <w:b/>
          <w:szCs w:val="22"/>
        </w:rPr>
      </w:pPr>
      <w:r>
        <w:rPr>
          <w:rStyle w:val="hps"/>
          <w:szCs w:val="22"/>
        </w:rPr>
        <w:t>10 mg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linkomycinu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a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20 mg</w:t>
      </w:r>
      <w:r w:rsidR="00B75899">
        <w:rPr>
          <w:rStyle w:val="hps"/>
          <w:szCs w:val="22"/>
        </w:rPr>
        <w:t xml:space="preserve"> </w:t>
      </w:r>
      <w:proofErr w:type="spellStart"/>
      <w:r>
        <w:rPr>
          <w:rStyle w:val="hps"/>
          <w:szCs w:val="22"/>
        </w:rPr>
        <w:t>spektinomycinu</w:t>
      </w:r>
      <w:proofErr w:type="spellEnd"/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na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 xml:space="preserve">kg živé hmotnosti (to </w:t>
      </w:r>
      <w:r>
        <w:rPr>
          <w:szCs w:val="22"/>
        </w:rPr>
        <w:t xml:space="preserve">odpovídá </w:t>
      </w:r>
      <w:r>
        <w:rPr>
          <w:rStyle w:val="hps"/>
          <w:szCs w:val="22"/>
        </w:rPr>
        <w:t>1 ml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přípravku na</w:t>
      </w:r>
      <w:r w:rsidR="00844AEE">
        <w:rPr>
          <w:rStyle w:val="hps"/>
          <w:szCs w:val="22"/>
        </w:rPr>
        <w:t xml:space="preserve"> </w:t>
      </w:r>
      <w:r>
        <w:rPr>
          <w:rStyle w:val="hps"/>
          <w:szCs w:val="22"/>
        </w:rPr>
        <w:t xml:space="preserve">5 </w:t>
      </w:r>
      <w:proofErr w:type="gramStart"/>
      <w:r>
        <w:rPr>
          <w:rStyle w:val="hps"/>
          <w:szCs w:val="22"/>
        </w:rPr>
        <w:t>kg</w:t>
      </w:r>
      <w:r w:rsidR="00844AEE">
        <w:rPr>
          <w:rStyle w:val="hps"/>
          <w:szCs w:val="22"/>
        </w:rPr>
        <w:t xml:space="preserve"> </w:t>
      </w:r>
      <w:r>
        <w:rPr>
          <w:rStyle w:val="hps"/>
          <w:szCs w:val="22"/>
        </w:rPr>
        <w:t>ž.hm</w:t>
      </w:r>
      <w:proofErr w:type="gramEnd"/>
      <w:r>
        <w:rPr>
          <w:szCs w:val="22"/>
        </w:rPr>
        <w:t xml:space="preserve">) </w:t>
      </w:r>
      <w:r>
        <w:rPr>
          <w:rStyle w:val="hps"/>
          <w:szCs w:val="22"/>
        </w:rPr>
        <w:t>intramuskulárně.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Podání lze opakovat</w:t>
      </w:r>
      <w:r w:rsidR="00B75899">
        <w:rPr>
          <w:rStyle w:val="hps"/>
          <w:szCs w:val="22"/>
        </w:rPr>
        <w:t xml:space="preserve"> </w:t>
      </w:r>
      <w:r w:rsidR="00245F41">
        <w:rPr>
          <w:rStyle w:val="hps"/>
          <w:szCs w:val="22"/>
        </w:rPr>
        <w:t xml:space="preserve">ve </w:t>
      </w:r>
      <w:r>
        <w:rPr>
          <w:rStyle w:val="hps"/>
          <w:szCs w:val="22"/>
        </w:rPr>
        <w:t>12</w:t>
      </w:r>
      <w:r w:rsidR="00245F41">
        <w:rPr>
          <w:rStyle w:val="hps"/>
          <w:szCs w:val="22"/>
        </w:rPr>
        <w:t xml:space="preserve"> </w:t>
      </w:r>
      <w:r>
        <w:rPr>
          <w:rStyle w:val="hps"/>
          <w:szCs w:val="22"/>
        </w:rPr>
        <w:t>až 24hodinových intervalech</w:t>
      </w:r>
      <w:r>
        <w:rPr>
          <w:szCs w:val="22"/>
        </w:rPr>
        <w:t xml:space="preserve"> po dobu </w:t>
      </w:r>
      <w:r>
        <w:rPr>
          <w:rStyle w:val="hps"/>
          <w:szCs w:val="22"/>
        </w:rPr>
        <w:t>3-7 dnů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 xml:space="preserve">v </w:t>
      </w:r>
      <w:r w:rsidRPr="004D3491">
        <w:rPr>
          <w:rStyle w:val="hps"/>
          <w:szCs w:val="22"/>
        </w:rPr>
        <w:t>závislosti na</w:t>
      </w:r>
      <w:r w:rsidR="00B75899" w:rsidRPr="004D3491">
        <w:rPr>
          <w:rStyle w:val="hps"/>
          <w:szCs w:val="22"/>
        </w:rPr>
        <w:t xml:space="preserve"> </w:t>
      </w:r>
      <w:r w:rsidRPr="004D3491">
        <w:rPr>
          <w:rStyle w:val="hps"/>
          <w:szCs w:val="22"/>
        </w:rPr>
        <w:t>klinické odpovědi</w:t>
      </w:r>
      <w:r w:rsidR="00245F41" w:rsidRPr="004D3491">
        <w:rPr>
          <w:szCs w:val="22"/>
        </w:rPr>
        <w:t>.</w:t>
      </w:r>
    </w:p>
    <w:p w:rsidR="00726C71" w:rsidRPr="001872FA" w:rsidRDefault="00726C71" w:rsidP="0052720B">
      <w:pPr>
        <w:ind w:left="0" w:firstLine="0"/>
        <w:rPr>
          <w:b/>
          <w:szCs w:val="22"/>
        </w:rPr>
      </w:pPr>
    </w:p>
    <w:p w:rsidR="00F962DB" w:rsidRPr="001872FA" w:rsidRDefault="00F962DB" w:rsidP="00F962DB">
      <w:pPr>
        <w:ind w:left="0" w:firstLine="0"/>
        <w:rPr>
          <w:szCs w:val="22"/>
        </w:rPr>
      </w:pPr>
      <w:r>
        <w:rPr>
          <w:szCs w:val="22"/>
        </w:rPr>
        <w:t>Nepropichujte zátku injekční lahvičky více než 30krát. Uživatel by měl zvolit takovou velikost lahvičky, která je nejvhodnější pro daný cílový druh.</w:t>
      </w:r>
    </w:p>
    <w:p w:rsidR="0052720B" w:rsidRPr="001872FA" w:rsidRDefault="0052720B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:rsidR="00D91EC1" w:rsidRPr="001872FA" w:rsidRDefault="00D91EC1" w:rsidP="0053117F">
      <w:pPr>
        <w:ind w:left="0" w:firstLine="0"/>
        <w:rPr>
          <w:rStyle w:val="hps"/>
          <w:szCs w:val="22"/>
        </w:rPr>
      </w:pPr>
    </w:p>
    <w:p w:rsidR="0052720B" w:rsidRPr="001872FA" w:rsidRDefault="00DC324F" w:rsidP="0052720B">
      <w:pPr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 xml:space="preserve">Intramuskulární </w:t>
      </w:r>
      <w:r w:rsidR="005D46C8">
        <w:rPr>
          <w:rStyle w:val="hps"/>
          <w:szCs w:val="22"/>
        </w:rPr>
        <w:t>podání</w:t>
      </w:r>
      <w:r>
        <w:rPr>
          <w:rStyle w:val="hps"/>
          <w:szCs w:val="22"/>
        </w:rPr>
        <w:t xml:space="preserve">.  </w:t>
      </w:r>
    </w:p>
    <w:p w:rsidR="0052720B" w:rsidRPr="001872FA" w:rsidRDefault="00DC324F" w:rsidP="0052720B">
      <w:pPr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 xml:space="preserve">Pro </w:t>
      </w:r>
      <w:r w:rsidR="005D46C8">
        <w:rPr>
          <w:rStyle w:val="hps"/>
          <w:szCs w:val="22"/>
        </w:rPr>
        <w:t>zajištění</w:t>
      </w:r>
      <w:r>
        <w:rPr>
          <w:rStyle w:val="hps"/>
          <w:szCs w:val="22"/>
        </w:rPr>
        <w:t xml:space="preserve"> správného dávkování by m</w:t>
      </w:r>
      <w:r w:rsidR="006D3F28">
        <w:rPr>
          <w:rStyle w:val="hps"/>
          <w:szCs w:val="22"/>
        </w:rPr>
        <w:t>ě</w:t>
      </w:r>
      <w:r>
        <w:rPr>
          <w:rStyle w:val="hps"/>
          <w:szCs w:val="22"/>
        </w:rPr>
        <w:t xml:space="preserve">la být </w:t>
      </w:r>
      <w:r w:rsidR="005D46C8">
        <w:rPr>
          <w:rStyle w:val="hps"/>
          <w:szCs w:val="22"/>
        </w:rPr>
        <w:t>co nejpřesn</w:t>
      </w:r>
      <w:r w:rsidR="006D3F28">
        <w:rPr>
          <w:rStyle w:val="hps"/>
          <w:szCs w:val="22"/>
        </w:rPr>
        <w:t>ě</w:t>
      </w:r>
      <w:r w:rsidR="005D46C8">
        <w:rPr>
          <w:rStyle w:val="hps"/>
          <w:szCs w:val="22"/>
        </w:rPr>
        <w:t xml:space="preserve">ji </w:t>
      </w:r>
      <w:r>
        <w:rPr>
          <w:rStyle w:val="hps"/>
          <w:szCs w:val="22"/>
        </w:rPr>
        <w:t>stanovena živá hmotnost.</w:t>
      </w:r>
    </w:p>
    <w:p w:rsidR="0052720B" w:rsidRPr="001872FA" w:rsidRDefault="0052720B" w:rsidP="0052720B">
      <w:pPr>
        <w:ind w:left="0" w:firstLine="0"/>
        <w:rPr>
          <w:szCs w:val="22"/>
        </w:rPr>
      </w:pPr>
    </w:p>
    <w:p w:rsidR="0052720B" w:rsidRPr="001872FA" w:rsidRDefault="0052720B" w:rsidP="0053117F">
      <w:pPr>
        <w:ind w:left="0" w:firstLine="0"/>
        <w:rPr>
          <w:szCs w:val="22"/>
        </w:rPr>
      </w:pPr>
    </w:p>
    <w:p w:rsidR="00A238B0" w:rsidRPr="001872FA" w:rsidRDefault="00DC324F">
      <w:pPr>
        <w:rPr>
          <w:b/>
          <w:szCs w:val="22"/>
        </w:rPr>
      </w:pPr>
      <w:r>
        <w:rPr>
          <w:b/>
          <w:szCs w:val="22"/>
        </w:rPr>
        <w:t>10.</w:t>
      </w:r>
      <w:r w:rsidR="008967A8">
        <w:rPr>
          <w:b/>
          <w:szCs w:val="22"/>
        </w:rPr>
        <w:tab/>
      </w:r>
      <w:r>
        <w:rPr>
          <w:b/>
          <w:szCs w:val="22"/>
        </w:rPr>
        <w:t>OCHRANNÁ</w:t>
      </w:r>
      <w:r w:rsidR="00B86B6C">
        <w:rPr>
          <w:b/>
          <w:szCs w:val="22"/>
        </w:rPr>
        <w:t>(É)</w:t>
      </w:r>
      <w:r>
        <w:rPr>
          <w:b/>
          <w:szCs w:val="22"/>
        </w:rPr>
        <w:t xml:space="preserve"> LHŮTA</w:t>
      </w:r>
      <w:r w:rsidR="00B86B6C">
        <w:rPr>
          <w:b/>
          <w:szCs w:val="22"/>
        </w:rPr>
        <w:t>(Y)</w:t>
      </w:r>
    </w:p>
    <w:p w:rsidR="00A238B0" w:rsidRPr="001872FA" w:rsidRDefault="00A238B0">
      <w:pPr>
        <w:rPr>
          <w:b/>
          <w:szCs w:val="22"/>
        </w:rPr>
      </w:pPr>
    </w:p>
    <w:p w:rsidR="00A238B0" w:rsidRPr="004D3491" w:rsidRDefault="005C7110">
      <w:pPr>
        <w:rPr>
          <w:szCs w:val="22"/>
        </w:rPr>
      </w:pPr>
      <w:r w:rsidRPr="004D3491">
        <w:rPr>
          <w:szCs w:val="22"/>
        </w:rPr>
        <w:t>Maso</w:t>
      </w:r>
      <w:r w:rsidR="00B86B6C">
        <w:rPr>
          <w:szCs w:val="22"/>
        </w:rPr>
        <w:t>:</w:t>
      </w:r>
    </w:p>
    <w:p w:rsidR="00A238B0" w:rsidRPr="004D3491" w:rsidRDefault="005C7110">
      <w:pPr>
        <w:rPr>
          <w:szCs w:val="22"/>
        </w:rPr>
      </w:pPr>
      <w:r w:rsidRPr="004D3491">
        <w:rPr>
          <w:szCs w:val="22"/>
        </w:rPr>
        <w:t>Prasata: 14 dní</w:t>
      </w:r>
    </w:p>
    <w:p w:rsidR="0017654D" w:rsidRPr="001872FA" w:rsidRDefault="005C7110">
      <w:pPr>
        <w:rPr>
          <w:szCs w:val="22"/>
        </w:rPr>
      </w:pPr>
      <w:r w:rsidRPr="004D3491">
        <w:rPr>
          <w:szCs w:val="22"/>
        </w:rPr>
        <w:t>Skot (neruminující telata): 21 dní</w:t>
      </w:r>
      <w:r w:rsidR="00DC324F">
        <w:rPr>
          <w:b/>
          <w:szCs w:val="22"/>
        </w:rPr>
        <w:tab/>
      </w:r>
    </w:p>
    <w:p w:rsidR="0052720B" w:rsidRPr="001872FA" w:rsidRDefault="0052720B" w:rsidP="0053117F">
      <w:pPr>
        <w:rPr>
          <w:iCs/>
          <w:szCs w:val="22"/>
        </w:rPr>
      </w:pPr>
    </w:p>
    <w:p w:rsidR="00F2558A" w:rsidRPr="001872FA" w:rsidRDefault="00F2558A" w:rsidP="0053117F">
      <w:pPr>
        <w:rPr>
          <w:iCs/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:rsidR="00D91EC1" w:rsidRPr="001872FA" w:rsidRDefault="00D91EC1" w:rsidP="0053117F">
      <w:pPr>
        <w:rPr>
          <w:rStyle w:val="hps"/>
          <w:szCs w:val="22"/>
        </w:rPr>
      </w:pPr>
    </w:p>
    <w:p w:rsidR="0052720B" w:rsidRPr="001872FA" w:rsidRDefault="00DC324F" w:rsidP="0052720B">
      <w:pPr>
        <w:autoSpaceDE w:val="0"/>
        <w:autoSpaceDN w:val="0"/>
        <w:adjustRightInd w:val="0"/>
        <w:rPr>
          <w:szCs w:val="22"/>
        </w:rPr>
      </w:pPr>
      <w:r>
        <w:rPr>
          <w:rStyle w:val="hps"/>
          <w:szCs w:val="22"/>
        </w:rPr>
        <w:t xml:space="preserve">Uchovávejte při teplotě </w:t>
      </w:r>
      <w:r>
        <w:rPr>
          <w:szCs w:val="22"/>
        </w:rPr>
        <w:t>do 25ºC.</w:t>
      </w:r>
    </w:p>
    <w:p w:rsidR="00A238B0" w:rsidRPr="001872FA" w:rsidRDefault="00DC324F" w:rsidP="0052720B">
      <w:pPr>
        <w:autoSpaceDE w:val="0"/>
        <w:autoSpaceDN w:val="0"/>
        <w:adjustRightInd w:val="0"/>
        <w:rPr>
          <w:szCs w:val="22"/>
        </w:rPr>
      </w:pPr>
      <w:r>
        <w:t>Uchovávat mimo dohled a dosah dětí.</w:t>
      </w:r>
    </w:p>
    <w:p w:rsidR="0052720B" w:rsidRPr="001872FA" w:rsidRDefault="00DC324F" w:rsidP="0053117F">
      <w:pPr>
        <w:ind w:left="0" w:right="-318" w:firstLine="0"/>
        <w:rPr>
          <w:szCs w:val="22"/>
        </w:rPr>
      </w:pPr>
      <w:r>
        <w:rPr>
          <w:szCs w:val="22"/>
        </w:rPr>
        <w:t xml:space="preserve">Nepoužívejte po uplynutí doby použitelnost uvedené na krabičce a injekční lahvičce po ¸¸EXP‘‘. </w:t>
      </w:r>
      <w:r>
        <w:t>Doba použitelnosti končí posledním dnem v uvedeném měsíci.</w:t>
      </w:r>
    </w:p>
    <w:p w:rsidR="0052720B" w:rsidRPr="001872FA" w:rsidRDefault="00DC324F" w:rsidP="0053117F">
      <w:pPr>
        <w:ind w:left="0" w:right="-318" w:firstLine="0"/>
        <w:rPr>
          <w:szCs w:val="22"/>
        </w:rPr>
      </w:pPr>
      <w:r>
        <w:rPr>
          <w:szCs w:val="22"/>
        </w:rPr>
        <w:t>Doba použitelnosti po prvním otevření vnitřního obalu:  28 dní.</w:t>
      </w:r>
    </w:p>
    <w:p w:rsidR="0052720B" w:rsidRPr="001872FA" w:rsidRDefault="0052720B" w:rsidP="0053117F">
      <w:pPr>
        <w:ind w:left="0" w:right="-318" w:firstLine="0"/>
        <w:rPr>
          <w:rFonts w:ascii="Mangal" w:hAnsi="Mangal" w:cs="Mangal"/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:rsidR="003F2218" w:rsidRDefault="003F2218" w:rsidP="003F2218">
      <w:pPr>
        <w:rPr>
          <w:b/>
          <w:szCs w:val="22"/>
        </w:rPr>
      </w:pPr>
    </w:p>
    <w:p w:rsidR="003F2218" w:rsidRPr="004D3491" w:rsidRDefault="003F2218" w:rsidP="003F2218">
      <w:pPr>
        <w:rPr>
          <w:bCs/>
          <w:szCs w:val="22"/>
          <w:u w:val="single"/>
        </w:rPr>
      </w:pPr>
      <w:r w:rsidRPr="004D3491">
        <w:rPr>
          <w:szCs w:val="22"/>
          <w:u w:val="single"/>
        </w:rPr>
        <w:lastRenderedPageBreak/>
        <w:t>Zvláštní opatření pro použití u zvířat</w:t>
      </w:r>
      <w:r w:rsidR="00F711C2">
        <w:rPr>
          <w:szCs w:val="22"/>
          <w:u w:val="single"/>
        </w:rPr>
        <w:t>:</w:t>
      </w:r>
    </w:p>
    <w:p w:rsidR="0052720B" w:rsidRPr="001872FA" w:rsidRDefault="00DC324F" w:rsidP="0052720B">
      <w:pPr>
        <w:autoSpaceDE w:val="0"/>
        <w:autoSpaceDN w:val="0"/>
        <w:adjustRightInd w:val="0"/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>Použití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přípravku by mělo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být založeno na</w:t>
      </w:r>
      <w:r>
        <w:rPr>
          <w:szCs w:val="22"/>
        </w:rPr>
        <w:t xml:space="preserve"> výsledcích</w:t>
      </w:r>
      <w:r>
        <w:rPr>
          <w:rStyle w:val="hps"/>
          <w:szCs w:val="22"/>
        </w:rPr>
        <w:t xml:space="preserve"> testů citlivosti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bakterií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izolovaných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ze zvířat</w:t>
      </w:r>
      <w:r>
        <w:rPr>
          <w:szCs w:val="22"/>
        </w:rPr>
        <w:t xml:space="preserve">. </w:t>
      </w:r>
      <w:r>
        <w:rPr>
          <w:rStyle w:val="hps"/>
          <w:szCs w:val="22"/>
        </w:rPr>
        <w:t>Pokud to není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možné,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měla by být léčba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založena na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místní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epidemiologické informac</w:t>
      </w:r>
      <w:r w:rsidR="00150B4D">
        <w:rPr>
          <w:rStyle w:val="hps"/>
          <w:szCs w:val="22"/>
        </w:rPr>
        <w:t>i</w:t>
      </w:r>
      <w:r w:rsidR="00245F41">
        <w:rPr>
          <w:rStyle w:val="hps"/>
          <w:szCs w:val="22"/>
        </w:rPr>
        <w:t xml:space="preserve"> </w:t>
      </w:r>
      <w:r>
        <w:rPr>
          <w:rStyle w:val="hps"/>
          <w:szCs w:val="22"/>
        </w:rPr>
        <w:t>o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citlivosti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cílových</w:t>
      </w:r>
      <w:r w:rsidR="00B75899">
        <w:rPr>
          <w:rStyle w:val="hps"/>
          <w:szCs w:val="22"/>
        </w:rPr>
        <w:t xml:space="preserve"> </w:t>
      </w:r>
      <w:r>
        <w:rPr>
          <w:rStyle w:val="hps"/>
          <w:szCs w:val="22"/>
        </w:rPr>
        <w:t>bakterií (na úrovni regionu,</w:t>
      </w:r>
      <w:r w:rsidR="00245F41">
        <w:rPr>
          <w:rStyle w:val="hps"/>
          <w:szCs w:val="22"/>
        </w:rPr>
        <w:t xml:space="preserve"> resp. </w:t>
      </w:r>
      <w:r>
        <w:rPr>
          <w:rStyle w:val="hps"/>
          <w:szCs w:val="22"/>
        </w:rPr>
        <w:t>hospodářství).</w:t>
      </w:r>
    </w:p>
    <w:p w:rsidR="003F2218" w:rsidRDefault="003F2218" w:rsidP="003F2218">
      <w:pPr>
        <w:autoSpaceDE w:val="0"/>
        <w:autoSpaceDN w:val="0"/>
        <w:adjustRightInd w:val="0"/>
        <w:ind w:left="0" w:firstLine="0"/>
      </w:pPr>
    </w:p>
    <w:p w:rsidR="007541FE" w:rsidRDefault="003F2218" w:rsidP="004D3491">
      <w:pPr>
        <w:autoSpaceDE w:val="0"/>
        <w:autoSpaceDN w:val="0"/>
        <w:adjustRightInd w:val="0"/>
        <w:ind w:left="0" w:firstLine="0"/>
      </w:pPr>
      <w:r>
        <w:t xml:space="preserve">Použití veterinárního léčivého přípravku jinak než je uvedeno v pokynech </w:t>
      </w:r>
      <w:r w:rsidR="005C7110" w:rsidRPr="00A04734">
        <w:t>v</w:t>
      </w:r>
      <w:r w:rsidR="008967A8" w:rsidRPr="004D3491">
        <w:t> příbalové informaci</w:t>
      </w:r>
      <w:r w:rsidR="002405B5">
        <w:t xml:space="preserve"> </w:t>
      </w:r>
      <w:r>
        <w:t>může zvýšit riziko vzniku a selekce rezistentních bakterií a snížit účinnost léčby</w:t>
      </w:r>
      <w:r w:rsidR="002405B5">
        <w:t xml:space="preserve"> </w:t>
      </w:r>
      <w:r>
        <w:t>makrolidy z důvodu potenciální</w:t>
      </w:r>
      <w:r w:rsidR="00245F41">
        <w:t xml:space="preserve"> </w:t>
      </w:r>
      <w:r>
        <w:t>zkřížené rezistence.</w:t>
      </w:r>
    </w:p>
    <w:p w:rsidR="007541FE" w:rsidRDefault="007541FE" w:rsidP="004D3491">
      <w:pPr>
        <w:autoSpaceDE w:val="0"/>
        <w:autoSpaceDN w:val="0"/>
        <w:adjustRightInd w:val="0"/>
        <w:ind w:left="0" w:firstLine="0"/>
      </w:pPr>
    </w:p>
    <w:p w:rsidR="007541FE" w:rsidRDefault="006E0EA4" w:rsidP="004D3491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szCs w:val="22"/>
        </w:rPr>
        <w:t>Ve vyšších než doporučených dávkách může přípravek způsobit přechodný průjem nebo řídk</w:t>
      </w:r>
      <w:r w:rsidR="002405B5">
        <w:rPr>
          <w:szCs w:val="22"/>
        </w:rPr>
        <w:t>ý</w:t>
      </w:r>
      <w:r>
        <w:rPr>
          <w:szCs w:val="22"/>
        </w:rPr>
        <w:t xml:space="preserve"> </w:t>
      </w:r>
      <w:r w:rsidR="002405B5">
        <w:rPr>
          <w:szCs w:val="22"/>
        </w:rPr>
        <w:t>trus</w:t>
      </w:r>
      <w:r>
        <w:rPr>
          <w:szCs w:val="22"/>
        </w:rPr>
        <w:t>.</w:t>
      </w:r>
    </w:p>
    <w:p w:rsidR="007541FE" w:rsidRDefault="007541FE" w:rsidP="004D3491">
      <w:pPr>
        <w:autoSpaceDE w:val="0"/>
        <w:autoSpaceDN w:val="0"/>
        <w:adjustRightInd w:val="0"/>
        <w:ind w:left="0" w:firstLine="0"/>
      </w:pPr>
    </w:p>
    <w:p w:rsidR="007541FE" w:rsidRDefault="002405B5" w:rsidP="004D3491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  <w:r>
        <w:t>B</w:t>
      </w:r>
      <w:r w:rsidR="00DC324F">
        <w:t>ezpečnost veterinárního léčivého přípravku pro použití během</w:t>
      </w:r>
      <w:r w:rsidR="00B75899">
        <w:t xml:space="preserve"> </w:t>
      </w:r>
      <w:r w:rsidR="00DC324F">
        <w:t xml:space="preserve">březosti, laktace a u </w:t>
      </w:r>
      <w:r>
        <w:t>plemenných zvířat nebyla stanovena</w:t>
      </w:r>
      <w:r w:rsidR="00DC324F">
        <w:t>.</w:t>
      </w:r>
      <w:r w:rsidR="00723D34">
        <w:t xml:space="preserve"> </w:t>
      </w:r>
      <w:r w:rsidR="005C7110" w:rsidRPr="004D3491">
        <w:rPr>
          <w:rFonts w:cs="Arial"/>
          <w:szCs w:val="22"/>
        </w:rPr>
        <w:t>Použít pouze po zvážení terapeutického prospěchu a rizika příslušným veterinárním lékařem.</w:t>
      </w:r>
    </w:p>
    <w:p w:rsidR="007541FE" w:rsidRDefault="007541FE" w:rsidP="004D3491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3F2218" w:rsidRPr="003F2218" w:rsidRDefault="003F2218" w:rsidP="003F2218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  <w:r w:rsidRPr="003F2218">
        <w:rPr>
          <w:rFonts w:cs="Arial"/>
          <w:szCs w:val="22"/>
        </w:rPr>
        <w:t>Studie kompatibility nej</w:t>
      </w:r>
      <w:r w:rsidR="008967A8">
        <w:rPr>
          <w:rFonts w:cs="Arial"/>
          <w:szCs w:val="22"/>
        </w:rPr>
        <w:t>s</w:t>
      </w:r>
      <w:r w:rsidRPr="003F2218">
        <w:rPr>
          <w:rFonts w:cs="Arial"/>
          <w:szCs w:val="22"/>
        </w:rPr>
        <w:t>ou k dispozici, a proto tento veterinární léčivý přípravek nesmí být mísen s žádnými dalšími veterinárními léčivými přípravky.</w:t>
      </w:r>
    </w:p>
    <w:p w:rsidR="007541FE" w:rsidRDefault="003F2218" w:rsidP="004D3491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  <w:r w:rsidRPr="003F2218">
        <w:rPr>
          <w:rFonts w:cs="Arial"/>
          <w:szCs w:val="22"/>
        </w:rPr>
        <w:t xml:space="preserve">Nepodávat </w:t>
      </w:r>
      <w:r w:rsidR="008967A8" w:rsidRPr="003F2218">
        <w:rPr>
          <w:rFonts w:cs="Arial"/>
          <w:szCs w:val="22"/>
        </w:rPr>
        <w:t>současně</w:t>
      </w:r>
      <w:r w:rsidR="004A69D0">
        <w:rPr>
          <w:rFonts w:cs="Arial"/>
          <w:szCs w:val="22"/>
        </w:rPr>
        <w:t xml:space="preserve"> </w:t>
      </w:r>
      <w:r w:rsidRPr="003F2218">
        <w:rPr>
          <w:rFonts w:cs="Arial"/>
          <w:szCs w:val="22"/>
        </w:rPr>
        <w:t xml:space="preserve">s </w:t>
      </w:r>
      <w:proofErr w:type="spellStart"/>
      <w:r w:rsidRPr="003F2218">
        <w:rPr>
          <w:rFonts w:cs="Arial"/>
          <w:szCs w:val="22"/>
        </w:rPr>
        <w:t>makrolidovými</w:t>
      </w:r>
      <w:proofErr w:type="spellEnd"/>
      <w:r w:rsidRPr="003F2218">
        <w:rPr>
          <w:rFonts w:cs="Arial"/>
          <w:szCs w:val="22"/>
        </w:rPr>
        <w:t xml:space="preserve"> antibiotiky.</w:t>
      </w:r>
    </w:p>
    <w:p w:rsidR="00A133EE" w:rsidRDefault="00A133EE" w:rsidP="00A133EE">
      <w:pPr>
        <w:autoSpaceDE w:val="0"/>
        <w:autoSpaceDN w:val="0"/>
        <w:adjustRightInd w:val="0"/>
        <w:rPr>
          <w:szCs w:val="22"/>
        </w:rPr>
      </w:pPr>
      <w:r w:rsidRPr="001872FA">
        <w:rPr>
          <w:szCs w:val="22"/>
        </w:rPr>
        <w:t>Kombinace s anestetiky může vést k možné neuromuskulární blokádě.</w:t>
      </w:r>
    </w:p>
    <w:p w:rsidR="003D0E36" w:rsidRPr="001872FA" w:rsidRDefault="003D0E36" w:rsidP="00A133EE">
      <w:pPr>
        <w:autoSpaceDE w:val="0"/>
        <w:autoSpaceDN w:val="0"/>
        <w:adjustRightInd w:val="0"/>
        <w:rPr>
          <w:szCs w:val="22"/>
        </w:rPr>
      </w:pPr>
    </w:p>
    <w:p w:rsidR="00A238B0" w:rsidRPr="001872FA" w:rsidRDefault="00DC324F" w:rsidP="004D3491">
      <w:pPr>
        <w:keepNext/>
        <w:autoSpaceDE w:val="0"/>
        <w:autoSpaceDN w:val="0"/>
        <w:adjustRightInd w:val="0"/>
        <w:rPr>
          <w:rStyle w:val="hps"/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zvířatům:</w:t>
      </w:r>
    </w:p>
    <w:p w:rsidR="003D0E36" w:rsidRPr="001872FA" w:rsidRDefault="003D0E36" w:rsidP="003D0E36">
      <w:pPr>
        <w:autoSpaceDE w:val="0"/>
        <w:autoSpaceDN w:val="0"/>
        <w:adjustRightInd w:val="0"/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>Linkomycin a spektinomycin mohou po injekci, inhalaci, požití nebo po kontaktu s kůží vyvolat přecitlivělost (alergii). Alergické reakce na tyto látky mohou být vážné.</w:t>
      </w:r>
    </w:p>
    <w:p w:rsidR="003D0E36" w:rsidRPr="001872FA" w:rsidRDefault="003D0E36" w:rsidP="003D0E36">
      <w:pPr>
        <w:autoSpaceDE w:val="0"/>
        <w:autoSpaceDN w:val="0"/>
        <w:adjustRightInd w:val="0"/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>Předcházejte náhodnému samopodání injekce.</w:t>
      </w:r>
    </w:p>
    <w:p w:rsidR="003D0E36" w:rsidRPr="001872FA" w:rsidRDefault="003D0E36" w:rsidP="003D0E36">
      <w:pPr>
        <w:autoSpaceDE w:val="0"/>
        <w:autoSpaceDN w:val="0"/>
        <w:adjustRightInd w:val="0"/>
        <w:ind w:left="0" w:firstLine="0"/>
        <w:rPr>
          <w:rStyle w:val="hps"/>
          <w:szCs w:val="22"/>
        </w:rPr>
      </w:pPr>
      <w:r>
        <w:rPr>
          <w:rStyle w:val="hps"/>
          <w:szCs w:val="22"/>
        </w:rPr>
        <w:t>V případě náhodného sebepoškození injekčně aplikovaným přípravkem</w:t>
      </w:r>
      <w:r>
        <w:rPr>
          <w:szCs w:val="22"/>
        </w:rPr>
        <w:t xml:space="preserve"> </w:t>
      </w:r>
      <w:r>
        <w:rPr>
          <w:rStyle w:val="hps"/>
          <w:szCs w:val="22"/>
        </w:rPr>
        <w:t>vyhledejte ihned lékařskou pomoc a ukažte příbalovou informaci nebo etiketu praktickému lékaři</w:t>
      </w:r>
      <w:r>
        <w:rPr>
          <w:szCs w:val="22"/>
        </w:rPr>
        <w:t xml:space="preserve">. Zabraňte kontaktu přípravku s kůží a očima. </w:t>
      </w:r>
      <w:r>
        <w:rPr>
          <w:rStyle w:val="hps"/>
          <w:szCs w:val="22"/>
        </w:rPr>
        <w:t>Zasažená místa ihned opláchněte velkým množstvím vody</w:t>
      </w:r>
      <w:r>
        <w:rPr>
          <w:szCs w:val="22"/>
        </w:rPr>
        <w:t xml:space="preserve">. </w:t>
      </w:r>
      <w:r>
        <w:rPr>
          <w:rStyle w:val="hps"/>
          <w:szCs w:val="22"/>
        </w:rPr>
        <w:t>Po použití si umyjte ruce. Lidé se známou přecitlivělostí na linkomycin a spektinomycin by se měli vyhnout kontaktu s veterinárním léčivým přípravkem.</w:t>
      </w:r>
    </w:p>
    <w:p w:rsidR="003D0E36" w:rsidRPr="00BA730B" w:rsidRDefault="003D0E36" w:rsidP="003D0E36">
      <w:pPr>
        <w:autoSpaceDE w:val="0"/>
        <w:autoSpaceDN w:val="0"/>
        <w:adjustRightInd w:val="0"/>
        <w:ind w:left="0" w:firstLine="0"/>
        <w:rPr>
          <w:rStyle w:val="hps"/>
          <w:szCs w:val="22"/>
        </w:rPr>
      </w:pPr>
      <w:r w:rsidRPr="00BA730B">
        <w:rPr>
          <w:rStyle w:val="hps"/>
          <w:szCs w:val="22"/>
        </w:rPr>
        <w:t>Pokud se po přímém kontaktu s přípravkem objeví příznaky jako např</w:t>
      </w:r>
      <w:r>
        <w:rPr>
          <w:rStyle w:val="hps"/>
          <w:szCs w:val="22"/>
        </w:rPr>
        <w:t>íklad kožní</w:t>
      </w:r>
      <w:r w:rsidRPr="00BA730B">
        <w:rPr>
          <w:rStyle w:val="hps"/>
          <w:szCs w:val="22"/>
        </w:rPr>
        <w:t xml:space="preserve"> vyrážka, vyhledejte lékařskou pomoc a ukažte lékaři toto upozornění</w:t>
      </w:r>
      <w:r>
        <w:rPr>
          <w:rStyle w:val="hps"/>
          <w:szCs w:val="22"/>
        </w:rPr>
        <w:t>.</w:t>
      </w:r>
      <w:r w:rsidRPr="00BA730B">
        <w:rPr>
          <w:rStyle w:val="hps"/>
          <w:szCs w:val="22"/>
        </w:rPr>
        <w:t xml:space="preserve"> Otok obličeje, rtů</w:t>
      </w:r>
      <w:r>
        <w:rPr>
          <w:rStyle w:val="hps"/>
          <w:szCs w:val="22"/>
        </w:rPr>
        <w:t xml:space="preserve"> či</w:t>
      </w:r>
      <w:r w:rsidRPr="00BA730B">
        <w:rPr>
          <w:rStyle w:val="hps"/>
          <w:szCs w:val="22"/>
        </w:rPr>
        <w:t xml:space="preserve"> očí nebo potíže s dýcháním jsou vážné příznaky a vyžadují okamžit</w:t>
      </w:r>
      <w:r>
        <w:rPr>
          <w:rStyle w:val="hps"/>
          <w:szCs w:val="22"/>
        </w:rPr>
        <w:t>ou</w:t>
      </w:r>
      <w:r w:rsidRPr="00BA730B">
        <w:rPr>
          <w:rStyle w:val="hps"/>
          <w:szCs w:val="22"/>
        </w:rPr>
        <w:t xml:space="preserve"> lékařsk</w:t>
      </w:r>
      <w:r>
        <w:rPr>
          <w:rStyle w:val="hps"/>
          <w:szCs w:val="22"/>
        </w:rPr>
        <w:t>ou péči</w:t>
      </w:r>
      <w:r w:rsidRPr="00BA730B">
        <w:rPr>
          <w:rStyle w:val="hps"/>
          <w:szCs w:val="22"/>
        </w:rPr>
        <w:t>.</w:t>
      </w:r>
    </w:p>
    <w:p w:rsidR="0028555F" w:rsidRPr="001872FA" w:rsidRDefault="0028555F" w:rsidP="004D3491">
      <w:pPr>
        <w:ind w:left="0" w:firstLine="0"/>
        <w:rPr>
          <w:b/>
          <w:szCs w:val="22"/>
        </w:rPr>
      </w:pPr>
    </w:p>
    <w:p w:rsidR="005F2916" w:rsidRPr="001872FA" w:rsidRDefault="00DC324F" w:rsidP="0053117F">
      <w:pPr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 POKUD  JE JICH TŘEBA</w:t>
      </w:r>
    </w:p>
    <w:p w:rsidR="005F2916" w:rsidRPr="001872FA" w:rsidRDefault="005F2916" w:rsidP="0053117F">
      <w:pPr>
        <w:ind w:right="-318"/>
        <w:rPr>
          <w:szCs w:val="22"/>
        </w:rPr>
      </w:pPr>
    </w:p>
    <w:p w:rsidR="00D91EC1" w:rsidRPr="001872FA" w:rsidRDefault="00DC324F" w:rsidP="0053117F">
      <w:pPr>
        <w:autoSpaceDE w:val="0"/>
        <w:autoSpaceDN w:val="0"/>
        <w:adjustRightInd w:val="0"/>
        <w:ind w:left="0" w:firstLine="0"/>
        <w:rPr>
          <w:szCs w:val="22"/>
          <w:lang w:eastAsia="fi-FI"/>
        </w:rPr>
      </w:pPr>
      <w:r>
        <w:rPr>
          <w:rStyle w:val="hps"/>
          <w:szCs w:val="22"/>
        </w:rPr>
        <w:t>Všechen nepoužitý veterinární léčivý přípravek</w:t>
      </w:r>
      <w:r w:rsidR="00F711C2">
        <w:rPr>
          <w:rStyle w:val="hps"/>
          <w:szCs w:val="22"/>
        </w:rPr>
        <w:t xml:space="preserve"> </w:t>
      </w:r>
      <w:r>
        <w:rPr>
          <w:rStyle w:val="hps"/>
          <w:szCs w:val="22"/>
        </w:rPr>
        <w:t>nebo odpad,</w:t>
      </w:r>
      <w:r w:rsidR="00F711C2">
        <w:rPr>
          <w:rStyle w:val="hps"/>
          <w:szCs w:val="22"/>
        </w:rPr>
        <w:t xml:space="preserve"> </w:t>
      </w:r>
      <w:r>
        <w:rPr>
          <w:rStyle w:val="hps"/>
          <w:szCs w:val="22"/>
        </w:rPr>
        <w:t>který pochází z tohoto přípravku, musí být likvidován podle místních právních předpisů.</w:t>
      </w:r>
    </w:p>
    <w:p w:rsidR="005F2916" w:rsidRPr="001872FA" w:rsidRDefault="005F2916" w:rsidP="0053117F">
      <w:pPr>
        <w:rPr>
          <w:b/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5F2916" w:rsidRPr="001872FA" w:rsidRDefault="005F2916" w:rsidP="0053117F">
      <w:pPr>
        <w:ind w:right="-318"/>
        <w:rPr>
          <w:szCs w:val="22"/>
        </w:rPr>
      </w:pPr>
    </w:p>
    <w:p w:rsidR="0028555F" w:rsidRDefault="00F602D9" w:rsidP="0053117F">
      <w:pPr>
        <w:ind w:right="-318"/>
        <w:rPr>
          <w:szCs w:val="22"/>
        </w:rPr>
      </w:pPr>
      <w:r>
        <w:rPr>
          <w:szCs w:val="22"/>
        </w:rPr>
        <w:t>Červen</w:t>
      </w:r>
      <w:r>
        <w:rPr>
          <w:szCs w:val="22"/>
        </w:rPr>
        <w:t xml:space="preserve"> </w:t>
      </w:r>
      <w:r w:rsidR="00F711C2">
        <w:rPr>
          <w:szCs w:val="22"/>
        </w:rPr>
        <w:t>2018</w:t>
      </w:r>
    </w:p>
    <w:p w:rsidR="00F711C2" w:rsidRPr="001872FA" w:rsidRDefault="00F711C2" w:rsidP="0053117F">
      <w:pPr>
        <w:ind w:right="-318"/>
        <w:rPr>
          <w:szCs w:val="22"/>
        </w:rPr>
      </w:pPr>
    </w:p>
    <w:p w:rsidR="005F2916" w:rsidRPr="001872FA" w:rsidRDefault="00DC324F" w:rsidP="0053117F">
      <w:pPr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28555F" w:rsidRDefault="0028555F" w:rsidP="0053117F">
      <w:pPr>
        <w:ind w:left="0" w:right="-2" w:firstLine="0"/>
        <w:rPr>
          <w:rStyle w:val="hps"/>
          <w:szCs w:val="22"/>
        </w:rPr>
      </w:pPr>
    </w:p>
    <w:p w:rsidR="002541AE" w:rsidRPr="001872FA" w:rsidRDefault="002541AE" w:rsidP="0053117F">
      <w:pPr>
        <w:ind w:left="0" w:right="-2" w:firstLine="0"/>
        <w:rPr>
          <w:rStyle w:val="hps"/>
          <w:szCs w:val="22"/>
        </w:rPr>
      </w:pPr>
      <w:r>
        <w:rPr>
          <w:rStyle w:val="hps"/>
          <w:szCs w:val="22"/>
        </w:rPr>
        <w:t>Pouze pro zvířata.</w:t>
      </w:r>
    </w:p>
    <w:p w:rsidR="00034A7F" w:rsidRDefault="00034A7F" w:rsidP="0053117F">
      <w:pPr>
        <w:ind w:left="0" w:right="-2" w:firstLine="0"/>
        <w:rPr>
          <w:rStyle w:val="hps"/>
          <w:szCs w:val="22"/>
        </w:rPr>
      </w:pPr>
      <w:r>
        <w:rPr>
          <w:rStyle w:val="hps"/>
          <w:szCs w:val="22"/>
        </w:rPr>
        <w:t>100 ml a 250 ml.</w:t>
      </w:r>
    </w:p>
    <w:p w:rsidR="005F2916" w:rsidRPr="001872FA" w:rsidRDefault="00DC324F" w:rsidP="0053117F">
      <w:pPr>
        <w:ind w:left="0" w:right="-2" w:firstLine="0"/>
        <w:rPr>
          <w:rStyle w:val="hps"/>
          <w:szCs w:val="22"/>
        </w:rPr>
      </w:pPr>
      <w:r>
        <w:rPr>
          <w:rStyle w:val="hps"/>
          <w:szCs w:val="22"/>
        </w:rPr>
        <w:t>Na trhu nemusí být všechny velikosti balení.</w:t>
      </w:r>
    </w:p>
    <w:p w:rsidR="0028555F" w:rsidRPr="001872FA" w:rsidRDefault="0028555F" w:rsidP="0053117F">
      <w:pPr>
        <w:ind w:left="0" w:right="-2" w:firstLine="0"/>
        <w:rPr>
          <w:rStyle w:val="hps"/>
          <w:szCs w:val="22"/>
        </w:rPr>
      </w:pPr>
    </w:p>
    <w:p w:rsidR="0018152E" w:rsidRPr="0018152E" w:rsidRDefault="00DC324F" w:rsidP="00F602D9">
      <w:pPr>
        <w:ind w:left="0" w:right="-2" w:firstLine="0"/>
        <w:rPr>
          <w:szCs w:val="22"/>
        </w:rPr>
      </w:pPr>
      <w:r>
        <w:rPr>
          <w:rStyle w:val="hps"/>
          <w:szCs w:val="22"/>
        </w:rPr>
        <w:t>Veterinárn</w:t>
      </w:r>
      <w:r w:rsidR="002541AE">
        <w:rPr>
          <w:rStyle w:val="hps"/>
          <w:szCs w:val="22"/>
        </w:rPr>
        <w:t>í</w:t>
      </w:r>
      <w:r>
        <w:rPr>
          <w:rStyle w:val="hps"/>
          <w:szCs w:val="22"/>
        </w:rPr>
        <w:t xml:space="preserve"> léčivý přípravek je vydáván pouze na předpis.</w:t>
      </w:r>
      <w:bookmarkStart w:id="0" w:name="_GoBack"/>
      <w:bookmarkEnd w:id="0"/>
    </w:p>
    <w:sectPr w:rsidR="0018152E" w:rsidRPr="0018152E" w:rsidSect="00202BEA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ADD7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DD7C8" w16cid:durableId="1E64EB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43" w:rsidRDefault="00613F43">
      <w:r>
        <w:separator/>
      </w:r>
    </w:p>
  </w:endnote>
  <w:endnote w:type="continuationSeparator" w:id="0">
    <w:p w:rsidR="00613F43" w:rsidRDefault="006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2" w:rsidRDefault="00AE294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AE2942" w:rsidRDefault="005C71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31D69">
      <w:instrText xml:space="preserve"> PAGE  \* MERGEFORMAT </w:instrText>
    </w:r>
    <w:r>
      <w:fldChar w:fldCharType="separate"/>
    </w:r>
    <w:r w:rsidR="00F602D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2" w:rsidRDefault="00AE2942">
    <w:pPr>
      <w:pStyle w:val="Zpat"/>
      <w:tabs>
        <w:tab w:val="clear" w:pos="8930"/>
        <w:tab w:val="right" w:pos="8931"/>
      </w:tabs>
    </w:pPr>
  </w:p>
  <w:p w:rsidR="00AE2942" w:rsidRDefault="005C71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31D69">
      <w:instrText xml:space="preserve"> PAGE  \* MERGEFORMAT </w:instrText>
    </w:r>
    <w:r>
      <w:fldChar w:fldCharType="separate"/>
    </w:r>
    <w:r w:rsidR="00F602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43" w:rsidRDefault="00613F43">
      <w:r>
        <w:separator/>
      </w:r>
    </w:p>
  </w:footnote>
  <w:footnote w:type="continuationSeparator" w:id="0">
    <w:p w:rsidR="00613F43" w:rsidRDefault="0061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42" w:rsidRDefault="00B04B18" w:rsidP="003121E6">
    <w:pPr>
      <w:pStyle w:val="Zhlav"/>
    </w:pPr>
    <w:r>
      <w:t xml:space="preserve">   </w:t>
    </w:r>
  </w:p>
  <w:p w:rsidR="00AE2942" w:rsidRDefault="00AE29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2F6CDD"/>
    <w:multiLevelType w:val="hybridMultilevel"/>
    <w:tmpl w:val="F502E1CA"/>
    <w:lvl w:ilvl="0" w:tplc="D5CC7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21"/>
  </w:num>
  <w:num w:numId="9">
    <w:abstractNumId w:val="6"/>
  </w:num>
  <w:num w:numId="10">
    <w:abstractNumId w:val="32"/>
  </w:num>
  <w:num w:numId="11">
    <w:abstractNumId w:val="33"/>
  </w:num>
  <w:num w:numId="12">
    <w:abstractNumId w:val="17"/>
  </w:num>
  <w:num w:numId="13">
    <w:abstractNumId w:val="14"/>
  </w:num>
  <w:num w:numId="14">
    <w:abstractNumId w:val="2"/>
  </w:num>
  <w:num w:numId="15">
    <w:abstractNumId w:val="31"/>
  </w:num>
  <w:num w:numId="16">
    <w:abstractNumId w:val="19"/>
  </w:num>
  <w:num w:numId="17">
    <w:abstractNumId w:val="36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5"/>
  </w:num>
  <w:num w:numId="24">
    <w:abstractNumId w:val="11"/>
  </w:num>
  <w:num w:numId="25">
    <w:abstractNumId w:val="30"/>
  </w:num>
  <w:num w:numId="26">
    <w:abstractNumId w:val="24"/>
  </w:num>
  <w:num w:numId="27">
    <w:abstractNumId w:val="13"/>
  </w:num>
  <w:num w:numId="28">
    <w:abstractNumId w:val="9"/>
  </w:num>
  <w:num w:numId="29">
    <w:abstractNumId w:val="20"/>
  </w:num>
  <w:num w:numId="30">
    <w:abstractNumId w:val="23"/>
  </w:num>
  <w:num w:numId="31">
    <w:abstractNumId w:val="15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6"/>
  </w:num>
  <w:num w:numId="37">
    <w:abstractNumId w:val="4"/>
  </w:num>
  <w:num w:numId="38">
    <w:abstractNumId w:val="37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  <w15:person w15:author="Raluca Bourceanu">
    <w15:presenceInfo w15:providerId="AD" w15:userId="S-1-5-21-457417953-2161573543-3292623034-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5F2916"/>
    <w:rsid w:val="00034A7F"/>
    <w:rsid w:val="00043874"/>
    <w:rsid w:val="000C17DA"/>
    <w:rsid w:val="0010503F"/>
    <w:rsid w:val="00116E52"/>
    <w:rsid w:val="00150B4D"/>
    <w:rsid w:val="001650A7"/>
    <w:rsid w:val="0017654D"/>
    <w:rsid w:val="0018152E"/>
    <w:rsid w:val="001872FA"/>
    <w:rsid w:val="00193495"/>
    <w:rsid w:val="001D50A9"/>
    <w:rsid w:val="001F136E"/>
    <w:rsid w:val="00202BEA"/>
    <w:rsid w:val="00205373"/>
    <w:rsid w:val="00212542"/>
    <w:rsid w:val="0023143F"/>
    <w:rsid w:val="002405B5"/>
    <w:rsid w:val="00245F41"/>
    <w:rsid w:val="002541AE"/>
    <w:rsid w:val="002559DD"/>
    <w:rsid w:val="0028555F"/>
    <w:rsid w:val="002A53B7"/>
    <w:rsid w:val="002D4E54"/>
    <w:rsid w:val="002D74B0"/>
    <w:rsid w:val="003121E6"/>
    <w:rsid w:val="003141BF"/>
    <w:rsid w:val="0033408A"/>
    <w:rsid w:val="003624A1"/>
    <w:rsid w:val="00373417"/>
    <w:rsid w:val="00387496"/>
    <w:rsid w:val="003876D4"/>
    <w:rsid w:val="003C7712"/>
    <w:rsid w:val="003D0E36"/>
    <w:rsid w:val="003E0BB6"/>
    <w:rsid w:val="003F2218"/>
    <w:rsid w:val="003F39BC"/>
    <w:rsid w:val="00412051"/>
    <w:rsid w:val="00414FCF"/>
    <w:rsid w:val="00420073"/>
    <w:rsid w:val="00422C45"/>
    <w:rsid w:val="00431D69"/>
    <w:rsid w:val="004A2009"/>
    <w:rsid w:val="004A69D0"/>
    <w:rsid w:val="004D3491"/>
    <w:rsid w:val="004D69D3"/>
    <w:rsid w:val="00500557"/>
    <w:rsid w:val="005242D3"/>
    <w:rsid w:val="0052720B"/>
    <w:rsid w:val="0053117F"/>
    <w:rsid w:val="0054526A"/>
    <w:rsid w:val="00556969"/>
    <w:rsid w:val="005570AA"/>
    <w:rsid w:val="00596E09"/>
    <w:rsid w:val="005B2B5A"/>
    <w:rsid w:val="005C7110"/>
    <w:rsid w:val="005D46C8"/>
    <w:rsid w:val="005F2916"/>
    <w:rsid w:val="00613F43"/>
    <w:rsid w:val="006B54C2"/>
    <w:rsid w:val="006C7E2B"/>
    <w:rsid w:val="006D3F28"/>
    <w:rsid w:val="006E0EA4"/>
    <w:rsid w:val="00704B18"/>
    <w:rsid w:val="00723D34"/>
    <w:rsid w:val="00726C71"/>
    <w:rsid w:val="00741934"/>
    <w:rsid w:val="007541FE"/>
    <w:rsid w:val="00777AD1"/>
    <w:rsid w:val="007E0208"/>
    <w:rsid w:val="007E6D37"/>
    <w:rsid w:val="008128EB"/>
    <w:rsid w:val="0082121B"/>
    <w:rsid w:val="00821969"/>
    <w:rsid w:val="00844AEE"/>
    <w:rsid w:val="00847F73"/>
    <w:rsid w:val="00871D0A"/>
    <w:rsid w:val="008967A8"/>
    <w:rsid w:val="008A4FDF"/>
    <w:rsid w:val="008B30AF"/>
    <w:rsid w:val="008C725F"/>
    <w:rsid w:val="008D2B01"/>
    <w:rsid w:val="009300B3"/>
    <w:rsid w:val="0093365A"/>
    <w:rsid w:val="00964A41"/>
    <w:rsid w:val="00966A49"/>
    <w:rsid w:val="00984119"/>
    <w:rsid w:val="009A4ED6"/>
    <w:rsid w:val="009B7513"/>
    <w:rsid w:val="009F265F"/>
    <w:rsid w:val="00A04734"/>
    <w:rsid w:val="00A05A6D"/>
    <w:rsid w:val="00A133EE"/>
    <w:rsid w:val="00A238B0"/>
    <w:rsid w:val="00A36F18"/>
    <w:rsid w:val="00A87153"/>
    <w:rsid w:val="00AD549D"/>
    <w:rsid w:val="00AE2942"/>
    <w:rsid w:val="00B04B18"/>
    <w:rsid w:val="00B47227"/>
    <w:rsid w:val="00B613CC"/>
    <w:rsid w:val="00B75899"/>
    <w:rsid w:val="00B86B6C"/>
    <w:rsid w:val="00C25494"/>
    <w:rsid w:val="00C50D34"/>
    <w:rsid w:val="00C53D3A"/>
    <w:rsid w:val="00C83111"/>
    <w:rsid w:val="00CB4ED4"/>
    <w:rsid w:val="00CC40D4"/>
    <w:rsid w:val="00D15FF7"/>
    <w:rsid w:val="00D17B6D"/>
    <w:rsid w:val="00D83AAA"/>
    <w:rsid w:val="00D85C24"/>
    <w:rsid w:val="00D91EC1"/>
    <w:rsid w:val="00DB1E90"/>
    <w:rsid w:val="00DB34B3"/>
    <w:rsid w:val="00DC324F"/>
    <w:rsid w:val="00DC6886"/>
    <w:rsid w:val="00DF3CDA"/>
    <w:rsid w:val="00E10D59"/>
    <w:rsid w:val="00E33D20"/>
    <w:rsid w:val="00E87A01"/>
    <w:rsid w:val="00E90C92"/>
    <w:rsid w:val="00EA6D93"/>
    <w:rsid w:val="00EF6D1C"/>
    <w:rsid w:val="00EF7781"/>
    <w:rsid w:val="00F16218"/>
    <w:rsid w:val="00F2558A"/>
    <w:rsid w:val="00F602D9"/>
    <w:rsid w:val="00F711C2"/>
    <w:rsid w:val="00F823EB"/>
    <w:rsid w:val="00F84FDF"/>
    <w:rsid w:val="00F962DB"/>
    <w:rsid w:val="00FA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BEA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202BE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02BE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02BE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02BEA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02BEA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02BE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02BE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02BEA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02BEA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2BEA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02BEA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02BEA"/>
    <w:pPr>
      <w:ind w:left="1760"/>
    </w:pPr>
  </w:style>
  <w:style w:type="character" w:styleId="Odkaznavysvtlivky">
    <w:name w:val="endnote reference"/>
    <w:basedOn w:val="Standardnpsmoodstavce"/>
    <w:semiHidden/>
    <w:rsid w:val="00202BEA"/>
    <w:rPr>
      <w:vertAlign w:val="superscript"/>
    </w:rPr>
  </w:style>
  <w:style w:type="character" w:styleId="Znakapoznpodarou">
    <w:name w:val="footnote reference"/>
    <w:basedOn w:val="Standardnpsmoodstavce"/>
    <w:semiHidden/>
    <w:rsid w:val="00202BEA"/>
    <w:rPr>
      <w:vertAlign w:val="superscript"/>
    </w:rPr>
  </w:style>
  <w:style w:type="paragraph" w:styleId="Textpoznpodarou">
    <w:name w:val="footnote text"/>
    <w:basedOn w:val="Normln"/>
    <w:semiHidden/>
    <w:rsid w:val="00202BEA"/>
    <w:pPr>
      <w:jc w:val="both"/>
    </w:pPr>
    <w:rPr>
      <w:sz w:val="20"/>
    </w:rPr>
  </w:style>
  <w:style w:type="paragraph" w:styleId="Zkladntext">
    <w:name w:val="Body Text"/>
    <w:basedOn w:val="Normln"/>
    <w:rsid w:val="00202BEA"/>
    <w:pPr>
      <w:jc w:val="both"/>
    </w:pPr>
  </w:style>
  <w:style w:type="paragraph" w:styleId="Textvbloku">
    <w:name w:val="Block Text"/>
    <w:basedOn w:val="Normln"/>
    <w:rsid w:val="00202BEA"/>
    <w:pPr>
      <w:ind w:left="2268" w:right="1711"/>
    </w:pPr>
    <w:rPr>
      <w:b/>
    </w:rPr>
  </w:style>
  <w:style w:type="paragraph" w:styleId="Zkladntext2">
    <w:name w:val="Body Text 2"/>
    <w:basedOn w:val="Normln"/>
    <w:rsid w:val="00202BEA"/>
    <w:rPr>
      <w:b/>
    </w:rPr>
  </w:style>
  <w:style w:type="paragraph" w:styleId="Zkladntext3">
    <w:name w:val="Body Text 3"/>
    <w:basedOn w:val="Normln"/>
    <w:rsid w:val="00202BEA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02BEA"/>
  </w:style>
  <w:style w:type="character" w:styleId="Odkaznakoment">
    <w:name w:val="annotation reference"/>
    <w:basedOn w:val="Standardnpsmoodstavce"/>
    <w:semiHidden/>
    <w:rsid w:val="00202BEA"/>
    <w:rPr>
      <w:sz w:val="16"/>
    </w:rPr>
  </w:style>
  <w:style w:type="paragraph" w:styleId="Zkladntextodsazen2">
    <w:name w:val="Body Text Indent 2"/>
    <w:basedOn w:val="Normln"/>
    <w:rsid w:val="00202BEA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02BEA"/>
    <w:rPr>
      <w:sz w:val="20"/>
    </w:rPr>
  </w:style>
  <w:style w:type="paragraph" w:styleId="Zkladntextodsazen3">
    <w:name w:val="Body Text Indent 3"/>
    <w:basedOn w:val="Normln"/>
    <w:rsid w:val="00202BEA"/>
  </w:style>
  <w:style w:type="paragraph" w:customStyle="1" w:styleId="Bullet">
    <w:name w:val="Bullet"/>
    <w:basedOn w:val="Normln"/>
    <w:rsid w:val="00202BEA"/>
    <w:pPr>
      <w:numPr>
        <w:numId w:val="2"/>
      </w:numPr>
    </w:pPr>
  </w:style>
  <w:style w:type="paragraph" w:styleId="Textbubliny">
    <w:name w:val="Balloon Text"/>
    <w:basedOn w:val="Normln"/>
    <w:semiHidden/>
    <w:rsid w:val="00202B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02BEA"/>
    <w:rPr>
      <w:color w:val="0000FF"/>
      <w:u w:val="single"/>
    </w:rPr>
  </w:style>
  <w:style w:type="paragraph" w:customStyle="1" w:styleId="AHeader1">
    <w:name w:val="AHeader 1"/>
    <w:basedOn w:val="Normln"/>
    <w:rsid w:val="00202BEA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02BEA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02BEA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02BEA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02BEA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202BE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202BEA"/>
    <w:rPr>
      <w:color w:val="800080"/>
      <w:u w:val="single"/>
    </w:rPr>
  </w:style>
  <w:style w:type="character" w:customStyle="1" w:styleId="shorttext">
    <w:name w:val="short_text"/>
    <w:basedOn w:val="Standardnpsmoodstavce"/>
    <w:rsid w:val="003121E6"/>
  </w:style>
  <w:style w:type="character" w:customStyle="1" w:styleId="hps">
    <w:name w:val="hps"/>
    <w:basedOn w:val="Standardnpsmoodstavce"/>
    <w:rsid w:val="003121E6"/>
  </w:style>
  <w:style w:type="character" w:styleId="Zvraznn">
    <w:name w:val="Emphasis"/>
    <w:uiPriority w:val="20"/>
    <w:qFormat/>
    <w:rsid w:val="00A05A6D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49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25494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494"/>
    <w:rPr>
      <w:b/>
      <w:bCs/>
      <w:lang w:val="cs-CZ"/>
    </w:rPr>
  </w:style>
  <w:style w:type="paragraph" w:styleId="Revize">
    <w:name w:val="Revision"/>
    <w:hidden/>
    <w:uiPriority w:val="99"/>
    <w:semiHidden/>
    <w:rsid w:val="00C25494"/>
    <w:rPr>
      <w:sz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BEA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202BE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02BE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02BE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02BEA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02BEA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02BE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02BE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02BEA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02BEA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2BEA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02BEA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02BEA"/>
    <w:pPr>
      <w:ind w:left="1760"/>
    </w:pPr>
  </w:style>
  <w:style w:type="character" w:styleId="Odkaznavysvtlivky">
    <w:name w:val="endnote reference"/>
    <w:basedOn w:val="Standardnpsmoodstavce"/>
    <w:semiHidden/>
    <w:rsid w:val="00202BEA"/>
    <w:rPr>
      <w:vertAlign w:val="superscript"/>
    </w:rPr>
  </w:style>
  <w:style w:type="character" w:styleId="Znakapoznpodarou">
    <w:name w:val="footnote reference"/>
    <w:basedOn w:val="Standardnpsmoodstavce"/>
    <w:semiHidden/>
    <w:rsid w:val="00202BEA"/>
    <w:rPr>
      <w:vertAlign w:val="superscript"/>
    </w:rPr>
  </w:style>
  <w:style w:type="paragraph" w:styleId="Textpoznpodarou">
    <w:name w:val="footnote text"/>
    <w:basedOn w:val="Normln"/>
    <w:semiHidden/>
    <w:rsid w:val="00202BEA"/>
    <w:pPr>
      <w:jc w:val="both"/>
    </w:pPr>
    <w:rPr>
      <w:sz w:val="20"/>
    </w:rPr>
  </w:style>
  <w:style w:type="paragraph" w:styleId="Zkladntext">
    <w:name w:val="Body Text"/>
    <w:basedOn w:val="Normln"/>
    <w:rsid w:val="00202BEA"/>
    <w:pPr>
      <w:jc w:val="both"/>
    </w:pPr>
  </w:style>
  <w:style w:type="paragraph" w:styleId="Textvbloku">
    <w:name w:val="Block Text"/>
    <w:basedOn w:val="Normln"/>
    <w:rsid w:val="00202BEA"/>
    <w:pPr>
      <w:ind w:left="2268" w:right="1711"/>
    </w:pPr>
    <w:rPr>
      <w:b/>
    </w:rPr>
  </w:style>
  <w:style w:type="paragraph" w:styleId="Zkladntext2">
    <w:name w:val="Body Text 2"/>
    <w:basedOn w:val="Normln"/>
    <w:rsid w:val="00202BEA"/>
    <w:rPr>
      <w:b/>
    </w:rPr>
  </w:style>
  <w:style w:type="paragraph" w:styleId="Zkladntext3">
    <w:name w:val="Body Text 3"/>
    <w:basedOn w:val="Normln"/>
    <w:rsid w:val="00202BEA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02BEA"/>
  </w:style>
  <w:style w:type="character" w:styleId="Odkaznakoment">
    <w:name w:val="annotation reference"/>
    <w:basedOn w:val="Standardnpsmoodstavce"/>
    <w:semiHidden/>
    <w:rsid w:val="00202BEA"/>
    <w:rPr>
      <w:sz w:val="16"/>
    </w:rPr>
  </w:style>
  <w:style w:type="paragraph" w:styleId="Zkladntextodsazen2">
    <w:name w:val="Body Text Indent 2"/>
    <w:basedOn w:val="Normln"/>
    <w:rsid w:val="00202BEA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02BEA"/>
    <w:rPr>
      <w:sz w:val="20"/>
    </w:rPr>
  </w:style>
  <w:style w:type="paragraph" w:styleId="Zkladntextodsazen3">
    <w:name w:val="Body Text Indent 3"/>
    <w:basedOn w:val="Normln"/>
    <w:rsid w:val="00202BEA"/>
  </w:style>
  <w:style w:type="paragraph" w:customStyle="1" w:styleId="Bullet">
    <w:name w:val="Bullet"/>
    <w:basedOn w:val="Normln"/>
    <w:rsid w:val="00202BEA"/>
    <w:pPr>
      <w:numPr>
        <w:numId w:val="2"/>
      </w:numPr>
    </w:pPr>
  </w:style>
  <w:style w:type="paragraph" w:styleId="Textbubliny">
    <w:name w:val="Balloon Text"/>
    <w:basedOn w:val="Normln"/>
    <w:semiHidden/>
    <w:rsid w:val="00202B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02BEA"/>
    <w:rPr>
      <w:color w:val="0000FF"/>
      <w:u w:val="single"/>
    </w:rPr>
  </w:style>
  <w:style w:type="paragraph" w:customStyle="1" w:styleId="AHeader1">
    <w:name w:val="AHeader 1"/>
    <w:basedOn w:val="Normln"/>
    <w:rsid w:val="00202BEA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02BEA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02BEA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02BEA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02BEA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202BE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202BEA"/>
    <w:rPr>
      <w:color w:val="800080"/>
      <w:u w:val="single"/>
    </w:rPr>
  </w:style>
  <w:style w:type="character" w:customStyle="1" w:styleId="shorttext">
    <w:name w:val="short_text"/>
    <w:basedOn w:val="Standardnpsmoodstavce"/>
    <w:rsid w:val="003121E6"/>
  </w:style>
  <w:style w:type="character" w:customStyle="1" w:styleId="hps">
    <w:name w:val="hps"/>
    <w:basedOn w:val="Standardnpsmoodstavce"/>
    <w:rsid w:val="003121E6"/>
  </w:style>
  <w:style w:type="character" w:styleId="Zvraznn">
    <w:name w:val="Emphasis"/>
    <w:uiPriority w:val="20"/>
    <w:qFormat/>
    <w:rsid w:val="00A05A6D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49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25494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494"/>
    <w:rPr>
      <w:b/>
      <w:bCs/>
      <w:lang w:val="cs-CZ"/>
    </w:rPr>
  </w:style>
  <w:style w:type="paragraph" w:styleId="Revize">
    <w:name w:val="Revision"/>
    <w:hidden/>
    <w:uiPriority w:val="99"/>
    <w:semiHidden/>
    <w:rsid w:val="00C25494"/>
    <w:rPr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DC6591-85DF-492A-B5AC-7830F0A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944</Words>
  <Characters>5571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Aseel Zurba</dc:creator>
  <cp:lastModifiedBy>Neugebauerová Kateřina</cp:lastModifiedBy>
  <cp:revision>38</cp:revision>
  <cp:lastPrinted>2018-06-11T08:24:00Z</cp:lastPrinted>
  <dcterms:created xsi:type="dcterms:W3CDTF">2018-04-04T06:33:00Z</dcterms:created>
  <dcterms:modified xsi:type="dcterms:W3CDTF">2018-06-11T08:25:00Z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