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E" w:rsidRPr="00EC1054" w:rsidRDefault="00772DEE" w:rsidP="00772DEE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EC1054">
        <w:rPr>
          <w:b/>
          <w:sz w:val="24"/>
          <w:szCs w:val="24"/>
        </w:rPr>
        <w:t>PŘÍBALOVÁ INFORMACE PRO</w:t>
      </w:r>
    </w:p>
    <w:p w:rsidR="00772DEE" w:rsidRPr="005C7305" w:rsidRDefault="00772DEE" w:rsidP="00772DEE">
      <w:pPr>
        <w:pBdr>
          <w:bottom w:val="single" w:sz="12" w:space="6" w:color="auto"/>
        </w:pBdr>
        <w:jc w:val="center"/>
        <w:rPr>
          <w:b/>
          <w:sz w:val="28"/>
          <w:szCs w:val="28"/>
        </w:rPr>
      </w:pPr>
      <w:r w:rsidRPr="005C730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PTIVERMIN</w:t>
      </w:r>
      <w:r w:rsidRPr="005C7305">
        <w:rPr>
          <w:b/>
          <w:sz w:val="28"/>
          <w:szCs w:val="28"/>
        </w:rPr>
        <w:t xml:space="preserve">   tablety</w:t>
      </w:r>
    </w:p>
    <w:p w:rsidR="00772DEE" w:rsidRDefault="00772DEE" w:rsidP="00772DEE">
      <w:pPr>
        <w:pBdr>
          <w:bottom w:val="single" w:sz="12" w:space="6" w:color="auto"/>
        </w:pBdr>
        <w:jc w:val="right"/>
        <w:rPr>
          <w:bCs/>
          <w:sz w:val="24"/>
          <w:szCs w:val="24"/>
        </w:rPr>
      </w:pPr>
    </w:p>
    <w:p w:rsidR="00772DEE" w:rsidRDefault="00772DEE" w:rsidP="00772DEE">
      <w:pPr>
        <w:pStyle w:val="Nadpis1"/>
        <w:ind w:left="360"/>
        <w:jc w:val="both"/>
      </w:pPr>
    </w:p>
    <w:p w:rsidR="00772DEE" w:rsidRDefault="00772DEE" w:rsidP="00772DEE">
      <w:pPr>
        <w:pStyle w:val="Nadpis1"/>
        <w:numPr>
          <w:ilvl w:val="0"/>
          <w:numId w:val="1"/>
        </w:numPr>
        <w:ind w:left="0" w:firstLine="0"/>
        <w:jc w:val="both"/>
      </w:pPr>
      <w:r>
        <w:t xml:space="preserve">JMÉNO A ADRESA DRŽITELE ROZHODNUTÍ O REGISTRACI A DRŽITELE POVOLENÍ K VÝROBĚ ODPOVĚDNÉHO ZA </w:t>
      </w:r>
      <w:r w:rsidR="004E3EFD">
        <w:t xml:space="preserve">UVOLNĚNÍ </w:t>
      </w:r>
      <w:r>
        <w:t>ŠARŽE, POKUD SE NESHODUJE.</w:t>
      </w:r>
    </w:p>
    <w:p w:rsidR="00772DEE" w:rsidRPr="0041678A" w:rsidRDefault="00772DEE" w:rsidP="00772DEE"/>
    <w:p w:rsidR="00772DEE" w:rsidRPr="006C12F9" w:rsidRDefault="00772DEE" w:rsidP="00772DEE">
      <w:pPr>
        <w:pStyle w:val="Nadpis1"/>
        <w:rPr>
          <w:b w:val="0"/>
          <w:bCs w:val="0"/>
          <w:u w:val="single"/>
        </w:rPr>
      </w:pPr>
      <w:r w:rsidRPr="006C12F9">
        <w:rPr>
          <w:b w:val="0"/>
          <w:bCs w:val="0"/>
          <w:u w:val="single"/>
        </w:rPr>
        <w:t>Držitel rozhodnutí o registraci</w:t>
      </w:r>
      <w:r>
        <w:rPr>
          <w:b w:val="0"/>
          <w:bCs w:val="0"/>
          <w:u w:val="single"/>
        </w:rPr>
        <w:t>:</w:t>
      </w:r>
    </w:p>
    <w:p w:rsidR="00C546BF" w:rsidRPr="001C0C1D" w:rsidRDefault="00C546BF" w:rsidP="00C546BF">
      <w:pPr>
        <w:pStyle w:val="Zkladntext"/>
        <w:rPr>
          <w:bCs/>
          <w:lang w:val="pl-PL"/>
        </w:rPr>
      </w:pPr>
      <w:r w:rsidRPr="001C0C1D">
        <w:rPr>
          <w:bCs/>
          <w:lang w:val="pl-PL"/>
        </w:rPr>
        <w:t>Vétoquinol Biowet Sp. z o.o., ul. Kosynierów Gdyńskich 13-14</w:t>
      </w:r>
    </w:p>
    <w:p w:rsidR="00C546BF" w:rsidRPr="001C0C1D" w:rsidRDefault="00C546BF" w:rsidP="00C546BF">
      <w:pPr>
        <w:pStyle w:val="Zkladntext"/>
        <w:rPr>
          <w:bCs/>
          <w:lang w:val="pl-PL"/>
        </w:rPr>
      </w:pPr>
      <w:r w:rsidRPr="001C0C1D">
        <w:rPr>
          <w:bCs/>
          <w:lang w:val="pl-PL"/>
        </w:rPr>
        <w:t>66-400 Gorzów Wielkopolski, Polsk</w:t>
      </w:r>
      <w:r>
        <w:rPr>
          <w:bCs/>
          <w:lang w:val="pl-PL"/>
        </w:rPr>
        <w:t>o</w:t>
      </w:r>
    </w:p>
    <w:p w:rsidR="00772DEE" w:rsidRDefault="00772DEE" w:rsidP="00772DEE">
      <w:pPr>
        <w:rPr>
          <w:sz w:val="24"/>
          <w:szCs w:val="24"/>
        </w:rPr>
      </w:pPr>
    </w:p>
    <w:p w:rsidR="00772DEE" w:rsidRPr="006C12F9" w:rsidRDefault="00772DEE" w:rsidP="00772DEE">
      <w:pPr>
        <w:pStyle w:val="Nadpis1"/>
        <w:rPr>
          <w:b w:val="0"/>
          <w:bCs w:val="0"/>
          <w:u w:val="single"/>
        </w:rPr>
      </w:pPr>
      <w:r w:rsidRPr="006C12F9">
        <w:rPr>
          <w:b w:val="0"/>
          <w:bCs w:val="0"/>
          <w:u w:val="single"/>
        </w:rPr>
        <w:t>Výrobce odpovědný za uvolnění šarže:</w:t>
      </w:r>
    </w:p>
    <w:p w:rsidR="00772DEE" w:rsidRPr="006C12F9" w:rsidRDefault="00772DEE" w:rsidP="00772DEE">
      <w:pPr>
        <w:rPr>
          <w:sz w:val="24"/>
          <w:szCs w:val="24"/>
        </w:rPr>
      </w:pPr>
      <w:proofErr w:type="spellStart"/>
      <w:r w:rsidRPr="006C12F9">
        <w:rPr>
          <w:sz w:val="24"/>
          <w:szCs w:val="24"/>
        </w:rPr>
        <w:t>Vetoquinol</w:t>
      </w:r>
      <w:proofErr w:type="spellEnd"/>
      <w:r w:rsidRPr="006C12F9">
        <w:rPr>
          <w:sz w:val="24"/>
          <w:szCs w:val="24"/>
        </w:rPr>
        <w:t xml:space="preserve"> </w:t>
      </w:r>
      <w:proofErr w:type="spellStart"/>
      <w:r w:rsidRPr="006C12F9">
        <w:rPr>
          <w:sz w:val="24"/>
          <w:szCs w:val="24"/>
        </w:rPr>
        <w:t>Biowet</w:t>
      </w:r>
      <w:proofErr w:type="spellEnd"/>
      <w:r w:rsidRPr="006C12F9">
        <w:rPr>
          <w:sz w:val="24"/>
          <w:szCs w:val="24"/>
        </w:rPr>
        <w:t xml:space="preserve"> </w:t>
      </w:r>
      <w:proofErr w:type="spellStart"/>
      <w:r w:rsidRPr="006C12F9">
        <w:rPr>
          <w:sz w:val="24"/>
          <w:szCs w:val="24"/>
        </w:rPr>
        <w:t>Sp.z</w:t>
      </w:r>
      <w:proofErr w:type="spellEnd"/>
      <w:r w:rsidRPr="006C12F9">
        <w:rPr>
          <w:sz w:val="24"/>
          <w:szCs w:val="24"/>
        </w:rPr>
        <w:t xml:space="preserve"> </w:t>
      </w:r>
      <w:proofErr w:type="spellStart"/>
      <w:proofErr w:type="gramStart"/>
      <w:r w:rsidRPr="006C12F9">
        <w:rPr>
          <w:sz w:val="24"/>
          <w:szCs w:val="24"/>
        </w:rPr>
        <w:t>o.o</w:t>
      </w:r>
      <w:proofErr w:type="spellEnd"/>
      <w:r w:rsidRPr="006C12F9">
        <w:rPr>
          <w:sz w:val="24"/>
          <w:szCs w:val="24"/>
        </w:rPr>
        <w:t>.</w:t>
      </w:r>
      <w:proofErr w:type="gramEnd"/>
      <w:r w:rsidRPr="006C12F9">
        <w:rPr>
          <w:sz w:val="24"/>
          <w:szCs w:val="24"/>
        </w:rPr>
        <w:t xml:space="preserve">, ul. </w:t>
      </w:r>
      <w:proofErr w:type="spellStart"/>
      <w:r w:rsidRPr="006C12F9">
        <w:rPr>
          <w:sz w:val="24"/>
          <w:szCs w:val="24"/>
        </w:rPr>
        <w:t>Kosynierów</w:t>
      </w:r>
      <w:proofErr w:type="spellEnd"/>
      <w:r w:rsidRPr="006C12F9">
        <w:rPr>
          <w:sz w:val="24"/>
          <w:szCs w:val="24"/>
        </w:rPr>
        <w:t xml:space="preserve"> </w:t>
      </w:r>
      <w:proofErr w:type="spellStart"/>
      <w:r w:rsidRPr="006C12F9">
        <w:rPr>
          <w:sz w:val="24"/>
          <w:szCs w:val="24"/>
        </w:rPr>
        <w:t>Gdyńskych</w:t>
      </w:r>
      <w:proofErr w:type="spellEnd"/>
      <w:r w:rsidRPr="006C12F9">
        <w:rPr>
          <w:sz w:val="24"/>
          <w:szCs w:val="24"/>
        </w:rPr>
        <w:t xml:space="preserve"> 13-14, 66-400 </w:t>
      </w:r>
      <w:proofErr w:type="spellStart"/>
      <w:r w:rsidRPr="006C12F9">
        <w:rPr>
          <w:sz w:val="24"/>
          <w:szCs w:val="24"/>
        </w:rPr>
        <w:t>Gorzów</w:t>
      </w:r>
      <w:proofErr w:type="spellEnd"/>
      <w:r w:rsidRPr="006C12F9">
        <w:rPr>
          <w:sz w:val="24"/>
          <w:szCs w:val="24"/>
        </w:rPr>
        <w:t xml:space="preserve"> </w:t>
      </w:r>
      <w:proofErr w:type="spellStart"/>
      <w:r w:rsidRPr="006C12F9">
        <w:rPr>
          <w:sz w:val="24"/>
          <w:szCs w:val="24"/>
        </w:rPr>
        <w:t>Wlkp</w:t>
      </w:r>
      <w:proofErr w:type="spellEnd"/>
      <w:r w:rsidRPr="006C12F9">
        <w:rPr>
          <w:sz w:val="24"/>
          <w:szCs w:val="24"/>
        </w:rPr>
        <w:t>., Polsko</w:t>
      </w:r>
    </w:p>
    <w:p w:rsidR="00772DEE" w:rsidRPr="0041678A" w:rsidRDefault="00772DEE" w:rsidP="00772DEE">
      <w:pPr>
        <w:rPr>
          <w:b/>
          <w:sz w:val="24"/>
          <w:szCs w:val="24"/>
        </w:rPr>
      </w:pPr>
    </w:p>
    <w:p w:rsidR="00772DEE" w:rsidRDefault="00772DEE" w:rsidP="00772DEE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41678A">
        <w:rPr>
          <w:b/>
          <w:sz w:val="24"/>
          <w:szCs w:val="24"/>
        </w:rPr>
        <w:t>NÁZEV VETERINÁRNÍHO LÉČIVÉHO PŘÍPRAVKU</w:t>
      </w:r>
    </w:p>
    <w:p w:rsidR="00772DEE" w:rsidRDefault="00772DEE" w:rsidP="00772DEE">
      <w:pPr>
        <w:rPr>
          <w:sz w:val="24"/>
          <w:szCs w:val="24"/>
        </w:rPr>
      </w:pPr>
    </w:p>
    <w:p w:rsidR="00772DEE" w:rsidRDefault="00772DEE" w:rsidP="00772DEE">
      <w:pPr>
        <w:rPr>
          <w:sz w:val="24"/>
          <w:szCs w:val="24"/>
        </w:rPr>
      </w:pPr>
      <w:proofErr w:type="spellStart"/>
      <w:r w:rsidRPr="0041678A">
        <w:rPr>
          <w:sz w:val="24"/>
          <w:szCs w:val="24"/>
        </w:rPr>
        <w:t>Optivermin</w:t>
      </w:r>
      <w:proofErr w:type="spellEnd"/>
      <w:r w:rsidRPr="0041678A">
        <w:rPr>
          <w:sz w:val="24"/>
          <w:szCs w:val="24"/>
        </w:rPr>
        <w:t xml:space="preserve"> t</w:t>
      </w:r>
      <w:r>
        <w:rPr>
          <w:sz w:val="24"/>
          <w:szCs w:val="24"/>
        </w:rPr>
        <w:t>ablety</w:t>
      </w:r>
    </w:p>
    <w:p w:rsidR="004E3EFD" w:rsidRPr="0041678A" w:rsidRDefault="004E3EFD" w:rsidP="00772D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Praziquantelum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fenbendazolum</w:t>
      </w:r>
      <w:proofErr w:type="spellEnd"/>
      <w:r>
        <w:rPr>
          <w:sz w:val="24"/>
          <w:szCs w:val="24"/>
        </w:rPr>
        <w:t xml:space="preserve"> </w:t>
      </w:r>
    </w:p>
    <w:p w:rsidR="00772DEE" w:rsidRDefault="00772DEE" w:rsidP="00772DEE">
      <w:pPr>
        <w:pStyle w:val="Nadpis1"/>
      </w:pPr>
    </w:p>
    <w:p w:rsidR="00772DEE" w:rsidRDefault="00772DEE" w:rsidP="00772DEE">
      <w:pPr>
        <w:pStyle w:val="Nadpis1"/>
        <w:numPr>
          <w:ilvl w:val="0"/>
          <w:numId w:val="1"/>
        </w:numPr>
        <w:ind w:left="0" w:firstLine="0"/>
      </w:pPr>
      <w:r>
        <w:t>OBSAH LÉČIVÝCH A OSTATNÍCH LÁTEK</w:t>
      </w:r>
    </w:p>
    <w:p w:rsidR="00772DEE" w:rsidRPr="00360BAE" w:rsidRDefault="00772DEE" w:rsidP="00772DEE"/>
    <w:p w:rsidR="00772DEE" w:rsidRDefault="00772DEE" w:rsidP="00772DEE">
      <w:pPr>
        <w:pStyle w:val="Nadpis1"/>
        <w:rPr>
          <w:b w:val="0"/>
          <w:iCs/>
        </w:rPr>
      </w:pPr>
      <w:r w:rsidRPr="000B5104">
        <w:rPr>
          <w:b w:val="0"/>
          <w:iCs/>
          <w:u w:val="single"/>
        </w:rPr>
        <w:t xml:space="preserve">1 tableta obsahuje: </w:t>
      </w:r>
    </w:p>
    <w:p w:rsidR="00F741E4" w:rsidRDefault="00F741E4" w:rsidP="00BE19AD"/>
    <w:p w:rsidR="00F741E4" w:rsidRPr="001618B2" w:rsidRDefault="00F741E4" w:rsidP="00F741E4">
      <w:pPr>
        <w:rPr>
          <w:b/>
        </w:rPr>
      </w:pPr>
      <w:r w:rsidRPr="001618B2">
        <w:rPr>
          <w:b/>
          <w:sz w:val="24"/>
          <w:szCs w:val="24"/>
        </w:rPr>
        <w:t>Léčivé látky:</w:t>
      </w:r>
    </w:p>
    <w:p w:rsidR="00772DEE" w:rsidRDefault="00772DEE" w:rsidP="00772D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Praziquantelum</w:t>
      </w:r>
      <w:proofErr w:type="spellEnd"/>
      <w:r>
        <w:rPr>
          <w:sz w:val="24"/>
          <w:szCs w:val="24"/>
        </w:rPr>
        <w:t xml:space="preserve">               50,0   mg</w:t>
      </w:r>
    </w:p>
    <w:p w:rsidR="00772DEE" w:rsidRDefault="00772DEE" w:rsidP="00772D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Fenbendazolum</w:t>
      </w:r>
      <w:proofErr w:type="spellEnd"/>
      <w:r>
        <w:rPr>
          <w:sz w:val="24"/>
          <w:szCs w:val="24"/>
        </w:rPr>
        <w:t xml:space="preserve">             500,0   mg</w:t>
      </w:r>
    </w:p>
    <w:p w:rsidR="00772DEE" w:rsidRDefault="00772DEE" w:rsidP="00772DEE">
      <w:pPr>
        <w:rPr>
          <w:sz w:val="24"/>
          <w:szCs w:val="24"/>
        </w:rPr>
      </w:pPr>
    </w:p>
    <w:p w:rsidR="00772DEE" w:rsidRDefault="00772DEE" w:rsidP="00772DEE">
      <w:pPr>
        <w:rPr>
          <w:sz w:val="24"/>
          <w:szCs w:val="24"/>
        </w:rPr>
      </w:pPr>
      <w:r w:rsidRPr="00360BAE">
        <w:rPr>
          <w:sz w:val="24"/>
          <w:szCs w:val="24"/>
        </w:rPr>
        <w:t xml:space="preserve">Bílé </w:t>
      </w:r>
      <w:r w:rsidR="00F741E4">
        <w:rPr>
          <w:sz w:val="24"/>
          <w:szCs w:val="24"/>
        </w:rPr>
        <w:t>nebo téměř bílé</w:t>
      </w:r>
      <w:r w:rsidR="00B04F5B" w:rsidRPr="00124844">
        <w:rPr>
          <w:sz w:val="24"/>
          <w:szCs w:val="24"/>
        </w:rPr>
        <w:t>, kulaté, ploché</w:t>
      </w:r>
      <w:r w:rsidR="00F741E4">
        <w:rPr>
          <w:sz w:val="24"/>
          <w:szCs w:val="24"/>
        </w:rPr>
        <w:t xml:space="preserve"> </w:t>
      </w:r>
      <w:r w:rsidRPr="00360BAE">
        <w:rPr>
          <w:sz w:val="24"/>
          <w:szCs w:val="24"/>
        </w:rPr>
        <w:t xml:space="preserve">tablety s </w:t>
      </w:r>
      <w:r w:rsidR="00F741E4">
        <w:rPr>
          <w:sz w:val="24"/>
          <w:szCs w:val="24"/>
        </w:rPr>
        <w:t xml:space="preserve">křížovou dělící </w:t>
      </w:r>
      <w:r w:rsidRPr="00360BAE">
        <w:rPr>
          <w:sz w:val="24"/>
          <w:szCs w:val="24"/>
        </w:rPr>
        <w:t>rýhou</w:t>
      </w:r>
      <w:r>
        <w:rPr>
          <w:sz w:val="24"/>
          <w:szCs w:val="24"/>
        </w:rPr>
        <w:t>.</w:t>
      </w:r>
      <w:r w:rsidR="00B04F5B">
        <w:rPr>
          <w:sz w:val="24"/>
          <w:szCs w:val="24"/>
        </w:rPr>
        <w:t xml:space="preserve"> Tablety lze dělit na čtyři stejné čtvrtiny.</w:t>
      </w:r>
    </w:p>
    <w:p w:rsidR="00772DEE" w:rsidRDefault="00772DEE" w:rsidP="00772DEE">
      <w:pPr>
        <w:rPr>
          <w:sz w:val="24"/>
          <w:szCs w:val="24"/>
        </w:rPr>
      </w:pPr>
    </w:p>
    <w:p w:rsidR="00772DEE" w:rsidRPr="005A030A" w:rsidRDefault="00772DEE" w:rsidP="00772DEE">
      <w:pPr>
        <w:pStyle w:val="Nadpis1"/>
        <w:numPr>
          <w:ilvl w:val="0"/>
          <w:numId w:val="1"/>
        </w:numPr>
        <w:ind w:left="0" w:firstLine="0"/>
      </w:pPr>
      <w:r w:rsidRPr="005A030A">
        <w:t>INDIKACE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Odčervení psů a koček při parazitózách vyvolaných oblými a plochými červy: 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Škrkavky:</w:t>
      </w:r>
      <w:r>
        <w:rPr>
          <w:sz w:val="24"/>
          <w:szCs w:val="24"/>
        </w:rPr>
        <w:t xml:space="preserve">           </w:t>
      </w:r>
      <w:proofErr w:type="spellStart"/>
      <w:r>
        <w:rPr>
          <w:i/>
          <w:iCs/>
          <w:sz w:val="24"/>
          <w:szCs w:val="24"/>
        </w:rPr>
        <w:t>Toxacara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canis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Toxascaris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leonina</w:t>
      </w:r>
      <w:proofErr w:type="spellEnd"/>
    </w:p>
    <w:p w:rsidR="00772DEE" w:rsidRDefault="00772DEE" w:rsidP="00772DE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Měchovci:</w:t>
      </w:r>
      <w:r>
        <w:rPr>
          <w:i/>
          <w:iCs/>
          <w:sz w:val="24"/>
          <w:szCs w:val="24"/>
        </w:rPr>
        <w:t xml:space="preserve">          </w:t>
      </w:r>
      <w:proofErr w:type="spellStart"/>
      <w:r>
        <w:rPr>
          <w:i/>
          <w:iCs/>
          <w:sz w:val="24"/>
          <w:szCs w:val="24"/>
        </w:rPr>
        <w:t>Uncinaria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stenocephala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Ancylostoma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caninum</w:t>
      </w:r>
      <w:proofErr w:type="spellEnd"/>
    </w:p>
    <w:p w:rsidR="00772DEE" w:rsidRDefault="00772DEE" w:rsidP="00772DEE">
      <w:pPr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  <w:u w:val="single"/>
        </w:rPr>
        <w:t>Tenkohlavci</w:t>
      </w:r>
      <w:proofErr w:type="spellEnd"/>
      <w:r>
        <w:rPr>
          <w:i/>
          <w:iCs/>
          <w:sz w:val="24"/>
          <w:szCs w:val="24"/>
          <w:u w:val="single"/>
        </w:rPr>
        <w:t>:</w:t>
      </w:r>
      <w:r>
        <w:rPr>
          <w:i/>
          <w:iCs/>
          <w:sz w:val="24"/>
          <w:szCs w:val="24"/>
        </w:rPr>
        <w:t xml:space="preserve">      </w:t>
      </w:r>
      <w:proofErr w:type="spellStart"/>
      <w:r>
        <w:rPr>
          <w:i/>
          <w:iCs/>
          <w:sz w:val="24"/>
          <w:szCs w:val="24"/>
        </w:rPr>
        <w:t>Trichuris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vulpis</w:t>
      </w:r>
      <w:proofErr w:type="spellEnd"/>
    </w:p>
    <w:p w:rsidR="00772DEE" w:rsidRDefault="00772DEE" w:rsidP="00772DE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Tasemnice:</w:t>
      </w:r>
      <w:r>
        <w:rPr>
          <w:i/>
          <w:iCs/>
          <w:sz w:val="24"/>
          <w:szCs w:val="24"/>
        </w:rPr>
        <w:t xml:space="preserve">        </w:t>
      </w:r>
      <w:proofErr w:type="spellStart"/>
      <w:r>
        <w:rPr>
          <w:i/>
          <w:iCs/>
          <w:sz w:val="24"/>
          <w:szCs w:val="24"/>
        </w:rPr>
        <w:t>Echinococcus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granulosus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Echinococcus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multilocularis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Dipylidium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caninum</w:t>
      </w:r>
      <w:proofErr w:type="spellEnd"/>
      <w:r>
        <w:rPr>
          <w:i/>
          <w:iCs/>
          <w:sz w:val="24"/>
          <w:szCs w:val="24"/>
        </w:rPr>
        <w:t xml:space="preserve">, </w:t>
      </w:r>
    </w:p>
    <w:p w:rsidR="00772DEE" w:rsidRDefault="00772DEE" w:rsidP="00772DE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</w:t>
      </w:r>
      <w:proofErr w:type="spellStart"/>
      <w:r>
        <w:rPr>
          <w:i/>
          <w:iCs/>
          <w:sz w:val="24"/>
          <w:szCs w:val="24"/>
        </w:rPr>
        <w:t>Taenia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spp</w:t>
      </w:r>
      <w:proofErr w:type="spellEnd"/>
      <w:r>
        <w:rPr>
          <w:i/>
          <w:iCs/>
          <w:sz w:val="24"/>
          <w:szCs w:val="24"/>
        </w:rPr>
        <w:t xml:space="preserve">., </w:t>
      </w:r>
      <w:proofErr w:type="spellStart"/>
      <w:r>
        <w:rPr>
          <w:i/>
          <w:iCs/>
          <w:sz w:val="24"/>
          <w:szCs w:val="24"/>
        </w:rPr>
        <w:t>Multiceps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multiceps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Mesocestoides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spp</w:t>
      </w:r>
      <w:proofErr w:type="spellEnd"/>
      <w:r>
        <w:rPr>
          <w:i/>
          <w:iCs/>
          <w:sz w:val="24"/>
          <w:szCs w:val="24"/>
        </w:rPr>
        <w:t>.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pStyle w:val="Nadpis3"/>
        <w:numPr>
          <w:ilvl w:val="0"/>
          <w:numId w:val="1"/>
        </w:numPr>
        <w:ind w:left="0" w:firstLine="0"/>
      </w:pPr>
      <w:r>
        <w:t>KONTRAINDIKACE</w:t>
      </w:r>
    </w:p>
    <w:p w:rsidR="00772DEE" w:rsidRDefault="00772DEE" w:rsidP="00772DEE">
      <w:pPr>
        <w:pStyle w:val="Zkladntext"/>
      </w:pPr>
    </w:p>
    <w:p w:rsidR="00772DEE" w:rsidRDefault="00772DEE" w:rsidP="00772DEE">
      <w:pPr>
        <w:pStyle w:val="Zkladntext"/>
      </w:pPr>
      <w:r>
        <w:t>Nepodávat březím zvířatům.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pStyle w:val="Nadpis3"/>
        <w:numPr>
          <w:ilvl w:val="0"/>
          <w:numId w:val="1"/>
        </w:numPr>
        <w:ind w:left="0" w:firstLine="0"/>
      </w:pPr>
      <w:r>
        <w:t>NEŽÁDOUCÍ ÚČINKY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Pr="002C4BB6" w:rsidRDefault="00772DEE" w:rsidP="00772D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Při předávkování se může vyskytnout zvracení a průjem. </w:t>
      </w:r>
      <w:r w:rsidRPr="002C4BB6">
        <w:rPr>
          <w:sz w:val="24"/>
          <w:szCs w:val="24"/>
        </w:rPr>
        <w:t>Až trojnásobné překročení</w:t>
      </w:r>
      <w:r>
        <w:rPr>
          <w:sz w:val="24"/>
          <w:szCs w:val="24"/>
        </w:rPr>
        <w:t xml:space="preserve"> </w:t>
      </w:r>
      <w:r w:rsidRPr="002C4BB6">
        <w:rPr>
          <w:sz w:val="24"/>
          <w:szCs w:val="24"/>
        </w:rPr>
        <w:t>doporučené dávky se u psa obejde bez vedlejších reakcí.</w:t>
      </w:r>
      <w:r>
        <w:rPr>
          <w:sz w:val="24"/>
          <w:szCs w:val="24"/>
        </w:rPr>
        <w:t xml:space="preserve"> Kočky jsou citlivější </w:t>
      </w:r>
      <w:r w:rsidRPr="002C4BB6">
        <w:rPr>
          <w:sz w:val="24"/>
          <w:szCs w:val="24"/>
        </w:rPr>
        <w:t>a mohou zcela ojediněle reagovat zvracením či průjmem.</w:t>
      </w:r>
    </w:p>
    <w:p w:rsidR="00772DEE" w:rsidRDefault="00772DEE" w:rsidP="00772DEE">
      <w:pPr>
        <w:rPr>
          <w:sz w:val="24"/>
          <w:szCs w:val="24"/>
        </w:rPr>
      </w:pPr>
      <w:r>
        <w:rPr>
          <w:sz w:val="24"/>
          <w:szCs w:val="24"/>
        </w:rPr>
        <w:t>Vedlejší gastrointestinální účinky zmizí zpravidla bez nutnosti jakéhokoliv ošetření.</w:t>
      </w:r>
    </w:p>
    <w:p w:rsidR="005532B4" w:rsidRDefault="005532B4" w:rsidP="00BE19AD">
      <w:pPr>
        <w:jc w:val="both"/>
        <w:rPr>
          <w:sz w:val="24"/>
          <w:szCs w:val="24"/>
        </w:rPr>
      </w:pPr>
      <w:r w:rsidRPr="00EB2851">
        <w:rPr>
          <w:rFonts w:eastAsia="Times New Roman"/>
          <w:sz w:val="24"/>
          <w:szCs w:val="24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772DEE" w:rsidRDefault="00772DEE" w:rsidP="00772DEE">
      <w:pPr>
        <w:rPr>
          <w:sz w:val="24"/>
          <w:szCs w:val="24"/>
        </w:rPr>
      </w:pPr>
    </w:p>
    <w:p w:rsidR="00772DEE" w:rsidRDefault="00772DEE" w:rsidP="00772DEE">
      <w:pPr>
        <w:pStyle w:val="Nadpis3"/>
        <w:numPr>
          <w:ilvl w:val="0"/>
          <w:numId w:val="1"/>
        </w:numPr>
        <w:ind w:left="0" w:firstLine="0"/>
      </w:pPr>
      <w:r>
        <w:t>CÍLOVÝ DRUH ZVÍŘAT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  <w:r>
        <w:rPr>
          <w:sz w:val="24"/>
          <w:szCs w:val="24"/>
        </w:rPr>
        <w:t>Psi a kočky.</w:t>
      </w:r>
    </w:p>
    <w:p w:rsidR="00772DEE" w:rsidRDefault="00772DEE" w:rsidP="00772DEE">
      <w:pPr>
        <w:rPr>
          <w:sz w:val="24"/>
          <w:szCs w:val="24"/>
        </w:rPr>
      </w:pPr>
    </w:p>
    <w:p w:rsidR="00772DEE" w:rsidRDefault="00772DEE" w:rsidP="00772DEE">
      <w:pPr>
        <w:rPr>
          <w:sz w:val="24"/>
          <w:szCs w:val="24"/>
        </w:rPr>
      </w:pPr>
    </w:p>
    <w:p w:rsidR="00772DEE" w:rsidRDefault="00772DEE" w:rsidP="00772DEE">
      <w:pPr>
        <w:pStyle w:val="Nadpis3"/>
        <w:numPr>
          <w:ilvl w:val="0"/>
          <w:numId w:val="1"/>
        </w:numPr>
        <w:ind w:left="0" w:firstLine="0"/>
      </w:pPr>
      <w:r>
        <w:t xml:space="preserve">DÁVKOVÁNÍ  PRO  KAŽDÝ DRUH, </w:t>
      </w:r>
      <w:proofErr w:type="gramStart"/>
      <w:r>
        <w:t>CESTA(Y) A ZPŮSOB</w:t>
      </w:r>
      <w:proofErr w:type="gramEnd"/>
      <w:r>
        <w:t xml:space="preserve"> PODÁNÍ </w:t>
      </w:r>
    </w:p>
    <w:p w:rsidR="00772DEE" w:rsidRDefault="00772DEE" w:rsidP="00772DEE">
      <w:pPr>
        <w:jc w:val="both"/>
        <w:rPr>
          <w:i/>
          <w:iCs/>
          <w:sz w:val="24"/>
          <w:szCs w:val="24"/>
          <w:u w:val="single"/>
        </w:rPr>
      </w:pPr>
    </w:p>
    <w:p w:rsidR="005532B4" w:rsidRPr="00A82922" w:rsidRDefault="005532B4" w:rsidP="005532B4">
      <w:pPr>
        <w:pStyle w:val="Zkladntext"/>
        <w:rPr>
          <w:bCs/>
        </w:rPr>
      </w:pPr>
      <w:r w:rsidRPr="00A82922">
        <w:rPr>
          <w:bCs/>
        </w:rPr>
        <w:t>Perorální podání</w:t>
      </w:r>
    </w:p>
    <w:p w:rsidR="005532B4" w:rsidRDefault="005532B4" w:rsidP="005532B4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Obecná dávka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5 mg </w:t>
      </w:r>
      <w:proofErr w:type="spellStart"/>
      <w:r>
        <w:rPr>
          <w:sz w:val="24"/>
          <w:szCs w:val="24"/>
        </w:rPr>
        <w:t>prazikvantelu</w:t>
      </w:r>
      <w:proofErr w:type="spellEnd"/>
      <w:r>
        <w:rPr>
          <w:sz w:val="24"/>
          <w:szCs w:val="24"/>
        </w:rPr>
        <w:t xml:space="preserve"> a 50 mg </w:t>
      </w:r>
      <w:proofErr w:type="spellStart"/>
      <w:r>
        <w:rPr>
          <w:sz w:val="24"/>
          <w:szCs w:val="24"/>
        </w:rPr>
        <w:t>fenbendazolu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  kg</w:t>
      </w:r>
      <w:proofErr w:type="gramEnd"/>
      <w:r>
        <w:rPr>
          <w:sz w:val="24"/>
          <w:szCs w:val="24"/>
        </w:rPr>
        <w:t xml:space="preserve"> živé hmotnosti.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pStyle w:val="Zkladntext"/>
      </w:pPr>
      <w:r>
        <w:t xml:space="preserve">Pes:          1 tableta na 10 </w:t>
      </w:r>
      <w:proofErr w:type="gramStart"/>
      <w:r>
        <w:t>kg ž.hm</w:t>
      </w:r>
      <w:proofErr w:type="gramEnd"/>
      <w:r>
        <w:t>.</w:t>
      </w:r>
    </w:p>
    <w:p w:rsidR="00772DEE" w:rsidRDefault="00772DEE" w:rsidP="00772DEE">
      <w:pPr>
        <w:jc w:val="both"/>
        <w:rPr>
          <w:sz w:val="24"/>
          <w:szCs w:val="24"/>
        </w:rPr>
      </w:pPr>
      <w:r>
        <w:rPr>
          <w:sz w:val="24"/>
          <w:szCs w:val="24"/>
        </w:rPr>
        <w:t>Kočka:   1/2 tablety odpovídá průměrné hmotnosti kočky</w:t>
      </w:r>
    </w:p>
    <w:p w:rsidR="00772DEE" w:rsidRDefault="00772DEE" w:rsidP="00772DE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532B4">
        <w:rPr>
          <w:sz w:val="24"/>
          <w:szCs w:val="24"/>
        </w:rPr>
        <w:t>odat p</w:t>
      </w:r>
      <w:r>
        <w:rPr>
          <w:sz w:val="24"/>
          <w:szCs w:val="24"/>
        </w:rPr>
        <w:t>římo perorálně či v mase nebo v malém množství krmiva.</w:t>
      </w:r>
    </w:p>
    <w:p w:rsidR="00772DEE" w:rsidRPr="00BC0D83" w:rsidRDefault="00772DEE" w:rsidP="00772DEE">
      <w:pPr>
        <w:jc w:val="both"/>
        <w:rPr>
          <w:b/>
          <w:sz w:val="24"/>
          <w:szCs w:val="24"/>
        </w:rPr>
      </w:pPr>
    </w:p>
    <w:p w:rsidR="00772DEE" w:rsidRDefault="00772DEE" w:rsidP="00772DEE">
      <w:pPr>
        <w:rPr>
          <w:sz w:val="24"/>
          <w:szCs w:val="24"/>
        </w:rPr>
      </w:pPr>
    </w:p>
    <w:p w:rsidR="00772DEE" w:rsidRDefault="00772DEE" w:rsidP="00772DEE">
      <w:pPr>
        <w:pStyle w:val="Nadpis3"/>
        <w:numPr>
          <w:ilvl w:val="0"/>
          <w:numId w:val="1"/>
        </w:numPr>
        <w:ind w:left="0" w:firstLine="0"/>
      </w:pPr>
      <w:r>
        <w:t>POKYNY PRO SPRÁVNÉ PODÁNÍ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účinné ošetření při silném výskytu </w:t>
      </w:r>
      <w:proofErr w:type="spellStart"/>
      <w:r>
        <w:rPr>
          <w:sz w:val="24"/>
          <w:szCs w:val="24"/>
        </w:rPr>
        <w:t>nematodóz</w:t>
      </w:r>
      <w:proofErr w:type="spellEnd"/>
      <w:r>
        <w:rPr>
          <w:sz w:val="24"/>
          <w:szCs w:val="24"/>
        </w:rPr>
        <w:t xml:space="preserve"> se doporučuje tablety aplikovat po 2 až </w:t>
      </w:r>
    </w:p>
    <w:p w:rsidR="00772DEE" w:rsidRDefault="00772DEE" w:rsidP="00772D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po sobě následující dny. 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  <w:r>
        <w:rPr>
          <w:sz w:val="24"/>
          <w:szCs w:val="24"/>
        </w:rPr>
        <w:t>Zvláštní dietetická opatření nejsou nutná.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pStyle w:val="Nadpis3"/>
        <w:numPr>
          <w:ilvl w:val="0"/>
          <w:numId w:val="1"/>
        </w:numPr>
        <w:ind w:hanging="720"/>
      </w:pPr>
      <w:r>
        <w:t>OCHRANNÁ</w:t>
      </w:r>
      <w:r w:rsidR="00A22357">
        <w:t>(É)</w:t>
      </w:r>
      <w:r>
        <w:t xml:space="preserve"> </w:t>
      </w:r>
      <w:proofErr w:type="gramStart"/>
      <w:r>
        <w:t>LHŮTA</w:t>
      </w:r>
      <w:r w:rsidR="00A22357">
        <w:t>(Y)</w:t>
      </w:r>
      <w:proofErr w:type="gramEnd"/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  <w:r>
        <w:rPr>
          <w:sz w:val="24"/>
          <w:szCs w:val="24"/>
        </w:rPr>
        <w:t>Není určeno pro potravinová zvířata.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pStyle w:val="Nadpis5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ZVLÁŠTNÍ OPATŘENÍ PRO UCHOVÁVÁNÍ</w:t>
      </w:r>
    </w:p>
    <w:p w:rsidR="00772DEE" w:rsidRDefault="00772DEE" w:rsidP="00772DEE">
      <w:pPr>
        <w:ind w:left="360" w:hanging="360"/>
        <w:rPr>
          <w:sz w:val="24"/>
          <w:szCs w:val="24"/>
        </w:rPr>
      </w:pPr>
    </w:p>
    <w:p w:rsidR="00772DEE" w:rsidRPr="0006140C" w:rsidRDefault="00772DEE" w:rsidP="00772DEE">
      <w:pPr>
        <w:ind w:left="360" w:hanging="360"/>
        <w:rPr>
          <w:sz w:val="24"/>
          <w:szCs w:val="24"/>
        </w:rPr>
      </w:pPr>
      <w:r w:rsidRPr="0006140C">
        <w:rPr>
          <w:sz w:val="24"/>
          <w:szCs w:val="24"/>
        </w:rPr>
        <w:t>Uchovávat mimo dohled a dosah dětí.</w:t>
      </w:r>
    </w:p>
    <w:p w:rsidR="00772DEE" w:rsidRPr="0006140C" w:rsidRDefault="00772DEE" w:rsidP="00772DEE">
      <w:pPr>
        <w:rPr>
          <w:sz w:val="24"/>
          <w:szCs w:val="24"/>
        </w:rPr>
      </w:pPr>
      <w:r w:rsidRPr="0006140C">
        <w:rPr>
          <w:sz w:val="24"/>
          <w:szCs w:val="24"/>
        </w:rPr>
        <w:t>Uchovávejte při teplotě do 25</w:t>
      </w:r>
      <w:r w:rsidR="00576D39">
        <w:rPr>
          <w:sz w:val="24"/>
          <w:szCs w:val="24"/>
        </w:rPr>
        <w:t xml:space="preserve"> </w:t>
      </w:r>
      <w:r w:rsidRPr="0006140C">
        <w:rPr>
          <w:sz w:val="24"/>
          <w:szCs w:val="24"/>
        </w:rPr>
        <w:t xml:space="preserve">°C. </w:t>
      </w:r>
    </w:p>
    <w:p w:rsidR="00772DEE" w:rsidRPr="0006140C" w:rsidRDefault="00772DEE" w:rsidP="00772DEE">
      <w:pPr>
        <w:rPr>
          <w:sz w:val="24"/>
          <w:szCs w:val="24"/>
        </w:rPr>
      </w:pPr>
      <w:r w:rsidRPr="0006140C">
        <w:rPr>
          <w:sz w:val="24"/>
          <w:szCs w:val="24"/>
        </w:rPr>
        <w:t>Doba použitelnosti po prvním otevření vnitřního obalu: 90 dnů</w:t>
      </w:r>
    </w:p>
    <w:p w:rsidR="00772DEE" w:rsidRPr="00BE19AD" w:rsidRDefault="00772DEE" w:rsidP="00772DEE">
      <w:pPr>
        <w:jc w:val="both"/>
        <w:rPr>
          <w:sz w:val="24"/>
          <w:szCs w:val="24"/>
        </w:rPr>
      </w:pPr>
      <w:r w:rsidRPr="00BE19AD">
        <w:rPr>
          <w:sz w:val="24"/>
          <w:szCs w:val="24"/>
        </w:rPr>
        <w:t xml:space="preserve">Nepoužívejte tento veterinární léčivý přípravek po uplynutí doby použitelnosti uvedené na krabičce a </w:t>
      </w:r>
      <w:r w:rsidR="00576D39" w:rsidRPr="00BE19AD">
        <w:rPr>
          <w:sz w:val="24"/>
          <w:szCs w:val="24"/>
        </w:rPr>
        <w:t xml:space="preserve">etiketě </w:t>
      </w:r>
      <w:r w:rsidRPr="00BE19AD">
        <w:rPr>
          <w:sz w:val="24"/>
          <w:szCs w:val="24"/>
        </w:rPr>
        <w:t>po „EXP“. Doba použitelnosti končí posledním dnem v uvedeném měsíci.</w:t>
      </w:r>
    </w:p>
    <w:p w:rsidR="00772DEE" w:rsidRPr="005125C0" w:rsidRDefault="00772DEE" w:rsidP="00772DEE">
      <w:pPr>
        <w:rPr>
          <w:sz w:val="24"/>
          <w:szCs w:val="24"/>
        </w:rPr>
      </w:pPr>
    </w:p>
    <w:p w:rsidR="00772DEE" w:rsidRDefault="00772DEE" w:rsidP="00772DEE">
      <w:pPr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F51701">
        <w:rPr>
          <w:b/>
          <w:sz w:val="24"/>
          <w:szCs w:val="24"/>
        </w:rPr>
        <w:t>ZVLÁŠTNÍ UPOZORNĚNÍ</w:t>
      </w:r>
    </w:p>
    <w:p w:rsidR="00772DEE" w:rsidRDefault="00772DEE" w:rsidP="00772DEE">
      <w:pPr>
        <w:rPr>
          <w:b/>
          <w:bCs/>
          <w:sz w:val="24"/>
          <w:szCs w:val="24"/>
          <w:u w:val="single"/>
        </w:rPr>
      </w:pPr>
    </w:p>
    <w:p w:rsidR="00772DEE" w:rsidRPr="00BE19AD" w:rsidRDefault="00772DEE" w:rsidP="00772DEE">
      <w:pPr>
        <w:rPr>
          <w:bCs/>
          <w:sz w:val="24"/>
          <w:szCs w:val="24"/>
          <w:u w:val="single"/>
        </w:rPr>
      </w:pPr>
      <w:r w:rsidRPr="00BE19AD">
        <w:rPr>
          <w:bCs/>
          <w:sz w:val="24"/>
          <w:szCs w:val="24"/>
          <w:u w:val="single"/>
        </w:rPr>
        <w:t xml:space="preserve">Zvláštní upozornění pro každý cílový druh: </w:t>
      </w:r>
    </w:p>
    <w:p w:rsidR="00772DEE" w:rsidRDefault="00772DEE" w:rsidP="00772DEE">
      <w:pPr>
        <w:jc w:val="both"/>
        <w:rPr>
          <w:sz w:val="24"/>
          <w:szCs w:val="24"/>
        </w:rPr>
      </w:pPr>
      <w:r>
        <w:rPr>
          <w:sz w:val="24"/>
          <w:szCs w:val="24"/>
        </w:rPr>
        <w:t>Při výskytu škrkavek by se nemělo počítat pouze s jedním odčervením, ale mělo by</w:t>
      </w:r>
    </w:p>
    <w:p w:rsidR="00772DEE" w:rsidRDefault="00772DEE" w:rsidP="00772DE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v intervalu 14 dnů několikrát zopakovat.</w:t>
      </w:r>
    </w:p>
    <w:p w:rsidR="00772DEE" w:rsidRDefault="00772DEE" w:rsidP="00772DEE">
      <w:pPr>
        <w:rPr>
          <w:bCs/>
          <w:sz w:val="24"/>
          <w:szCs w:val="24"/>
        </w:rPr>
      </w:pPr>
      <w:r w:rsidRPr="005125C0">
        <w:rPr>
          <w:bCs/>
          <w:sz w:val="24"/>
          <w:szCs w:val="24"/>
        </w:rPr>
        <w:t>Rezistence parazitů vůči jakékoliv skupině anthelmintik se mohou vyvinout po častém, opakovaném použití anthelm</w:t>
      </w:r>
      <w:r>
        <w:rPr>
          <w:bCs/>
          <w:sz w:val="24"/>
          <w:szCs w:val="24"/>
        </w:rPr>
        <w:t>intik</w:t>
      </w:r>
      <w:r w:rsidRPr="005125C0">
        <w:rPr>
          <w:bCs/>
          <w:sz w:val="24"/>
          <w:szCs w:val="24"/>
        </w:rPr>
        <w:t xml:space="preserve"> příslušné skupiny</w:t>
      </w:r>
      <w:r>
        <w:rPr>
          <w:bCs/>
          <w:sz w:val="24"/>
          <w:szCs w:val="24"/>
        </w:rPr>
        <w:t>.</w:t>
      </w:r>
    </w:p>
    <w:p w:rsidR="00772DEE" w:rsidRDefault="00772DEE" w:rsidP="00772DEE">
      <w:pPr>
        <w:rPr>
          <w:b/>
          <w:sz w:val="24"/>
          <w:szCs w:val="24"/>
          <w:u w:val="single"/>
        </w:rPr>
      </w:pPr>
    </w:p>
    <w:p w:rsidR="00772DEE" w:rsidRPr="00BE19AD" w:rsidRDefault="00772DEE" w:rsidP="00772DEE">
      <w:pPr>
        <w:rPr>
          <w:sz w:val="24"/>
          <w:szCs w:val="24"/>
          <w:u w:val="single"/>
        </w:rPr>
      </w:pPr>
      <w:r w:rsidRPr="00BE19AD">
        <w:rPr>
          <w:sz w:val="24"/>
          <w:szCs w:val="24"/>
          <w:u w:val="single"/>
        </w:rPr>
        <w:t>Zvláštní opatření pro použití u zvířat:</w:t>
      </w:r>
    </w:p>
    <w:p w:rsidR="00772DEE" w:rsidRDefault="00772DEE" w:rsidP="00772DEE">
      <w:pPr>
        <w:rPr>
          <w:bCs/>
          <w:sz w:val="24"/>
          <w:szCs w:val="24"/>
        </w:rPr>
      </w:pPr>
      <w:r w:rsidRPr="005125C0">
        <w:rPr>
          <w:bCs/>
          <w:sz w:val="24"/>
          <w:szCs w:val="24"/>
        </w:rPr>
        <w:t xml:space="preserve">Předcházet </w:t>
      </w:r>
      <w:proofErr w:type="spellStart"/>
      <w:r w:rsidRPr="005125C0">
        <w:rPr>
          <w:bCs/>
          <w:sz w:val="24"/>
          <w:szCs w:val="24"/>
        </w:rPr>
        <w:t>poddávkování</w:t>
      </w:r>
      <w:proofErr w:type="spellEnd"/>
      <w:r w:rsidRPr="005125C0">
        <w:rPr>
          <w:bCs/>
          <w:sz w:val="24"/>
          <w:szCs w:val="24"/>
        </w:rPr>
        <w:t xml:space="preserve"> z důvodu špatného stanovení živé hmotnosti nebo nesprávného podání léku.</w:t>
      </w:r>
    </w:p>
    <w:p w:rsidR="00997085" w:rsidRDefault="00997085" w:rsidP="00772DEE">
      <w:pPr>
        <w:rPr>
          <w:bCs/>
          <w:sz w:val="24"/>
          <w:szCs w:val="24"/>
        </w:rPr>
      </w:pPr>
    </w:p>
    <w:p w:rsidR="00997085" w:rsidRPr="00BE19AD" w:rsidRDefault="00997085" w:rsidP="00BE19AD">
      <w:pPr>
        <w:pStyle w:val="Zkladntext"/>
        <w:keepNext/>
        <w:rPr>
          <w:bCs/>
          <w:u w:val="single"/>
        </w:rPr>
      </w:pPr>
      <w:r w:rsidRPr="00BE19AD">
        <w:rPr>
          <w:bCs/>
          <w:u w:val="single"/>
        </w:rPr>
        <w:t>Zvláštní opatření určené osobám, které podávají veterinární léčivý přípravek zvířatům</w:t>
      </w:r>
      <w:r>
        <w:rPr>
          <w:bCs/>
          <w:u w:val="single"/>
        </w:rPr>
        <w:t>:</w:t>
      </w:r>
    </w:p>
    <w:p w:rsidR="00997085" w:rsidRDefault="00997085" w:rsidP="00997085">
      <w:pPr>
        <w:rPr>
          <w:sz w:val="24"/>
          <w:szCs w:val="24"/>
        </w:rPr>
      </w:pPr>
      <w:r>
        <w:rPr>
          <w:sz w:val="24"/>
          <w:szCs w:val="24"/>
        </w:rPr>
        <w:t>Po použití přípravku si umyjte ruce.</w:t>
      </w:r>
    </w:p>
    <w:p w:rsidR="00997085" w:rsidRDefault="00997085" w:rsidP="00772DEE">
      <w:pPr>
        <w:rPr>
          <w:bCs/>
          <w:sz w:val="24"/>
          <w:szCs w:val="24"/>
        </w:rPr>
      </w:pPr>
    </w:p>
    <w:p w:rsidR="005532B4" w:rsidRPr="00BE19AD" w:rsidRDefault="005532B4" w:rsidP="005532B4">
      <w:pPr>
        <w:pStyle w:val="Zkladntext"/>
        <w:rPr>
          <w:bCs/>
        </w:rPr>
      </w:pPr>
      <w:r w:rsidRPr="00BE19AD">
        <w:rPr>
          <w:bCs/>
        </w:rPr>
        <w:t>Interakce s dalšími léčivými přípravky a další formy interakce</w:t>
      </w:r>
    </w:p>
    <w:p w:rsidR="005532B4" w:rsidRDefault="005532B4" w:rsidP="005532B4">
      <w:pPr>
        <w:pStyle w:val="Zkladntext"/>
      </w:pPr>
      <w:r>
        <w:t>Nejsou známy.</w:t>
      </w:r>
    </w:p>
    <w:p w:rsidR="001653DF" w:rsidRDefault="001653DF" w:rsidP="00772DEE">
      <w:pPr>
        <w:rPr>
          <w:bCs/>
          <w:sz w:val="24"/>
          <w:szCs w:val="24"/>
        </w:rPr>
      </w:pPr>
    </w:p>
    <w:p w:rsidR="001653DF" w:rsidRPr="00997085" w:rsidRDefault="001653DF" w:rsidP="00772DEE">
      <w:pPr>
        <w:rPr>
          <w:bCs/>
          <w:sz w:val="24"/>
          <w:szCs w:val="24"/>
        </w:rPr>
      </w:pPr>
      <w:r w:rsidRPr="00BE19AD">
        <w:rPr>
          <w:sz w:val="24"/>
          <w:szCs w:val="24"/>
          <w:u w:val="single"/>
        </w:rPr>
        <w:t>Inkompatibility:</w:t>
      </w:r>
    </w:p>
    <w:p w:rsidR="001653DF" w:rsidRDefault="001653DF" w:rsidP="001653DF">
      <w:pPr>
        <w:pStyle w:val="Zkladntext"/>
      </w:pPr>
      <w:r>
        <w:t>Neuplatňuje se.</w:t>
      </w:r>
    </w:p>
    <w:p w:rsidR="00772DEE" w:rsidRPr="00F51701" w:rsidRDefault="00772DEE" w:rsidP="00772DEE">
      <w:pPr>
        <w:rPr>
          <w:b/>
          <w:sz w:val="24"/>
          <w:szCs w:val="24"/>
        </w:rPr>
      </w:pPr>
    </w:p>
    <w:p w:rsidR="00772DEE" w:rsidRDefault="00772DEE" w:rsidP="00772DEE">
      <w:pPr>
        <w:pStyle w:val="Nadpis1"/>
        <w:numPr>
          <w:ilvl w:val="0"/>
          <w:numId w:val="1"/>
        </w:numPr>
        <w:ind w:hanging="720"/>
        <w:jc w:val="both"/>
      </w:pPr>
      <w:r>
        <w:t>ZVLÁŠTNÍ OPATŘENÍ PRO ZNEŠKODŇOVÁNÍ NEPOUŽITÝCH PŘÍPRAVKŮ NEBO ODPADU, POKU JE JICH TŘEBA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  <w:r>
        <w:rPr>
          <w:sz w:val="24"/>
          <w:szCs w:val="24"/>
        </w:rPr>
        <w:t>Všechen nepoužitý veterinární léčivý přípravek nebo odpad, který pochází z tohoto přípravku, musí být likvidován podle místních právních předpisů.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0C11F3" w:rsidRPr="00BE19AD" w:rsidRDefault="00772DEE" w:rsidP="00772DEE">
      <w:pPr>
        <w:numPr>
          <w:ilvl w:val="0"/>
          <w:numId w:val="1"/>
        </w:numPr>
        <w:ind w:hanging="720"/>
        <w:jc w:val="both"/>
      </w:pPr>
      <w:r w:rsidRPr="005125C0">
        <w:rPr>
          <w:b/>
          <w:bCs/>
          <w:sz w:val="24"/>
          <w:szCs w:val="24"/>
        </w:rPr>
        <w:t>DATUM POSLEDNÍ REVIZE PŘÍBALOVÉ INFORMACE</w:t>
      </w:r>
    </w:p>
    <w:p w:rsidR="00BE19AD" w:rsidRDefault="00BE19AD" w:rsidP="00BE19AD">
      <w:pPr>
        <w:pStyle w:val="Zkladntext"/>
        <w:rPr>
          <w:bCs/>
        </w:rPr>
      </w:pPr>
    </w:p>
    <w:p w:rsidR="00772DEE" w:rsidRPr="005125C0" w:rsidRDefault="00C546BF" w:rsidP="00BE19AD">
      <w:pPr>
        <w:pStyle w:val="Zkladntext"/>
      </w:pPr>
      <w:r>
        <w:rPr>
          <w:bCs/>
        </w:rPr>
        <w:t>Srpen 2018</w:t>
      </w:r>
    </w:p>
    <w:p w:rsidR="00772DEE" w:rsidRDefault="00772DEE" w:rsidP="00772DEE">
      <w:pPr>
        <w:jc w:val="both"/>
      </w:pPr>
      <w:r w:rsidRPr="005125C0">
        <w:rPr>
          <w:sz w:val="24"/>
          <w:szCs w:val="24"/>
        </w:rPr>
        <w:t xml:space="preserve"> </w:t>
      </w:r>
    </w:p>
    <w:p w:rsidR="00772DEE" w:rsidRDefault="00772DEE" w:rsidP="00772DEE">
      <w:pPr>
        <w:pStyle w:val="Nadpis5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DALŠÍ INFORMACE</w:t>
      </w:r>
    </w:p>
    <w:p w:rsidR="00772DEE" w:rsidRDefault="00772DEE" w:rsidP="00772DEE">
      <w:pPr>
        <w:pStyle w:val="Zkladntext"/>
        <w:rPr>
          <w:bCs/>
          <w:iCs/>
        </w:rPr>
      </w:pPr>
    </w:p>
    <w:p w:rsidR="00772DEE" w:rsidRPr="001F5198" w:rsidRDefault="00772DEE" w:rsidP="00772DEE">
      <w:pPr>
        <w:pStyle w:val="Zkladntext"/>
        <w:rPr>
          <w:bCs/>
          <w:iCs/>
        </w:rPr>
      </w:pPr>
      <w:r w:rsidRPr="001F5198">
        <w:rPr>
          <w:bCs/>
          <w:iCs/>
        </w:rPr>
        <w:t>Pouze pro zvířata.</w:t>
      </w:r>
    </w:p>
    <w:p w:rsidR="00772DEE" w:rsidRDefault="00772DEE" w:rsidP="00772DEE">
      <w:pPr>
        <w:pStyle w:val="Zkladntext"/>
      </w:pPr>
      <w:r>
        <w:t>Veterinární léčivý přípravek je vydáván pouze na předpis.</w:t>
      </w:r>
    </w:p>
    <w:p w:rsidR="00772DEE" w:rsidRDefault="00772DEE" w:rsidP="00772DEE">
      <w:pPr>
        <w:jc w:val="both"/>
      </w:pPr>
    </w:p>
    <w:p w:rsidR="00772DEE" w:rsidRDefault="00772DEE" w:rsidP="00772DEE">
      <w:pPr>
        <w:pStyle w:val="Nadpis6"/>
        <w:rPr>
          <w:u w:val="none"/>
        </w:rPr>
      </w:pPr>
      <w:r w:rsidRPr="00E362E2">
        <w:rPr>
          <w:bCs/>
          <w:iCs/>
          <w:u w:val="none"/>
        </w:rPr>
        <w:t>Velikost balení:</w:t>
      </w:r>
      <w:r>
        <w:rPr>
          <w:u w:val="none"/>
        </w:rPr>
        <w:t xml:space="preserve">   50 tablet </w:t>
      </w:r>
    </w:p>
    <w:p w:rsidR="00772DEE" w:rsidRDefault="00772DEE" w:rsidP="00772DEE">
      <w:pPr>
        <w:jc w:val="both"/>
      </w:pPr>
    </w:p>
    <w:p w:rsidR="00772DEE" w:rsidRDefault="00772DEE" w:rsidP="00772DEE">
      <w:pPr>
        <w:pStyle w:val="Zkladntext2"/>
      </w:pPr>
      <w:r>
        <w:t>Pokud chcete získat informace o tomto veterinárním léčivém přípravku, kontaktujte prosím příslušného místního držitele rozhodnutí o registraci:</w:t>
      </w:r>
    </w:p>
    <w:p w:rsidR="00772DEE" w:rsidRDefault="00772DEE" w:rsidP="00772DE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Vétoquinol</w:t>
      </w:r>
      <w:proofErr w:type="spellEnd"/>
      <w:r>
        <w:rPr>
          <w:sz w:val="24"/>
          <w:szCs w:val="24"/>
        </w:rPr>
        <w:t xml:space="preserve"> s.r.o., Zámečnická 411, Nymburk 288 02, Česká republika, tel.: 325 51 38 22, </w:t>
      </w:r>
    </w:p>
    <w:p w:rsidR="00772DEE" w:rsidRDefault="00772DEE" w:rsidP="00772DEE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e-mail: info.cz</w:t>
      </w:r>
      <w:r>
        <w:rPr>
          <w:sz w:val="24"/>
          <w:szCs w:val="24"/>
          <w:lang w:val="de-DE"/>
        </w:rPr>
        <w:t>@vetoquinol.com</w:t>
      </w: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</w:p>
    <w:p w:rsidR="00772DEE" w:rsidRDefault="00772DEE" w:rsidP="00772DEE">
      <w:pPr>
        <w:jc w:val="both"/>
        <w:rPr>
          <w:sz w:val="24"/>
          <w:szCs w:val="24"/>
        </w:rPr>
      </w:pPr>
    </w:p>
    <w:p w:rsidR="003E27AC" w:rsidRDefault="003E27AC"/>
    <w:sectPr w:rsidR="003E2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7B" w:rsidRDefault="00B36E7B" w:rsidP="005B300E">
      <w:r>
        <w:separator/>
      </w:r>
    </w:p>
  </w:endnote>
  <w:endnote w:type="continuationSeparator" w:id="0">
    <w:p w:rsidR="00B36E7B" w:rsidRDefault="00B36E7B" w:rsidP="005B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7B" w:rsidRDefault="00B36E7B" w:rsidP="005B300E">
      <w:r>
        <w:separator/>
      </w:r>
    </w:p>
  </w:footnote>
  <w:footnote w:type="continuationSeparator" w:id="0">
    <w:p w:rsidR="00B36E7B" w:rsidRDefault="00B36E7B" w:rsidP="005B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0E" w:rsidRDefault="005B30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600"/>
    <w:multiLevelType w:val="hybridMultilevel"/>
    <w:tmpl w:val="D8A0F0E6"/>
    <w:lvl w:ilvl="0" w:tplc="44106A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E"/>
    <w:rsid w:val="000B5104"/>
    <w:rsid w:val="000C11F3"/>
    <w:rsid w:val="001653DF"/>
    <w:rsid w:val="00194A44"/>
    <w:rsid w:val="0019582C"/>
    <w:rsid w:val="002236C8"/>
    <w:rsid w:val="00270367"/>
    <w:rsid w:val="00297836"/>
    <w:rsid w:val="00361DCD"/>
    <w:rsid w:val="003E27AC"/>
    <w:rsid w:val="0045073E"/>
    <w:rsid w:val="004E3EFD"/>
    <w:rsid w:val="004F6FA5"/>
    <w:rsid w:val="005532B4"/>
    <w:rsid w:val="00576D39"/>
    <w:rsid w:val="005B300E"/>
    <w:rsid w:val="00772DEE"/>
    <w:rsid w:val="00997085"/>
    <w:rsid w:val="00A00961"/>
    <w:rsid w:val="00A22357"/>
    <w:rsid w:val="00A6751A"/>
    <w:rsid w:val="00B04F5B"/>
    <w:rsid w:val="00B36E7B"/>
    <w:rsid w:val="00BE19AD"/>
    <w:rsid w:val="00BE3BCC"/>
    <w:rsid w:val="00C546BF"/>
    <w:rsid w:val="00D72AE0"/>
    <w:rsid w:val="00F741E4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DE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72DEE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72DEE"/>
    <w:pPr>
      <w:keepNext/>
      <w:jc w:val="both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72DEE"/>
    <w:pPr>
      <w:keepNext/>
      <w:jc w:val="both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772DEE"/>
    <w:pPr>
      <w:keepNext/>
      <w:jc w:val="both"/>
      <w:outlineLvl w:val="5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2DE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72DE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72DEE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72DEE"/>
    <w:rPr>
      <w:rFonts w:ascii="Times New Roman" w:eastAsiaTheme="minorEastAsia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772DEE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2D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72DEE"/>
    <w:pPr>
      <w:jc w:val="both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72DE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30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00E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30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00E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EFD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DE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72DEE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72DEE"/>
    <w:pPr>
      <w:keepNext/>
      <w:jc w:val="both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72DEE"/>
    <w:pPr>
      <w:keepNext/>
      <w:jc w:val="both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772DEE"/>
    <w:pPr>
      <w:keepNext/>
      <w:jc w:val="both"/>
      <w:outlineLvl w:val="5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2DE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72DE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72DEE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72DEE"/>
    <w:rPr>
      <w:rFonts w:ascii="Times New Roman" w:eastAsiaTheme="minorEastAsia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772DEE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2D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72DEE"/>
    <w:pPr>
      <w:jc w:val="both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72DE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30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00E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30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00E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EFD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LITEROVA Danuse</dc:creator>
  <cp:lastModifiedBy>Šťastná Hana</cp:lastModifiedBy>
  <cp:revision>15</cp:revision>
  <cp:lastPrinted>2018-08-22T09:44:00Z</cp:lastPrinted>
  <dcterms:created xsi:type="dcterms:W3CDTF">2017-11-01T08:48:00Z</dcterms:created>
  <dcterms:modified xsi:type="dcterms:W3CDTF">2018-08-22T09:44:00Z</dcterms:modified>
</cp:coreProperties>
</file>