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3178" w:rsidRDefault="00FB3178" w:rsidP="00FB3178">
      <w:pPr>
        <w:jc w:val="center"/>
      </w:pPr>
      <w:r>
        <w:rPr>
          <w:b/>
        </w:rPr>
        <w:t>PŘÍBALOVÁ INFORMACE</w:t>
      </w:r>
    </w:p>
    <w:p w:rsidR="008F06D0" w:rsidRDefault="008F06D0" w:rsidP="008F06D0">
      <w:pPr>
        <w:jc w:val="center"/>
      </w:pPr>
      <w:r>
        <w:t>Antisedan 5 mg/ml injekční roztok</w:t>
      </w:r>
    </w:p>
    <w:p w:rsidR="00FB3178" w:rsidRDefault="00FB3178" w:rsidP="00FB3178"/>
    <w:p w:rsidR="00FB3178" w:rsidRDefault="00FB3178" w:rsidP="00FB3178">
      <w:pPr>
        <w:rPr>
          <w:b/>
        </w:rPr>
      </w:pPr>
      <w:r>
        <w:rPr>
          <w:b/>
        </w:rPr>
        <w:t>1.</w:t>
      </w:r>
      <w:r>
        <w:rPr>
          <w:b/>
        </w:rPr>
        <w:tab/>
        <w:t>JMÉNO A ADRESA DRŽITELE ROZHODNUTÍ O REGISTRACI A DRŽITELE POVOLENÍ K VÝROBĚ ODPOVĚDNÉHO ZA UVOLNĚNÍ ŠARŽE, POKUD SE NESHODUJE</w:t>
      </w:r>
    </w:p>
    <w:p w:rsidR="00FB3178" w:rsidRDefault="00FB3178" w:rsidP="00FB3178">
      <w:pPr>
        <w:rPr>
          <w:b/>
        </w:rPr>
      </w:pPr>
    </w:p>
    <w:p w:rsidR="002629D1" w:rsidRPr="00EB4FCC" w:rsidRDefault="009E4705" w:rsidP="009E4705">
      <w:pPr>
        <w:rPr>
          <w:szCs w:val="22"/>
        </w:rPr>
      </w:pPr>
      <w:r w:rsidRPr="00EB4FCC">
        <w:t>Orion Corporation, Orionintie 1, FI-02200 ESPOO, Finsko</w:t>
      </w:r>
    </w:p>
    <w:p w:rsidR="00FB3178" w:rsidRDefault="00FB3178" w:rsidP="00FB3178"/>
    <w:p w:rsidR="00FB3178" w:rsidRDefault="00FB3178" w:rsidP="00FB3178">
      <w:pPr>
        <w:rPr>
          <w:b/>
        </w:rPr>
      </w:pPr>
      <w:r>
        <w:rPr>
          <w:b/>
        </w:rPr>
        <w:t>2.</w:t>
      </w:r>
      <w:r>
        <w:rPr>
          <w:b/>
        </w:rPr>
        <w:tab/>
        <w:t>NÁZEV VETERINÁRNÍHO LÉČIVÉHO PŘÍPRAVKU</w:t>
      </w:r>
    </w:p>
    <w:p w:rsidR="00FB3178" w:rsidRDefault="00FB3178" w:rsidP="00FB3178">
      <w:pPr>
        <w:ind w:left="0" w:firstLine="0"/>
      </w:pPr>
    </w:p>
    <w:p w:rsidR="008F06D0" w:rsidRDefault="008F06D0" w:rsidP="008F06D0">
      <w:r>
        <w:t xml:space="preserve">Antisedan 5 mg/ml injekční roztok </w:t>
      </w:r>
    </w:p>
    <w:p w:rsidR="00BF087F" w:rsidRDefault="00BF087F" w:rsidP="008F06D0">
      <w:proofErr w:type="spellStart"/>
      <w:r>
        <w:t>Atipamezol</w:t>
      </w:r>
      <w:r w:rsidR="006D2635">
        <w:t>i</w:t>
      </w:r>
      <w:proofErr w:type="spellEnd"/>
      <w:r w:rsidR="006D2635">
        <w:t xml:space="preserve"> </w:t>
      </w:r>
      <w:proofErr w:type="spellStart"/>
      <w:r w:rsidR="006D2635">
        <w:t>hydrochlorid</w:t>
      </w:r>
      <w:r>
        <w:t>um</w:t>
      </w:r>
      <w:proofErr w:type="spellEnd"/>
    </w:p>
    <w:p w:rsidR="00FB3178" w:rsidRDefault="00FB3178" w:rsidP="00FB3178">
      <w:pPr>
        <w:rPr>
          <w:b/>
        </w:rPr>
      </w:pPr>
    </w:p>
    <w:p w:rsidR="00FB3178" w:rsidRDefault="00FB3178" w:rsidP="00FB3178">
      <w:pPr>
        <w:rPr>
          <w:b/>
        </w:rPr>
      </w:pPr>
      <w:r>
        <w:rPr>
          <w:b/>
        </w:rPr>
        <w:t>3.</w:t>
      </w:r>
      <w:r>
        <w:rPr>
          <w:b/>
        </w:rPr>
        <w:tab/>
        <w:t>OBSAH LÉČIVÝCH A OSTATNÍCH LÁTEK</w:t>
      </w:r>
    </w:p>
    <w:p w:rsidR="00FB3178" w:rsidRDefault="00FB3178" w:rsidP="00FB3178">
      <w:pPr>
        <w:rPr>
          <w:b/>
        </w:rPr>
      </w:pPr>
    </w:p>
    <w:p w:rsidR="008F06D0" w:rsidRDefault="00580034" w:rsidP="008F06D0">
      <w:r>
        <w:t xml:space="preserve">Přípravek je </w:t>
      </w:r>
      <w:r w:rsidR="006D2635">
        <w:t xml:space="preserve">čirý </w:t>
      </w:r>
      <w:r>
        <w:t>bezbarvý</w:t>
      </w:r>
      <w:r w:rsidR="006D2635">
        <w:t>,</w:t>
      </w:r>
      <w:r>
        <w:t xml:space="preserve"> </w:t>
      </w:r>
      <w:r w:rsidR="006D2635">
        <w:t xml:space="preserve">injekční </w:t>
      </w:r>
      <w:r>
        <w:t>roztok obsahující v 1 ml</w:t>
      </w:r>
      <w:r w:rsidR="008F06D0">
        <w:t>:</w:t>
      </w:r>
    </w:p>
    <w:p w:rsidR="006D2635" w:rsidRPr="00346D69" w:rsidRDefault="006D2635" w:rsidP="008F06D0"/>
    <w:p w:rsidR="008F06D0" w:rsidRDefault="008F06D0" w:rsidP="008F06D0">
      <w:pPr>
        <w:rPr>
          <w:b/>
        </w:rPr>
      </w:pPr>
      <w:r>
        <w:rPr>
          <w:b/>
        </w:rPr>
        <w:t>Léčivá látka:</w:t>
      </w:r>
    </w:p>
    <w:p w:rsidR="008F06D0" w:rsidRDefault="008F06D0" w:rsidP="009E3F57">
      <w:pPr>
        <w:pStyle w:val="Textvysvtlivek"/>
        <w:tabs>
          <w:tab w:val="left" w:pos="3119"/>
        </w:tabs>
      </w:pPr>
      <w:proofErr w:type="spellStart"/>
      <w:r>
        <w:t>Atipamezol</w:t>
      </w:r>
      <w:r w:rsidR="006D2635">
        <w:t>i</w:t>
      </w:r>
      <w:proofErr w:type="spellEnd"/>
      <w:r w:rsidR="006D2635">
        <w:t xml:space="preserve"> </w:t>
      </w:r>
      <w:proofErr w:type="spellStart"/>
      <w:r w:rsidR="006D2635">
        <w:t>hydrochlorid</w:t>
      </w:r>
      <w:r>
        <w:t>um</w:t>
      </w:r>
      <w:proofErr w:type="spellEnd"/>
      <w:r w:rsidR="006D2635">
        <w:tab/>
      </w:r>
      <w:r>
        <w:t>5 mg</w:t>
      </w:r>
    </w:p>
    <w:p w:rsidR="00FB3178" w:rsidRDefault="00FB3178" w:rsidP="00FB3178"/>
    <w:p w:rsidR="008F06D0" w:rsidRPr="008F06D0" w:rsidRDefault="008F06D0" w:rsidP="00FB3178">
      <w:pPr>
        <w:rPr>
          <w:b/>
        </w:rPr>
      </w:pPr>
      <w:r w:rsidRPr="008F06D0">
        <w:rPr>
          <w:b/>
        </w:rPr>
        <w:t>Pomocné látky:</w:t>
      </w:r>
    </w:p>
    <w:p w:rsidR="0045496C" w:rsidRDefault="0045496C" w:rsidP="009E3F57">
      <w:pPr>
        <w:pStyle w:val="Textvysvtlivek"/>
        <w:tabs>
          <w:tab w:val="left" w:pos="3119"/>
        </w:tabs>
      </w:pPr>
      <w:proofErr w:type="spellStart"/>
      <w:r>
        <w:t>Methylparaben</w:t>
      </w:r>
      <w:proofErr w:type="spellEnd"/>
      <w:r>
        <w:t xml:space="preserve"> </w:t>
      </w:r>
      <w:r w:rsidRPr="00443EE3">
        <w:t>(E</w:t>
      </w:r>
      <w:r w:rsidR="00422E27">
        <w:t xml:space="preserve"> </w:t>
      </w:r>
      <w:r w:rsidRPr="00443EE3">
        <w:t>218)</w:t>
      </w:r>
      <w:r>
        <w:tab/>
        <w:t>1 mg</w:t>
      </w:r>
      <w:r>
        <w:tab/>
      </w:r>
    </w:p>
    <w:p w:rsidR="008F06D0" w:rsidRDefault="008F06D0" w:rsidP="00FB3178"/>
    <w:p w:rsidR="00FB3178" w:rsidRDefault="00FB3178" w:rsidP="00FB3178">
      <w:pPr>
        <w:rPr>
          <w:b/>
        </w:rPr>
      </w:pPr>
      <w:r>
        <w:rPr>
          <w:b/>
        </w:rPr>
        <w:t>4.</w:t>
      </w:r>
      <w:r>
        <w:rPr>
          <w:b/>
        </w:rPr>
        <w:tab/>
        <w:t>INDIKACE</w:t>
      </w:r>
    </w:p>
    <w:p w:rsidR="00FB3178" w:rsidRDefault="00FB3178" w:rsidP="00FB3178">
      <w:pPr>
        <w:rPr>
          <w:b/>
        </w:rPr>
      </w:pPr>
    </w:p>
    <w:p w:rsidR="008F06D0" w:rsidRPr="009D0245" w:rsidRDefault="008F06D0" w:rsidP="008F06D0">
      <w:pPr>
        <w:tabs>
          <w:tab w:val="left" w:pos="4536"/>
          <w:tab w:val="left" w:pos="5103"/>
        </w:tabs>
        <w:ind w:left="708" w:hanging="708"/>
        <w:rPr>
          <w:szCs w:val="22"/>
        </w:rPr>
      </w:pPr>
      <w:r w:rsidRPr="009D0245">
        <w:rPr>
          <w:szCs w:val="22"/>
        </w:rPr>
        <w:t>Zrušení sedativních a dalších účinků medetomidinu nebo dexmedetomidinu u psů a koček.</w:t>
      </w:r>
    </w:p>
    <w:p w:rsidR="00FB3178" w:rsidRDefault="00FB3178" w:rsidP="00FB3178">
      <w:pPr>
        <w:rPr>
          <w:b/>
        </w:rPr>
      </w:pPr>
    </w:p>
    <w:p w:rsidR="00FB3178" w:rsidRDefault="00FB3178" w:rsidP="00FB3178">
      <w:pPr>
        <w:rPr>
          <w:b/>
        </w:rPr>
      </w:pPr>
      <w:r w:rsidRPr="002F2D49">
        <w:rPr>
          <w:b/>
        </w:rPr>
        <w:t xml:space="preserve">5. </w:t>
      </w:r>
      <w:r w:rsidRPr="002F2D49">
        <w:rPr>
          <w:b/>
        </w:rPr>
        <w:tab/>
        <w:t>KONTRAINDIKACE</w:t>
      </w:r>
    </w:p>
    <w:p w:rsidR="00FB3178" w:rsidRDefault="00FB3178" w:rsidP="00FB3178"/>
    <w:p w:rsidR="008F06D0" w:rsidRDefault="008F06D0" w:rsidP="008F06D0">
      <w:pPr>
        <w:rPr>
          <w:b/>
          <w:bCs/>
        </w:rPr>
      </w:pPr>
      <w:r>
        <w:t>Nepoužívat u gravidních zvířat.</w:t>
      </w:r>
    </w:p>
    <w:p w:rsidR="00460043" w:rsidRPr="00283FCE" w:rsidRDefault="00460043" w:rsidP="00460043">
      <w:pPr>
        <w:pStyle w:val="Style4"/>
        <w:shd w:val="clear" w:color="auto" w:fill="auto"/>
        <w:spacing w:before="0" w:after="0"/>
        <w:rPr>
          <w:sz w:val="22"/>
          <w:szCs w:val="22"/>
        </w:rPr>
      </w:pPr>
      <w:r w:rsidRPr="00283FCE">
        <w:rPr>
          <w:rStyle w:val="CharStyle5"/>
          <w:color w:val="000000"/>
          <w:sz w:val="22"/>
          <w:szCs w:val="22"/>
        </w:rPr>
        <w:t>Nepoužívat v případě přecitlivělosti na léčivou látku nebo na některou z pomocných látek.</w:t>
      </w:r>
    </w:p>
    <w:p w:rsidR="00FB3178" w:rsidRDefault="00FB3178" w:rsidP="00FB3178"/>
    <w:p w:rsidR="00FB3178" w:rsidRDefault="00FB3178" w:rsidP="00FB3178">
      <w:r w:rsidRPr="00EE76A7">
        <w:rPr>
          <w:b/>
        </w:rPr>
        <w:t>6.</w:t>
      </w:r>
      <w:r w:rsidRPr="00EE76A7">
        <w:rPr>
          <w:b/>
        </w:rPr>
        <w:tab/>
        <w:t>NEŽÁDOUCÍ ÚČINKY</w:t>
      </w:r>
    </w:p>
    <w:p w:rsidR="00FB3178" w:rsidRDefault="00FB3178" w:rsidP="00FB3178"/>
    <w:p w:rsidR="00460043" w:rsidRPr="00283FCE" w:rsidRDefault="00460043" w:rsidP="00460043">
      <w:pPr>
        <w:pStyle w:val="Style4"/>
        <w:shd w:val="clear" w:color="auto" w:fill="auto"/>
        <w:spacing w:before="0" w:after="0" w:line="240" w:lineRule="exact"/>
        <w:jc w:val="left"/>
        <w:rPr>
          <w:rStyle w:val="CharStyle5"/>
          <w:color w:val="000000"/>
          <w:sz w:val="22"/>
          <w:szCs w:val="22"/>
        </w:rPr>
      </w:pPr>
      <w:r w:rsidRPr="00283FCE">
        <w:rPr>
          <w:rStyle w:val="CharStyle5"/>
          <w:color w:val="000000"/>
          <w:sz w:val="22"/>
          <w:szCs w:val="22"/>
        </w:rPr>
        <w:t>Nežádoucí účinky se vyskytují velmi zřídka. Zvracení, zvýšená salivace, lapání po dechu, defekace, ale tyto příznaky byly hlášeny velmi vzácně. U některých jedinců byla okamžitě pozorována přechodná hyperaktivita a tachykardie.</w:t>
      </w:r>
    </w:p>
    <w:p w:rsidR="00460043" w:rsidRPr="00283FCE" w:rsidRDefault="00460043" w:rsidP="00460043">
      <w:pPr>
        <w:pStyle w:val="Style4"/>
        <w:shd w:val="clear" w:color="auto" w:fill="auto"/>
        <w:spacing w:before="0" w:after="0" w:line="240" w:lineRule="exact"/>
        <w:jc w:val="left"/>
        <w:rPr>
          <w:sz w:val="22"/>
          <w:szCs w:val="22"/>
        </w:rPr>
      </w:pPr>
    </w:p>
    <w:p w:rsidR="00460043" w:rsidRPr="00283FCE" w:rsidRDefault="00460043" w:rsidP="00460043">
      <w:pPr>
        <w:pStyle w:val="Style4"/>
        <w:shd w:val="clear" w:color="auto" w:fill="auto"/>
        <w:spacing w:before="0" w:after="0" w:line="240" w:lineRule="exact"/>
        <w:jc w:val="left"/>
        <w:rPr>
          <w:sz w:val="22"/>
          <w:szCs w:val="22"/>
        </w:rPr>
      </w:pPr>
      <w:r w:rsidRPr="00283FCE">
        <w:rPr>
          <w:rStyle w:val="CharStyle5"/>
          <w:color w:val="000000"/>
          <w:sz w:val="22"/>
          <w:szCs w:val="22"/>
        </w:rPr>
        <w:t>Četnost nežádoucích účinků je charakterizována podle následujících pravidel:</w:t>
      </w:r>
    </w:p>
    <w:p w:rsidR="00460043" w:rsidRPr="00283FCE" w:rsidRDefault="00460043" w:rsidP="00460043">
      <w:pPr>
        <w:pStyle w:val="Style4"/>
        <w:numPr>
          <w:ilvl w:val="0"/>
          <w:numId w:val="3"/>
        </w:numPr>
        <w:shd w:val="clear" w:color="auto" w:fill="auto"/>
        <w:tabs>
          <w:tab w:val="left" w:pos="242"/>
        </w:tabs>
        <w:spacing w:before="0" w:after="0" w:line="240" w:lineRule="exact"/>
        <w:jc w:val="left"/>
        <w:rPr>
          <w:sz w:val="22"/>
          <w:szCs w:val="22"/>
        </w:rPr>
      </w:pPr>
      <w:r w:rsidRPr="00283FCE">
        <w:rPr>
          <w:rStyle w:val="CharStyle5"/>
          <w:color w:val="000000"/>
          <w:sz w:val="22"/>
          <w:szCs w:val="22"/>
        </w:rPr>
        <w:t>velmi časté (nežádoucí účinky se projevily u více než 1 z 10 zvířat v průběhu jednoho ošetření)</w:t>
      </w:r>
    </w:p>
    <w:p w:rsidR="00460043" w:rsidRPr="00283FCE" w:rsidRDefault="00460043" w:rsidP="00460043">
      <w:pPr>
        <w:pStyle w:val="Style4"/>
        <w:numPr>
          <w:ilvl w:val="0"/>
          <w:numId w:val="3"/>
        </w:numPr>
        <w:shd w:val="clear" w:color="auto" w:fill="auto"/>
        <w:tabs>
          <w:tab w:val="left" w:pos="242"/>
        </w:tabs>
        <w:spacing w:before="0" w:after="0" w:line="240" w:lineRule="exact"/>
        <w:jc w:val="left"/>
        <w:rPr>
          <w:sz w:val="22"/>
          <w:szCs w:val="22"/>
        </w:rPr>
      </w:pPr>
      <w:r w:rsidRPr="00283FCE">
        <w:rPr>
          <w:rStyle w:val="CharStyle5"/>
          <w:color w:val="000000"/>
          <w:sz w:val="22"/>
          <w:szCs w:val="22"/>
        </w:rPr>
        <w:t>časté (u více než 1, ale méně než 10 ze 100 zvířat)</w:t>
      </w:r>
    </w:p>
    <w:p w:rsidR="00460043" w:rsidRPr="00283FCE" w:rsidRDefault="00460043" w:rsidP="00460043">
      <w:pPr>
        <w:pStyle w:val="Style4"/>
        <w:numPr>
          <w:ilvl w:val="0"/>
          <w:numId w:val="3"/>
        </w:numPr>
        <w:shd w:val="clear" w:color="auto" w:fill="auto"/>
        <w:tabs>
          <w:tab w:val="left" w:pos="242"/>
        </w:tabs>
        <w:spacing w:before="0" w:after="0" w:line="240" w:lineRule="exact"/>
        <w:jc w:val="left"/>
        <w:rPr>
          <w:sz w:val="22"/>
          <w:szCs w:val="22"/>
        </w:rPr>
      </w:pPr>
      <w:r w:rsidRPr="00283FCE">
        <w:rPr>
          <w:rStyle w:val="CharStyle5"/>
          <w:color w:val="000000"/>
          <w:sz w:val="22"/>
          <w:szCs w:val="22"/>
        </w:rPr>
        <w:t>neobvyklé (u více než 1, ale méně než 10 z 1000 zvířat)</w:t>
      </w:r>
    </w:p>
    <w:p w:rsidR="00460043" w:rsidRPr="00283FCE" w:rsidRDefault="00460043" w:rsidP="00460043">
      <w:pPr>
        <w:pStyle w:val="Style4"/>
        <w:numPr>
          <w:ilvl w:val="0"/>
          <w:numId w:val="3"/>
        </w:numPr>
        <w:shd w:val="clear" w:color="auto" w:fill="auto"/>
        <w:tabs>
          <w:tab w:val="left" w:pos="242"/>
        </w:tabs>
        <w:spacing w:before="0" w:after="0" w:line="240" w:lineRule="exact"/>
        <w:jc w:val="left"/>
        <w:rPr>
          <w:sz w:val="22"/>
          <w:szCs w:val="22"/>
        </w:rPr>
      </w:pPr>
      <w:r w:rsidRPr="00283FCE">
        <w:rPr>
          <w:rStyle w:val="CharStyle5"/>
          <w:color w:val="000000"/>
          <w:sz w:val="22"/>
          <w:szCs w:val="22"/>
        </w:rPr>
        <w:t>vzácné (u více než 1, ale méně než 10 z 10000 zvířat)</w:t>
      </w:r>
    </w:p>
    <w:p w:rsidR="00460043" w:rsidRDefault="00460043" w:rsidP="002D4AD9">
      <w:pPr>
        <w:pStyle w:val="Style4"/>
        <w:numPr>
          <w:ilvl w:val="0"/>
          <w:numId w:val="3"/>
        </w:numPr>
        <w:shd w:val="clear" w:color="auto" w:fill="auto"/>
        <w:tabs>
          <w:tab w:val="left" w:pos="242"/>
        </w:tabs>
        <w:spacing w:before="0" w:after="257" w:line="240" w:lineRule="exact"/>
        <w:jc w:val="left"/>
        <w:rPr>
          <w:sz w:val="22"/>
          <w:szCs w:val="22"/>
        </w:rPr>
      </w:pPr>
      <w:r w:rsidRPr="00283FCE">
        <w:rPr>
          <w:rStyle w:val="CharStyle5"/>
          <w:color w:val="000000"/>
          <w:sz w:val="22"/>
          <w:szCs w:val="22"/>
        </w:rPr>
        <w:t>velmi vzácné (u méně než 1 z 10000 zvířat, včetně ojedinělých hlášení).</w:t>
      </w:r>
    </w:p>
    <w:p w:rsidR="00460043" w:rsidRPr="002D4AD9" w:rsidRDefault="00460043" w:rsidP="002D4AD9">
      <w:pPr>
        <w:pStyle w:val="Style4"/>
        <w:shd w:val="clear" w:color="auto" w:fill="auto"/>
        <w:tabs>
          <w:tab w:val="left" w:pos="242"/>
        </w:tabs>
        <w:spacing w:before="0" w:after="257" w:line="240" w:lineRule="exact"/>
        <w:jc w:val="left"/>
        <w:rPr>
          <w:sz w:val="24"/>
          <w:szCs w:val="24"/>
        </w:rPr>
      </w:pPr>
      <w:r w:rsidRPr="002D4AD9">
        <w:rPr>
          <w:rStyle w:val="CharStyle5"/>
          <w:color w:val="000000"/>
          <w:sz w:val="24"/>
          <w:szCs w:val="24"/>
        </w:rPr>
        <w:t xml:space="preserve">Jestliže zaznamenáte jakékoliv závažné nežádoucí účinky či jiné reakce, které nejsou uvedeny v této příbalové informaci, oznamte to </w:t>
      </w:r>
      <w:r w:rsidRPr="00460043">
        <w:rPr>
          <w:rStyle w:val="CharStyle5"/>
          <w:color w:val="000000"/>
          <w:sz w:val="24"/>
          <w:szCs w:val="24"/>
        </w:rPr>
        <w:t>prosím</w:t>
      </w:r>
      <w:r w:rsidRPr="002D4AD9">
        <w:rPr>
          <w:rStyle w:val="CharStyle5"/>
          <w:color w:val="000000"/>
          <w:sz w:val="24"/>
          <w:szCs w:val="24"/>
        </w:rPr>
        <w:t xml:space="preserve"> vašemu veterinárnímu lékaři.</w:t>
      </w:r>
    </w:p>
    <w:p w:rsidR="00FB3178" w:rsidRDefault="00FB3178" w:rsidP="00FB3178">
      <w:r>
        <w:rPr>
          <w:b/>
        </w:rPr>
        <w:t>7.</w:t>
      </w:r>
      <w:r>
        <w:rPr>
          <w:b/>
        </w:rPr>
        <w:tab/>
        <w:t>CÍLOVÝ DRUH ZVÍŘAT</w:t>
      </w:r>
    </w:p>
    <w:p w:rsidR="00FB3178" w:rsidRDefault="00FB3178" w:rsidP="00FB3178"/>
    <w:p w:rsidR="004911A0" w:rsidRDefault="008F06D0" w:rsidP="004911A0">
      <w:pPr>
        <w:rPr>
          <w:b/>
          <w:bCs/>
        </w:rPr>
      </w:pPr>
      <w:r>
        <w:t>Psi, kočky</w:t>
      </w:r>
    </w:p>
    <w:p w:rsidR="002629D1" w:rsidRPr="002629D1" w:rsidRDefault="002629D1" w:rsidP="00FB3178"/>
    <w:p w:rsidR="00FB3178" w:rsidRDefault="00FB3178" w:rsidP="00FB3178">
      <w:r>
        <w:rPr>
          <w:b/>
        </w:rPr>
        <w:t>8.</w:t>
      </w:r>
      <w:r>
        <w:rPr>
          <w:b/>
        </w:rPr>
        <w:tab/>
        <w:t xml:space="preserve">DÁVKOVÁNÍ PRO KAŽDÝ DRUH, </w:t>
      </w:r>
      <w:proofErr w:type="gramStart"/>
      <w:r>
        <w:rPr>
          <w:b/>
        </w:rPr>
        <w:t>CESTA(Y) A ZPŮSOB</w:t>
      </w:r>
      <w:proofErr w:type="gramEnd"/>
      <w:r>
        <w:rPr>
          <w:b/>
        </w:rPr>
        <w:t xml:space="preserve"> PODÁNÍ</w:t>
      </w:r>
    </w:p>
    <w:p w:rsidR="00FB3178" w:rsidRDefault="00FB3178" w:rsidP="00FB3178"/>
    <w:p w:rsidR="00B547D6" w:rsidRDefault="00B547D6" w:rsidP="00B547D6">
      <w:pPr>
        <w:tabs>
          <w:tab w:val="left" w:pos="4536"/>
          <w:tab w:val="left" w:pos="5103"/>
        </w:tabs>
        <w:rPr>
          <w:szCs w:val="22"/>
        </w:rPr>
      </w:pPr>
      <w:r>
        <w:rPr>
          <w:szCs w:val="22"/>
        </w:rPr>
        <w:t>I</w:t>
      </w:r>
      <w:r w:rsidRPr="003B5CAF">
        <w:rPr>
          <w:szCs w:val="22"/>
        </w:rPr>
        <w:t xml:space="preserve">ntramuskulární a subkutánní </w:t>
      </w:r>
      <w:r>
        <w:rPr>
          <w:szCs w:val="22"/>
        </w:rPr>
        <w:t xml:space="preserve">podání. </w:t>
      </w:r>
    </w:p>
    <w:p w:rsidR="00BB72DD" w:rsidRPr="003B5CAF" w:rsidRDefault="00BB72DD" w:rsidP="002D4AD9">
      <w:pPr>
        <w:tabs>
          <w:tab w:val="left" w:pos="4536"/>
          <w:tab w:val="left" w:pos="5103"/>
        </w:tabs>
        <w:ind w:left="0" w:firstLine="0"/>
        <w:rPr>
          <w:szCs w:val="22"/>
        </w:rPr>
      </w:pPr>
      <w:r w:rsidRPr="003B5CAF">
        <w:rPr>
          <w:szCs w:val="22"/>
        </w:rPr>
        <w:lastRenderedPageBreak/>
        <w:t xml:space="preserve">Účinek </w:t>
      </w:r>
      <w:r>
        <w:rPr>
          <w:szCs w:val="22"/>
        </w:rPr>
        <w:t>se dostavuje</w:t>
      </w:r>
      <w:r w:rsidRPr="003B5CAF">
        <w:rPr>
          <w:szCs w:val="22"/>
        </w:rPr>
        <w:t xml:space="preserve"> rychlej</w:t>
      </w:r>
      <w:r>
        <w:rPr>
          <w:szCs w:val="22"/>
        </w:rPr>
        <w:t>i</w:t>
      </w:r>
      <w:r w:rsidRPr="003B5CAF">
        <w:rPr>
          <w:szCs w:val="22"/>
        </w:rPr>
        <w:t xml:space="preserve"> po </w:t>
      </w:r>
      <w:proofErr w:type="spellStart"/>
      <w:proofErr w:type="gramStart"/>
      <w:r w:rsidRPr="003B5CAF">
        <w:rPr>
          <w:szCs w:val="22"/>
        </w:rPr>
        <w:t>i.m</w:t>
      </w:r>
      <w:proofErr w:type="spellEnd"/>
      <w:r w:rsidRPr="003B5CAF">
        <w:rPr>
          <w:szCs w:val="22"/>
        </w:rPr>
        <w:t>.</w:t>
      </w:r>
      <w:proofErr w:type="gramEnd"/>
      <w:r w:rsidRPr="003B5CAF">
        <w:rPr>
          <w:szCs w:val="22"/>
        </w:rPr>
        <w:t xml:space="preserve"> </w:t>
      </w:r>
      <w:r>
        <w:rPr>
          <w:szCs w:val="22"/>
        </w:rPr>
        <w:t>podání</w:t>
      </w:r>
      <w:r w:rsidRPr="003B5CAF">
        <w:rPr>
          <w:szCs w:val="22"/>
        </w:rPr>
        <w:t xml:space="preserve">. Pokud je to nezbytné, může být aplikace přípravku opakována. </w:t>
      </w:r>
      <w:proofErr w:type="spellStart"/>
      <w:r w:rsidRPr="003B5CAF">
        <w:rPr>
          <w:szCs w:val="22"/>
        </w:rPr>
        <w:t>Atipamezol</w:t>
      </w:r>
      <w:proofErr w:type="spellEnd"/>
      <w:r w:rsidRPr="003B5CAF">
        <w:rPr>
          <w:szCs w:val="22"/>
        </w:rPr>
        <w:t xml:space="preserve"> je aplikován 15 - 60 minut po </w:t>
      </w:r>
      <w:proofErr w:type="spellStart"/>
      <w:r w:rsidRPr="003B5CAF">
        <w:rPr>
          <w:szCs w:val="22"/>
        </w:rPr>
        <w:t>medetomidinu</w:t>
      </w:r>
      <w:proofErr w:type="spellEnd"/>
      <w:r w:rsidRPr="003B5CAF">
        <w:rPr>
          <w:szCs w:val="22"/>
        </w:rPr>
        <w:t xml:space="preserve"> nebo </w:t>
      </w:r>
      <w:proofErr w:type="spellStart"/>
      <w:r w:rsidRPr="003B5CAF">
        <w:rPr>
          <w:szCs w:val="22"/>
        </w:rPr>
        <w:t>dexmedetomidinu</w:t>
      </w:r>
      <w:proofErr w:type="spellEnd"/>
      <w:r w:rsidRPr="003B5CAF">
        <w:rPr>
          <w:szCs w:val="22"/>
        </w:rPr>
        <w:t>. Zvířata se vracejí do fyziologického stavu po 5 – 10 minutách.</w:t>
      </w:r>
    </w:p>
    <w:p w:rsidR="00BB72DD" w:rsidRPr="003B5CAF" w:rsidRDefault="00BB72DD" w:rsidP="00BB72DD">
      <w:pPr>
        <w:tabs>
          <w:tab w:val="left" w:pos="4536"/>
          <w:tab w:val="left" w:pos="5103"/>
        </w:tabs>
        <w:ind w:left="709" w:hanging="709"/>
        <w:rPr>
          <w:szCs w:val="22"/>
        </w:rPr>
      </w:pPr>
    </w:p>
    <w:p w:rsidR="00BB72DD" w:rsidRPr="00283FCE" w:rsidRDefault="00BB72DD" w:rsidP="00BB72DD">
      <w:pPr>
        <w:pStyle w:val="Style4"/>
        <w:shd w:val="clear" w:color="auto" w:fill="auto"/>
        <w:spacing w:before="0" w:after="260" w:line="240" w:lineRule="exact"/>
        <w:jc w:val="left"/>
        <w:rPr>
          <w:sz w:val="22"/>
          <w:szCs w:val="22"/>
        </w:rPr>
      </w:pPr>
      <w:r w:rsidRPr="00283FCE">
        <w:rPr>
          <w:rStyle w:val="CharStyle5"/>
          <w:color w:val="000000"/>
          <w:sz w:val="22"/>
          <w:szCs w:val="22"/>
        </w:rPr>
        <w:t xml:space="preserve">U psů -dávka </w:t>
      </w:r>
      <w:proofErr w:type="spellStart"/>
      <w:r w:rsidRPr="00283FCE">
        <w:rPr>
          <w:rStyle w:val="CharStyle5"/>
          <w:color w:val="000000"/>
          <w:sz w:val="22"/>
          <w:szCs w:val="22"/>
        </w:rPr>
        <w:t>Antisedanu</w:t>
      </w:r>
      <w:proofErr w:type="spellEnd"/>
      <w:r w:rsidRPr="00283FCE">
        <w:rPr>
          <w:rStyle w:val="CharStyle5"/>
          <w:color w:val="000000"/>
          <w:sz w:val="22"/>
          <w:szCs w:val="22"/>
        </w:rPr>
        <w:t xml:space="preserve"> vyjádřená v mililitrech je stejná jako dávka </w:t>
      </w:r>
      <w:proofErr w:type="spellStart"/>
      <w:r w:rsidRPr="00283FCE">
        <w:rPr>
          <w:rStyle w:val="CharStyle5"/>
          <w:color w:val="000000"/>
          <w:sz w:val="22"/>
          <w:szCs w:val="22"/>
        </w:rPr>
        <w:t>Domitoru</w:t>
      </w:r>
      <w:proofErr w:type="spellEnd"/>
      <w:r w:rsidRPr="00283FCE">
        <w:rPr>
          <w:rStyle w:val="CharStyle5"/>
          <w:color w:val="000000"/>
          <w:sz w:val="22"/>
          <w:szCs w:val="22"/>
        </w:rPr>
        <w:t xml:space="preserve"> nebo </w:t>
      </w:r>
      <w:proofErr w:type="spellStart"/>
      <w:r w:rsidRPr="00283FCE">
        <w:rPr>
          <w:rStyle w:val="CharStyle5"/>
          <w:color w:val="000000"/>
          <w:sz w:val="22"/>
          <w:szCs w:val="22"/>
        </w:rPr>
        <w:t>Dexdomitoru</w:t>
      </w:r>
      <w:proofErr w:type="spellEnd"/>
      <w:r w:rsidRPr="00283FCE">
        <w:rPr>
          <w:rStyle w:val="CharStyle5"/>
          <w:color w:val="000000"/>
          <w:sz w:val="22"/>
          <w:szCs w:val="22"/>
        </w:rPr>
        <w:t xml:space="preserve"> 0,5 mg/ml. Dávka </w:t>
      </w:r>
      <w:proofErr w:type="spellStart"/>
      <w:r w:rsidRPr="00283FCE">
        <w:rPr>
          <w:rStyle w:val="CharStyle5"/>
          <w:color w:val="000000"/>
          <w:sz w:val="22"/>
          <w:szCs w:val="22"/>
        </w:rPr>
        <w:t>Antisedanu</w:t>
      </w:r>
      <w:proofErr w:type="spellEnd"/>
      <w:r w:rsidRPr="00283FCE">
        <w:rPr>
          <w:rStyle w:val="CharStyle5"/>
          <w:color w:val="000000"/>
          <w:sz w:val="22"/>
          <w:szCs w:val="22"/>
        </w:rPr>
        <w:t xml:space="preserve"> v mililitrech je jednou pětinou (1/5) objemu dávky </w:t>
      </w:r>
      <w:proofErr w:type="spellStart"/>
      <w:r w:rsidRPr="00283FCE">
        <w:rPr>
          <w:rStyle w:val="CharStyle5"/>
          <w:color w:val="000000"/>
          <w:sz w:val="22"/>
          <w:szCs w:val="22"/>
        </w:rPr>
        <w:t>Dexdomitoru</w:t>
      </w:r>
      <w:proofErr w:type="spellEnd"/>
      <w:r w:rsidRPr="00283FCE">
        <w:rPr>
          <w:rStyle w:val="CharStyle5"/>
          <w:color w:val="000000"/>
          <w:sz w:val="22"/>
          <w:szCs w:val="22"/>
        </w:rPr>
        <w:t xml:space="preserve"> 0,1 mg/ml. Vyjádřeno v mikrogramech, dávka </w:t>
      </w:r>
      <w:proofErr w:type="spellStart"/>
      <w:r w:rsidRPr="00283FCE">
        <w:rPr>
          <w:rStyle w:val="CharStyle5"/>
          <w:color w:val="000000"/>
          <w:sz w:val="22"/>
          <w:szCs w:val="22"/>
        </w:rPr>
        <w:t>atipamezolu</w:t>
      </w:r>
      <w:proofErr w:type="spellEnd"/>
      <w:r w:rsidRPr="00283FCE">
        <w:rPr>
          <w:rStyle w:val="CharStyle5"/>
          <w:color w:val="000000"/>
          <w:sz w:val="22"/>
          <w:szCs w:val="22"/>
        </w:rPr>
        <w:t xml:space="preserve"> je 5x vyšší než dávka </w:t>
      </w:r>
      <w:proofErr w:type="spellStart"/>
      <w:r w:rsidRPr="00283FCE">
        <w:rPr>
          <w:rStyle w:val="CharStyle5"/>
          <w:color w:val="000000"/>
          <w:sz w:val="22"/>
          <w:szCs w:val="22"/>
        </w:rPr>
        <w:t>medetomidinu</w:t>
      </w:r>
      <w:proofErr w:type="spellEnd"/>
      <w:r w:rsidRPr="00283FCE">
        <w:rPr>
          <w:rStyle w:val="CharStyle5"/>
          <w:color w:val="000000"/>
          <w:sz w:val="22"/>
          <w:szCs w:val="22"/>
        </w:rPr>
        <w:t xml:space="preserve"> a </w:t>
      </w:r>
      <w:proofErr w:type="spellStart"/>
      <w:r w:rsidRPr="00283FCE">
        <w:rPr>
          <w:rStyle w:val="CharStyle5"/>
          <w:color w:val="000000"/>
          <w:sz w:val="22"/>
          <w:szCs w:val="22"/>
        </w:rPr>
        <w:t>lOx</w:t>
      </w:r>
      <w:proofErr w:type="spellEnd"/>
      <w:r w:rsidRPr="00283FCE">
        <w:rPr>
          <w:rStyle w:val="CharStyle5"/>
          <w:color w:val="000000"/>
          <w:sz w:val="22"/>
          <w:szCs w:val="22"/>
        </w:rPr>
        <w:t xml:space="preserve"> vyšší než </w:t>
      </w:r>
      <w:proofErr w:type="spellStart"/>
      <w:r w:rsidRPr="00283FCE">
        <w:rPr>
          <w:rStyle w:val="CharStyle5"/>
          <w:color w:val="000000"/>
          <w:sz w:val="22"/>
          <w:szCs w:val="22"/>
        </w:rPr>
        <w:t>dexmedetomidinu</w:t>
      </w:r>
      <w:proofErr w:type="spellEnd"/>
      <w:r w:rsidRPr="00283FCE">
        <w:rPr>
          <w:rStyle w:val="CharStyle5"/>
          <w:color w:val="000000"/>
          <w:sz w:val="22"/>
          <w:szCs w:val="22"/>
        </w:rPr>
        <w:t>.</w:t>
      </w:r>
    </w:p>
    <w:p w:rsidR="00BB72DD" w:rsidRDefault="00BB72DD" w:rsidP="00BB72DD">
      <w:pPr>
        <w:pStyle w:val="Style4"/>
        <w:rPr>
          <w:sz w:val="22"/>
          <w:szCs w:val="22"/>
        </w:rPr>
      </w:pPr>
      <w:r w:rsidRPr="00283FCE">
        <w:rPr>
          <w:rStyle w:val="CharStyle5"/>
          <w:color w:val="000000"/>
          <w:sz w:val="22"/>
          <w:szCs w:val="22"/>
        </w:rPr>
        <w:t xml:space="preserve">U koček - dávka </w:t>
      </w:r>
      <w:proofErr w:type="spellStart"/>
      <w:r w:rsidRPr="00283FCE">
        <w:rPr>
          <w:rStyle w:val="CharStyle5"/>
          <w:color w:val="000000"/>
          <w:sz w:val="22"/>
          <w:szCs w:val="22"/>
        </w:rPr>
        <w:t>Antisedanu</w:t>
      </w:r>
      <w:proofErr w:type="spellEnd"/>
      <w:r w:rsidRPr="00283FCE">
        <w:rPr>
          <w:rStyle w:val="CharStyle5"/>
          <w:color w:val="000000"/>
          <w:sz w:val="22"/>
          <w:szCs w:val="22"/>
        </w:rPr>
        <w:t xml:space="preserve"> vyjádřená v mililitrech je poloviční než dávka </w:t>
      </w:r>
      <w:proofErr w:type="spellStart"/>
      <w:r w:rsidRPr="00283FCE">
        <w:rPr>
          <w:rStyle w:val="CharStyle5"/>
          <w:color w:val="000000"/>
          <w:sz w:val="22"/>
          <w:szCs w:val="22"/>
        </w:rPr>
        <w:t>Domitoru</w:t>
      </w:r>
      <w:proofErr w:type="spellEnd"/>
      <w:r w:rsidRPr="00283FCE">
        <w:rPr>
          <w:rStyle w:val="CharStyle5"/>
          <w:color w:val="000000"/>
          <w:sz w:val="22"/>
          <w:szCs w:val="22"/>
        </w:rPr>
        <w:t xml:space="preserve"> nebo </w:t>
      </w:r>
      <w:proofErr w:type="spellStart"/>
      <w:r w:rsidRPr="00283FCE">
        <w:rPr>
          <w:rStyle w:val="CharStyle5"/>
          <w:color w:val="000000"/>
          <w:sz w:val="22"/>
          <w:szCs w:val="22"/>
        </w:rPr>
        <w:t>Dexdomitoru</w:t>
      </w:r>
      <w:proofErr w:type="spellEnd"/>
      <w:r w:rsidRPr="00283FCE">
        <w:rPr>
          <w:rStyle w:val="CharStyle5"/>
          <w:color w:val="000000"/>
          <w:sz w:val="22"/>
          <w:szCs w:val="22"/>
        </w:rPr>
        <w:t xml:space="preserve"> 0,5 mg/ml a je jednou desetinou (1/10) dávky </w:t>
      </w:r>
      <w:proofErr w:type="spellStart"/>
      <w:r w:rsidRPr="00283FCE">
        <w:rPr>
          <w:rStyle w:val="CharStyle5"/>
          <w:color w:val="000000"/>
          <w:sz w:val="22"/>
          <w:szCs w:val="22"/>
        </w:rPr>
        <w:t>Dexdomitoru</w:t>
      </w:r>
      <w:proofErr w:type="spellEnd"/>
      <w:r w:rsidRPr="00283FCE">
        <w:rPr>
          <w:rStyle w:val="CharStyle5"/>
          <w:color w:val="000000"/>
          <w:sz w:val="22"/>
          <w:szCs w:val="22"/>
        </w:rPr>
        <w:t xml:space="preserve"> 0,1 mg/ml. Vyjádřeno v mikrogram</w:t>
      </w:r>
      <w:r w:rsidRPr="005E536E">
        <w:rPr>
          <w:rStyle w:val="CharStyle5"/>
          <w:color w:val="000000"/>
          <w:sz w:val="22"/>
          <w:szCs w:val="22"/>
        </w:rPr>
        <w:t xml:space="preserve">ech, dávka </w:t>
      </w:r>
      <w:proofErr w:type="spellStart"/>
      <w:r w:rsidRPr="005E536E">
        <w:rPr>
          <w:rStyle w:val="CharStyle5"/>
          <w:color w:val="000000"/>
          <w:sz w:val="22"/>
          <w:szCs w:val="22"/>
        </w:rPr>
        <w:t>atipamezolu</w:t>
      </w:r>
      <w:proofErr w:type="spellEnd"/>
      <w:r w:rsidRPr="005E536E">
        <w:rPr>
          <w:rStyle w:val="CharStyle5"/>
          <w:color w:val="000000"/>
          <w:sz w:val="22"/>
          <w:szCs w:val="22"/>
        </w:rPr>
        <w:t xml:space="preserve"> je 2,5x </w:t>
      </w:r>
      <w:r>
        <w:rPr>
          <w:rStyle w:val="CharStyle5"/>
          <w:color w:val="000000"/>
          <w:sz w:val="22"/>
          <w:szCs w:val="22"/>
        </w:rPr>
        <w:t>v</w:t>
      </w:r>
      <w:r w:rsidRPr="00283FCE">
        <w:rPr>
          <w:rStyle w:val="CharStyle5"/>
          <w:color w:val="000000"/>
          <w:sz w:val="22"/>
          <w:szCs w:val="22"/>
        </w:rPr>
        <w:t xml:space="preserve">yšší než dávka </w:t>
      </w:r>
      <w:proofErr w:type="spellStart"/>
      <w:r w:rsidRPr="00283FCE">
        <w:rPr>
          <w:rStyle w:val="CharStyle5"/>
          <w:color w:val="000000"/>
          <w:sz w:val="22"/>
          <w:szCs w:val="22"/>
        </w:rPr>
        <w:t>medetomidinu</w:t>
      </w:r>
      <w:proofErr w:type="spellEnd"/>
      <w:r>
        <w:rPr>
          <w:rStyle w:val="CharStyle5"/>
          <w:color w:val="000000"/>
          <w:sz w:val="22"/>
          <w:szCs w:val="22"/>
        </w:rPr>
        <w:t xml:space="preserve"> </w:t>
      </w:r>
      <w:r w:rsidRPr="00283FCE">
        <w:rPr>
          <w:rStyle w:val="CharStyle5"/>
          <w:color w:val="000000"/>
          <w:sz w:val="22"/>
          <w:szCs w:val="22"/>
        </w:rPr>
        <w:t xml:space="preserve">a 5x vyšší než </w:t>
      </w:r>
      <w:proofErr w:type="spellStart"/>
      <w:r w:rsidRPr="00283FCE">
        <w:rPr>
          <w:rStyle w:val="CharStyle5"/>
          <w:color w:val="000000"/>
          <w:sz w:val="22"/>
          <w:szCs w:val="22"/>
        </w:rPr>
        <w:t>dexmedetomidinu</w:t>
      </w:r>
      <w:proofErr w:type="spellEnd"/>
      <w:r w:rsidRPr="00283FCE">
        <w:rPr>
          <w:rStyle w:val="CharStyle5"/>
          <w:color w:val="000000"/>
          <w:sz w:val="22"/>
          <w:szCs w:val="22"/>
        </w:rPr>
        <w:t>.</w:t>
      </w:r>
    </w:p>
    <w:p w:rsidR="00BB72DD" w:rsidRDefault="00BB72DD" w:rsidP="00BB72DD">
      <w:pPr>
        <w:tabs>
          <w:tab w:val="left" w:pos="4536"/>
          <w:tab w:val="left" w:pos="5103"/>
        </w:tabs>
        <w:rPr>
          <w:szCs w:val="22"/>
        </w:rPr>
      </w:pPr>
      <w:r>
        <w:rPr>
          <w:szCs w:val="22"/>
        </w:rPr>
        <w:t>Příklady dávkování</w:t>
      </w:r>
    </w:p>
    <w:p w:rsidR="00BB72DD" w:rsidRDefault="00BB72DD" w:rsidP="00BB72DD">
      <w:pPr>
        <w:tabs>
          <w:tab w:val="left" w:pos="4536"/>
          <w:tab w:val="left" w:pos="5103"/>
        </w:tabs>
        <w:rPr>
          <w:szCs w:val="22"/>
        </w:rPr>
      </w:pPr>
    </w:p>
    <w:tbl>
      <w:tblPr>
        <w:tblW w:w="9039" w:type="dxa"/>
        <w:tblLook w:val="01E0" w:firstRow="1" w:lastRow="1" w:firstColumn="1" w:lastColumn="1" w:noHBand="0" w:noVBand="0"/>
      </w:tblPr>
      <w:tblGrid>
        <w:gridCol w:w="875"/>
        <w:gridCol w:w="1643"/>
        <w:gridCol w:w="2268"/>
        <w:gridCol w:w="2268"/>
        <w:gridCol w:w="1985"/>
      </w:tblGrid>
      <w:tr w:rsidR="00BB72DD" w:rsidRPr="00056437" w:rsidTr="008D548C">
        <w:tc>
          <w:tcPr>
            <w:tcW w:w="875" w:type="dxa"/>
            <w:tcBorders>
              <w:right w:val="single" w:sz="4" w:space="0" w:color="auto"/>
            </w:tcBorders>
          </w:tcPr>
          <w:p w:rsidR="00BB72DD" w:rsidRPr="00D156C0" w:rsidRDefault="00BB72DD" w:rsidP="008D548C">
            <w:pPr>
              <w:spacing w:before="120" w:after="60"/>
              <w:rPr>
                <w:b/>
                <w:szCs w:val="22"/>
              </w:rPr>
            </w:pPr>
            <w:r w:rsidRPr="00D156C0">
              <w:rPr>
                <w:b/>
                <w:szCs w:val="22"/>
              </w:rPr>
              <w:t>Psi: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72DD" w:rsidRPr="00D156C0" w:rsidRDefault="00BB72DD" w:rsidP="008D548C">
            <w:pPr>
              <w:spacing w:before="120" w:after="60"/>
              <w:ind w:left="25" w:hanging="25"/>
              <w:rPr>
                <w:szCs w:val="22"/>
              </w:rPr>
            </w:pPr>
            <w:r w:rsidRPr="00D156C0">
              <w:rPr>
                <w:szCs w:val="22"/>
              </w:rPr>
              <w:t xml:space="preserve">Dávka </w:t>
            </w:r>
            <w:r>
              <w:rPr>
                <w:szCs w:val="22"/>
              </w:rPr>
              <w:t>(</w:t>
            </w:r>
            <w:proofErr w:type="spellStart"/>
            <w:r w:rsidRPr="00D156C0">
              <w:rPr>
                <w:szCs w:val="22"/>
              </w:rPr>
              <w:t>medetomidin</w:t>
            </w:r>
            <w:proofErr w:type="spellEnd"/>
            <w:r>
              <w:rPr>
                <w:szCs w:val="22"/>
              </w:rPr>
              <w:t xml:space="preserve">) </w:t>
            </w:r>
            <w:proofErr w:type="spellStart"/>
            <w:r>
              <w:rPr>
                <w:szCs w:val="22"/>
              </w:rPr>
              <w:t>Domitor</w:t>
            </w:r>
            <w:proofErr w:type="spellEnd"/>
            <w:r>
              <w:rPr>
                <w:szCs w:val="22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72DD" w:rsidRPr="00D156C0" w:rsidRDefault="00BB72DD" w:rsidP="002D4AD9">
            <w:pPr>
              <w:spacing w:before="120" w:after="60"/>
              <w:ind w:left="34" w:hanging="34"/>
              <w:rPr>
                <w:szCs w:val="22"/>
              </w:rPr>
            </w:pPr>
            <w:proofErr w:type="gramStart"/>
            <w:r w:rsidRPr="00D156C0">
              <w:rPr>
                <w:szCs w:val="22"/>
              </w:rPr>
              <w:t xml:space="preserve">Dávka </w:t>
            </w:r>
            <w:r w:rsidR="008779A4">
              <w:rPr>
                <w:szCs w:val="22"/>
              </w:rPr>
              <w:t xml:space="preserve">                </w:t>
            </w:r>
            <w:r>
              <w:rPr>
                <w:szCs w:val="22"/>
              </w:rPr>
              <w:t>(</w:t>
            </w:r>
            <w:proofErr w:type="spellStart"/>
            <w:r w:rsidRPr="00D156C0">
              <w:rPr>
                <w:szCs w:val="22"/>
              </w:rPr>
              <w:t>dexmedetomidin</w:t>
            </w:r>
            <w:proofErr w:type="spellEnd"/>
            <w:proofErr w:type="gramEnd"/>
            <w:r>
              <w:rPr>
                <w:szCs w:val="22"/>
              </w:rPr>
              <w:t>)</w:t>
            </w:r>
            <w:r w:rsidRPr="00D156C0">
              <w:rPr>
                <w:szCs w:val="22"/>
              </w:rPr>
              <w:t xml:space="preserve"> </w:t>
            </w:r>
            <w:r w:rsidRPr="00D156C0">
              <w:rPr>
                <w:szCs w:val="22"/>
              </w:rPr>
              <w:br/>
            </w:r>
            <w:proofErr w:type="spellStart"/>
            <w:r>
              <w:rPr>
                <w:szCs w:val="22"/>
              </w:rPr>
              <w:t>Dexdomitor</w:t>
            </w:r>
            <w:proofErr w:type="spellEnd"/>
            <w:r>
              <w:rPr>
                <w:szCs w:val="22"/>
              </w:rPr>
              <w:t xml:space="preserve"> </w:t>
            </w:r>
            <w:r w:rsidRPr="00D156C0">
              <w:rPr>
                <w:szCs w:val="22"/>
              </w:rPr>
              <w:t>0,5 mg/ml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72DD" w:rsidRPr="00D156C0" w:rsidRDefault="00BB72DD" w:rsidP="002D4AD9">
            <w:pPr>
              <w:spacing w:before="120" w:after="60"/>
              <w:ind w:left="34" w:hanging="34"/>
              <w:rPr>
                <w:szCs w:val="22"/>
              </w:rPr>
            </w:pPr>
            <w:proofErr w:type="gramStart"/>
            <w:r w:rsidRPr="00D156C0">
              <w:rPr>
                <w:szCs w:val="22"/>
              </w:rPr>
              <w:t xml:space="preserve">Dávka </w:t>
            </w:r>
            <w:r>
              <w:rPr>
                <w:szCs w:val="22"/>
              </w:rPr>
              <w:t xml:space="preserve">           (</w:t>
            </w:r>
            <w:proofErr w:type="spellStart"/>
            <w:r w:rsidRPr="00D156C0">
              <w:rPr>
                <w:szCs w:val="22"/>
              </w:rPr>
              <w:t>dexmedetomidin</w:t>
            </w:r>
            <w:proofErr w:type="spellEnd"/>
            <w:proofErr w:type="gramEnd"/>
            <w:r>
              <w:rPr>
                <w:szCs w:val="22"/>
              </w:rPr>
              <w:t>)</w:t>
            </w:r>
            <w:r w:rsidRPr="00D156C0">
              <w:rPr>
                <w:szCs w:val="22"/>
              </w:rPr>
              <w:br/>
            </w:r>
            <w:proofErr w:type="spellStart"/>
            <w:r>
              <w:rPr>
                <w:szCs w:val="22"/>
              </w:rPr>
              <w:t>Dexdomitor</w:t>
            </w:r>
            <w:proofErr w:type="spellEnd"/>
            <w:r>
              <w:rPr>
                <w:szCs w:val="22"/>
              </w:rPr>
              <w:t xml:space="preserve"> 0,1</w:t>
            </w:r>
            <w:r w:rsidRPr="00D156C0">
              <w:rPr>
                <w:szCs w:val="22"/>
              </w:rPr>
              <w:t xml:space="preserve"> mg/ml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72DD" w:rsidRPr="00D156C0" w:rsidRDefault="00BB72DD" w:rsidP="002D4AD9">
            <w:pPr>
              <w:spacing w:before="120" w:after="60"/>
              <w:ind w:left="24" w:firstLine="10"/>
              <w:rPr>
                <w:szCs w:val="22"/>
              </w:rPr>
            </w:pPr>
            <w:proofErr w:type="gramStart"/>
            <w:r w:rsidRPr="00D156C0">
              <w:rPr>
                <w:szCs w:val="22"/>
              </w:rPr>
              <w:t xml:space="preserve">Dávka </w:t>
            </w:r>
            <w:r>
              <w:rPr>
                <w:szCs w:val="22"/>
              </w:rPr>
              <w:t xml:space="preserve">            (</w:t>
            </w:r>
            <w:proofErr w:type="spellStart"/>
            <w:r>
              <w:rPr>
                <w:szCs w:val="22"/>
              </w:rPr>
              <w:t>atipamezol</w:t>
            </w:r>
            <w:proofErr w:type="spellEnd"/>
            <w:proofErr w:type="gramEnd"/>
            <w:r>
              <w:rPr>
                <w:szCs w:val="22"/>
              </w:rPr>
              <w:t>)</w:t>
            </w:r>
            <w:r w:rsidR="008779A4">
              <w:rPr>
                <w:szCs w:val="22"/>
              </w:rPr>
              <w:t xml:space="preserve"> </w:t>
            </w:r>
            <w:proofErr w:type="spellStart"/>
            <w:r>
              <w:rPr>
                <w:szCs w:val="22"/>
              </w:rPr>
              <w:t>A</w:t>
            </w:r>
            <w:r w:rsidRPr="00D156C0">
              <w:rPr>
                <w:szCs w:val="22"/>
              </w:rPr>
              <w:t>ntisedan</w:t>
            </w:r>
            <w:proofErr w:type="spellEnd"/>
            <w:r>
              <w:rPr>
                <w:szCs w:val="22"/>
              </w:rPr>
              <w:t xml:space="preserve"> </w:t>
            </w:r>
          </w:p>
        </w:tc>
      </w:tr>
      <w:tr w:rsidR="00BB72DD" w:rsidRPr="00C0672A" w:rsidTr="008D548C">
        <w:tc>
          <w:tcPr>
            <w:tcW w:w="875" w:type="dxa"/>
            <w:tcBorders>
              <w:right w:val="single" w:sz="4" w:space="0" w:color="auto"/>
            </w:tcBorders>
          </w:tcPr>
          <w:p w:rsidR="00BB72DD" w:rsidRPr="00D156C0" w:rsidRDefault="00BB72DD" w:rsidP="008D548C">
            <w:pPr>
              <w:spacing w:before="120" w:after="60"/>
              <w:rPr>
                <w:szCs w:val="22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72DD" w:rsidRPr="00D156C0" w:rsidRDefault="00BB72DD" w:rsidP="008D548C">
            <w:pPr>
              <w:spacing w:before="120" w:after="60"/>
              <w:rPr>
                <w:szCs w:val="22"/>
              </w:rPr>
            </w:pPr>
            <w:r w:rsidRPr="00D156C0">
              <w:rPr>
                <w:szCs w:val="22"/>
              </w:rPr>
              <w:t xml:space="preserve">1000 </w:t>
            </w:r>
            <w:r>
              <w:rPr>
                <w:szCs w:val="22"/>
              </w:rPr>
              <w:t>µ</w:t>
            </w:r>
            <w:r w:rsidRPr="00D156C0">
              <w:rPr>
                <w:szCs w:val="22"/>
              </w:rPr>
              <w:t>g/m</w:t>
            </w:r>
            <w:r w:rsidRPr="00D156C0">
              <w:rPr>
                <w:szCs w:val="22"/>
                <w:vertAlign w:val="superscript"/>
              </w:rPr>
              <w:t>2</w:t>
            </w:r>
          </w:p>
          <w:p w:rsidR="00BB72DD" w:rsidRPr="00D156C0" w:rsidRDefault="00BB72DD" w:rsidP="008D548C">
            <w:pPr>
              <w:spacing w:before="120" w:after="60"/>
              <w:rPr>
                <w:szCs w:val="22"/>
              </w:rPr>
            </w:pPr>
            <w:r w:rsidRPr="00D156C0">
              <w:rPr>
                <w:szCs w:val="22"/>
              </w:rPr>
              <w:t xml:space="preserve">40 </w:t>
            </w:r>
            <w:r>
              <w:rPr>
                <w:szCs w:val="22"/>
              </w:rPr>
              <w:t>µ</w:t>
            </w:r>
            <w:r w:rsidRPr="00D156C0">
              <w:rPr>
                <w:szCs w:val="22"/>
              </w:rPr>
              <w:t>g/kg</w:t>
            </w:r>
            <w:r>
              <w:rPr>
                <w:szCs w:val="22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72DD" w:rsidRPr="00D156C0" w:rsidRDefault="00BB72DD" w:rsidP="008779A4">
            <w:pPr>
              <w:spacing w:before="120" w:after="60"/>
              <w:rPr>
                <w:szCs w:val="22"/>
              </w:rPr>
            </w:pPr>
            <w:r w:rsidRPr="00D156C0">
              <w:rPr>
                <w:szCs w:val="22"/>
              </w:rPr>
              <w:t xml:space="preserve">500 </w:t>
            </w:r>
            <w:r>
              <w:rPr>
                <w:szCs w:val="22"/>
              </w:rPr>
              <w:t>µ</w:t>
            </w:r>
            <w:r w:rsidRPr="00D156C0">
              <w:rPr>
                <w:szCs w:val="22"/>
              </w:rPr>
              <w:t>g/m</w:t>
            </w:r>
            <w:r w:rsidRPr="00D156C0">
              <w:rPr>
                <w:szCs w:val="22"/>
                <w:vertAlign w:val="superscript"/>
              </w:rPr>
              <w:t>2</w:t>
            </w:r>
          </w:p>
          <w:p w:rsidR="00BB72DD" w:rsidRPr="00D156C0" w:rsidRDefault="00BB72DD" w:rsidP="008779A4">
            <w:pPr>
              <w:spacing w:before="120" w:after="60"/>
              <w:rPr>
                <w:szCs w:val="22"/>
              </w:rPr>
            </w:pPr>
            <w:r w:rsidRPr="00D156C0">
              <w:rPr>
                <w:szCs w:val="22"/>
              </w:rPr>
              <w:t xml:space="preserve">20 </w:t>
            </w:r>
            <w:r>
              <w:rPr>
                <w:szCs w:val="22"/>
              </w:rPr>
              <w:t>µ</w:t>
            </w:r>
            <w:r w:rsidRPr="00D156C0">
              <w:rPr>
                <w:szCs w:val="22"/>
              </w:rPr>
              <w:t>g/kg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72DD" w:rsidRPr="00D156C0" w:rsidRDefault="00BB72DD" w:rsidP="008D548C">
            <w:pPr>
              <w:spacing w:before="120" w:after="60"/>
              <w:rPr>
                <w:szCs w:val="22"/>
              </w:rPr>
            </w:pPr>
            <w:r w:rsidRPr="00D156C0">
              <w:rPr>
                <w:szCs w:val="22"/>
              </w:rPr>
              <w:t xml:space="preserve">500 </w:t>
            </w:r>
            <w:r>
              <w:rPr>
                <w:szCs w:val="22"/>
              </w:rPr>
              <w:t>µ</w:t>
            </w:r>
            <w:r w:rsidRPr="00D156C0">
              <w:rPr>
                <w:szCs w:val="22"/>
              </w:rPr>
              <w:t>g/m</w:t>
            </w:r>
            <w:r w:rsidRPr="00D156C0">
              <w:rPr>
                <w:szCs w:val="22"/>
                <w:vertAlign w:val="superscript"/>
              </w:rPr>
              <w:t>2</w:t>
            </w:r>
          </w:p>
          <w:p w:rsidR="00BB72DD" w:rsidRPr="00D156C0" w:rsidRDefault="00BB72DD" w:rsidP="008D548C">
            <w:pPr>
              <w:spacing w:before="120" w:after="60"/>
              <w:rPr>
                <w:szCs w:val="22"/>
              </w:rPr>
            </w:pPr>
            <w:r w:rsidRPr="00D156C0">
              <w:rPr>
                <w:szCs w:val="22"/>
              </w:rPr>
              <w:t xml:space="preserve">20 </w:t>
            </w:r>
            <w:r>
              <w:rPr>
                <w:szCs w:val="22"/>
              </w:rPr>
              <w:t>µ</w:t>
            </w:r>
            <w:r w:rsidRPr="00D156C0">
              <w:rPr>
                <w:szCs w:val="22"/>
              </w:rPr>
              <w:t>g/kg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72DD" w:rsidRPr="00D156C0" w:rsidRDefault="00BB72DD" w:rsidP="008D548C">
            <w:pPr>
              <w:spacing w:before="120" w:after="60"/>
              <w:rPr>
                <w:szCs w:val="22"/>
              </w:rPr>
            </w:pPr>
            <w:r w:rsidRPr="00D156C0">
              <w:rPr>
                <w:szCs w:val="22"/>
              </w:rPr>
              <w:t xml:space="preserve">5000 </w:t>
            </w:r>
            <w:r>
              <w:rPr>
                <w:szCs w:val="22"/>
              </w:rPr>
              <w:t>µ</w:t>
            </w:r>
            <w:r w:rsidRPr="00D156C0">
              <w:rPr>
                <w:szCs w:val="22"/>
              </w:rPr>
              <w:t>g/m</w:t>
            </w:r>
            <w:r w:rsidRPr="00D156C0">
              <w:rPr>
                <w:szCs w:val="22"/>
                <w:vertAlign w:val="superscript"/>
              </w:rPr>
              <w:t>2</w:t>
            </w:r>
          </w:p>
          <w:p w:rsidR="00BB72DD" w:rsidRPr="00D156C0" w:rsidRDefault="00BB72DD" w:rsidP="008D548C">
            <w:pPr>
              <w:spacing w:before="120" w:after="60"/>
              <w:rPr>
                <w:szCs w:val="22"/>
              </w:rPr>
            </w:pPr>
            <w:r w:rsidRPr="00D156C0">
              <w:rPr>
                <w:szCs w:val="22"/>
              </w:rPr>
              <w:t xml:space="preserve">200 </w:t>
            </w:r>
            <w:r>
              <w:rPr>
                <w:szCs w:val="22"/>
              </w:rPr>
              <w:t>µ</w:t>
            </w:r>
            <w:r w:rsidRPr="00D156C0">
              <w:rPr>
                <w:szCs w:val="22"/>
              </w:rPr>
              <w:t>g/kg</w:t>
            </w:r>
          </w:p>
        </w:tc>
      </w:tr>
      <w:tr w:rsidR="00BB72DD" w:rsidRPr="00056437" w:rsidTr="008D548C">
        <w:tc>
          <w:tcPr>
            <w:tcW w:w="875" w:type="dxa"/>
            <w:tcBorders>
              <w:right w:val="single" w:sz="4" w:space="0" w:color="auto"/>
            </w:tcBorders>
          </w:tcPr>
          <w:p w:rsidR="00BB72DD" w:rsidRPr="00D156C0" w:rsidRDefault="00BB72DD" w:rsidP="008D548C">
            <w:pPr>
              <w:spacing w:before="120" w:after="60"/>
              <w:rPr>
                <w:szCs w:val="22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72DD" w:rsidRPr="00D156C0" w:rsidRDefault="00BB72DD" w:rsidP="008D548C">
            <w:pPr>
              <w:spacing w:before="120" w:after="60"/>
              <w:rPr>
                <w:szCs w:val="22"/>
              </w:rPr>
            </w:pPr>
            <w:r w:rsidRPr="00D156C0">
              <w:rPr>
                <w:szCs w:val="22"/>
              </w:rPr>
              <w:t>= 0,4 ml/10 kg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72DD" w:rsidRPr="00D156C0" w:rsidRDefault="00BB72DD" w:rsidP="008779A4">
            <w:pPr>
              <w:spacing w:before="120" w:after="60"/>
              <w:rPr>
                <w:szCs w:val="22"/>
              </w:rPr>
            </w:pPr>
            <w:r w:rsidRPr="00D156C0">
              <w:rPr>
                <w:szCs w:val="22"/>
              </w:rPr>
              <w:t>= 0,4 ml/10 kg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72DD" w:rsidRPr="00D156C0" w:rsidRDefault="00BB72DD" w:rsidP="008D548C">
            <w:pPr>
              <w:spacing w:before="120" w:after="60"/>
              <w:rPr>
                <w:szCs w:val="22"/>
              </w:rPr>
            </w:pPr>
            <w:r w:rsidRPr="00D156C0">
              <w:rPr>
                <w:szCs w:val="22"/>
              </w:rPr>
              <w:t>= 2,0 ml/10 kg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72DD" w:rsidRPr="00D156C0" w:rsidRDefault="00BB72DD" w:rsidP="008D548C">
            <w:pPr>
              <w:spacing w:before="120" w:after="60"/>
              <w:rPr>
                <w:szCs w:val="22"/>
              </w:rPr>
            </w:pPr>
            <w:r w:rsidRPr="00D156C0">
              <w:rPr>
                <w:szCs w:val="22"/>
              </w:rPr>
              <w:t>= 0,4 ml/10 kg</w:t>
            </w:r>
          </w:p>
        </w:tc>
      </w:tr>
    </w:tbl>
    <w:p w:rsidR="00BB72DD" w:rsidRDefault="00BB72DD" w:rsidP="00BB72DD">
      <w:pPr>
        <w:tabs>
          <w:tab w:val="left" w:pos="4536"/>
          <w:tab w:val="left" w:pos="5103"/>
        </w:tabs>
        <w:rPr>
          <w:szCs w:val="22"/>
        </w:rPr>
      </w:pPr>
    </w:p>
    <w:p w:rsidR="00BB72DD" w:rsidRDefault="00BB72DD" w:rsidP="00BB72DD">
      <w:pPr>
        <w:tabs>
          <w:tab w:val="left" w:pos="4536"/>
          <w:tab w:val="left" w:pos="5103"/>
        </w:tabs>
        <w:rPr>
          <w:szCs w:val="22"/>
        </w:rPr>
      </w:pPr>
    </w:p>
    <w:tbl>
      <w:tblPr>
        <w:tblW w:w="9039" w:type="dxa"/>
        <w:tblLayout w:type="fixed"/>
        <w:tblLook w:val="01E0" w:firstRow="1" w:lastRow="1" w:firstColumn="1" w:lastColumn="1" w:noHBand="0" w:noVBand="0"/>
      </w:tblPr>
      <w:tblGrid>
        <w:gridCol w:w="901"/>
        <w:gridCol w:w="1617"/>
        <w:gridCol w:w="2268"/>
        <w:gridCol w:w="2268"/>
        <w:gridCol w:w="1985"/>
      </w:tblGrid>
      <w:tr w:rsidR="00BB72DD" w:rsidRPr="00056437" w:rsidTr="008D548C">
        <w:tc>
          <w:tcPr>
            <w:tcW w:w="901" w:type="dxa"/>
            <w:tcBorders>
              <w:right w:val="single" w:sz="4" w:space="0" w:color="auto"/>
            </w:tcBorders>
          </w:tcPr>
          <w:p w:rsidR="00BB72DD" w:rsidRPr="00056437" w:rsidRDefault="00BB72DD" w:rsidP="008D548C">
            <w:pPr>
              <w:spacing w:before="120" w:after="60"/>
              <w:rPr>
                <w:b/>
                <w:szCs w:val="22"/>
              </w:rPr>
            </w:pPr>
            <w:r>
              <w:rPr>
                <w:b/>
                <w:szCs w:val="22"/>
              </w:rPr>
              <w:t>Kočky</w:t>
            </w:r>
            <w:r w:rsidRPr="00056437">
              <w:rPr>
                <w:b/>
                <w:szCs w:val="22"/>
              </w:rPr>
              <w:t>: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72DD" w:rsidRPr="00056437" w:rsidRDefault="00BB72DD" w:rsidP="002D4AD9">
            <w:pPr>
              <w:spacing w:before="120" w:after="60"/>
              <w:ind w:left="0" w:firstLine="0"/>
              <w:rPr>
                <w:szCs w:val="22"/>
              </w:rPr>
            </w:pPr>
            <w:proofErr w:type="gramStart"/>
            <w:r>
              <w:rPr>
                <w:szCs w:val="22"/>
              </w:rPr>
              <w:t>Dávka                                 (</w:t>
            </w:r>
            <w:proofErr w:type="spellStart"/>
            <w:r w:rsidRPr="00D156C0">
              <w:rPr>
                <w:szCs w:val="22"/>
              </w:rPr>
              <w:t>medetomidin</w:t>
            </w:r>
            <w:proofErr w:type="spellEnd"/>
            <w:proofErr w:type="gramEnd"/>
            <w:r>
              <w:rPr>
                <w:szCs w:val="22"/>
              </w:rPr>
              <w:t>)</w:t>
            </w:r>
            <w:proofErr w:type="spellStart"/>
            <w:r>
              <w:rPr>
                <w:szCs w:val="22"/>
              </w:rPr>
              <w:t>Domitor</w:t>
            </w:r>
            <w:proofErr w:type="spellEnd"/>
            <w:r>
              <w:rPr>
                <w:szCs w:val="22"/>
              </w:rPr>
              <w:t xml:space="preserve">                   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72DD" w:rsidRPr="00F92E7B" w:rsidRDefault="00BB72DD" w:rsidP="002D4AD9">
            <w:pPr>
              <w:spacing w:before="120" w:after="60"/>
              <w:ind w:left="0" w:firstLine="0"/>
              <w:rPr>
                <w:szCs w:val="22"/>
              </w:rPr>
            </w:pPr>
            <w:proofErr w:type="gramStart"/>
            <w:r>
              <w:rPr>
                <w:szCs w:val="22"/>
              </w:rPr>
              <w:t>Dávka              (</w:t>
            </w:r>
            <w:proofErr w:type="spellStart"/>
            <w:r w:rsidRPr="00D156C0">
              <w:rPr>
                <w:szCs w:val="22"/>
              </w:rPr>
              <w:t>dexmedetomidin</w:t>
            </w:r>
            <w:proofErr w:type="spellEnd"/>
            <w:proofErr w:type="gramEnd"/>
            <w:r>
              <w:rPr>
                <w:szCs w:val="22"/>
              </w:rPr>
              <w:t xml:space="preserve">) </w:t>
            </w:r>
            <w:proofErr w:type="spellStart"/>
            <w:r>
              <w:rPr>
                <w:szCs w:val="22"/>
              </w:rPr>
              <w:t>Dexdomitor</w:t>
            </w:r>
            <w:proofErr w:type="spellEnd"/>
            <w:r>
              <w:rPr>
                <w:szCs w:val="22"/>
              </w:rPr>
              <w:t xml:space="preserve"> </w:t>
            </w:r>
            <w:r w:rsidRPr="00D156C0">
              <w:rPr>
                <w:szCs w:val="22"/>
              </w:rPr>
              <w:t xml:space="preserve">0,5 mg/ml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72DD" w:rsidRPr="00056437" w:rsidRDefault="00BB72DD" w:rsidP="002D4AD9">
            <w:pPr>
              <w:spacing w:before="120" w:after="60"/>
              <w:ind w:left="0" w:firstLine="0"/>
              <w:rPr>
                <w:szCs w:val="22"/>
              </w:rPr>
            </w:pPr>
            <w:proofErr w:type="gramStart"/>
            <w:r>
              <w:rPr>
                <w:szCs w:val="22"/>
              </w:rPr>
              <w:t>Dávka                      (</w:t>
            </w:r>
            <w:proofErr w:type="spellStart"/>
            <w:r w:rsidRPr="00D156C0">
              <w:rPr>
                <w:szCs w:val="22"/>
              </w:rPr>
              <w:t>dexmedetomidin</w:t>
            </w:r>
            <w:proofErr w:type="spellEnd"/>
            <w:proofErr w:type="gramEnd"/>
            <w:r>
              <w:rPr>
                <w:szCs w:val="22"/>
              </w:rPr>
              <w:t xml:space="preserve">) </w:t>
            </w:r>
            <w:proofErr w:type="spellStart"/>
            <w:r>
              <w:rPr>
                <w:szCs w:val="22"/>
              </w:rPr>
              <w:t>Dexdomitor</w:t>
            </w:r>
            <w:proofErr w:type="spellEnd"/>
            <w:r>
              <w:rPr>
                <w:szCs w:val="22"/>
              </w:rPr>
              <w:t xml:space="preserve"> 0,1</w:t>
            </w:r>
            <w:r w:rsidRPr="00D156C0">
              <w:rPr>
                <w:szCs w:val="22"/>
              </w:rPr>
              <w:t xml:space="preserve"> mg/ml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72DD" w:rsidRPr="00056437" w:rsidRDefault="00BB72DD" w:rsidP="002D4AD9">
            <w:pPr>
              <w:spacing w:before="120" w:after="60"/>
              <w:ind w:left="0" w:firstLine="0"/>
              <w:rPr>
                <w:szCs w:val="22"/>
              </w:rPr>
            </w:pPr>
            <w:proofErr w:type="gramStart"/>
            <w:r>
              <w:rPr>
                <w:szCs w:val="22"/>
              </w:rPr>
              <w:t>Dávka           (</w:t>
            </w:r>
            <w:proofErr w:type="spellStart"/>
            <w:r>
              <w:rPr>
                <w:szCs w:val="22"/>
              </w:rPr>
              <w:t>atipamezol</w:t>
            </w:r>
            <w:proofErr w:type="spellEnd"/>
            <w:proofErr w:type="gramEnd"/>
            <w:r>
              <w:rPr>
                <w:szCs w:val="22"/>
              </w:rPr>
              <w:t xml:space="preserve">) </w:t>
            </w:r>
            <w:proofErr w:type="spellStart"/>
            <w:r>
              <w:rPr>
                <w:szCs w:val="22"/>
              </w:rPr>
              <w:t>Antisedan</w:t>
            </w:r>
            <w:proofErr w:type="spellEnd"/>
            <w:r>
              <w:rPr>
                <w:szCs w:val="22"/>
              </w:rPr>
              <w:t xml:space="preserve"> </w:t>
            </w:r>
          </w:p>
        </w:tc>
      </w:tr>
      <w:tr w:rsidR="00BB72DD" w:rsidRPr="00056437" w:rsidTr="008D548C">
        <w:tc>
          <w:tcPr>
            <w:tcW w:w="901" w:type="dxa"/>
            <w:tcBorders>
              <w:right w:val="single" w:sz="4" w:space="0" w:color="auto"/>
            </w:tcBorders>
          </w:tcPr>
          <w:p w:rsidR="00BB72DD" w:rsidRPr="00056437" w:rsidRDefault="00BB72DD" w:rsidP="008D548C">
            <w:pPr>
              <w:spacing w:before="120" w:after="60"/>
              <w:rPr>
                <w:szCs w:val="22"/>
              </w:rPr>
            </w:pP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72DD" w:rsidRPr="00056437" w:rsidRDefault="00BB72DD" w:rsidP="008D548C">
            <w:pPr>
              <w:spacing w:before="120" w:after="60"/>
              <w:rPr>
                <w:szCs w:val="22"/>
              </w:rPr>
            </w:pPr>
            <w:r w:rsidRPr="00056437">
              <w:rPr>
                <w:szCs w:val="22"/>
              </w:rPr>
              <w:t xml:space="preserve">80 </w:t>
            </w:r>
            <w:r>
              <w:rPr>
                <w:szCs w:val="22"/>
              </w:rPr>
              <w:t>µ</w:t>
            </w:r>
            <w:r w:rsidRPr="00056437">
              <w:rPr>
                <w:szCs w:val="22"/>
              </w:rPr>
              <w:t>g/kg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72DD" w:rsidRPr="00F92E7B" w:rsidRDefault="00BB72DD" w:rsidP="008D548C">
            <w:pPr>
              <w:spacing w:before="120" w:after="60"/>
              <w:rPr>
                <w:szCs w:val="22"/>
              </w:rPr>
            </w:pPr>
            <w:r w:rsidRPr="00F92E7B">
              <w:rPr>
                <w:szCs w:val="22"/>
              </w:rPr>
              <w:t xml:space="preserve">40 </w:t>
            </w:r>
            <w:r>
              <w:rPr>
                <w:szCs w:val="22"/>
              </w:rPr>
              <w:t>µ</w:t>
            </w:r>
            <w:r w:rsidRPr="00F92E7B">
              <w:rPr>
                <w:szCs w:val="22"/>
              </w:rPr>
              <w:t>g/kg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72DD" w:rsidRPr="00056437" w:rsidRDefault="00BB72DD" w:rsidP="008D548C">
            <w:pPr>
              <w:spacing w:before="120" w:after="60"/>
              <w:rPr>
                <w:szCs w:val="22"/>
              </w:rPr>
            </w:pPr>
            <w:r>
              <w:rPr>
                <w:szCs w:val="22"/>
              </w:rPr>
              <w:t>4</w:t>
            </w:r>
            <w:r w:rsidRPr="00056437">
              <w:rPr>
                <w:szCs w:val="22"/>
              </w:rPr>
              <w:t xml:space="preserve">0 </w:t>
            </w:r>
            <w:r>
              <w:rPr>
                <w:szCs w:val="22"/>
              </w:rPr>
              <w:t>µ</w:t>
            </w:r>
            <w:r w:rsidRPr="00056437">
              <w:rPr>
                <w:szCs w:val="22"/>
              </w:rPr>
              <w:t>g/kg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72DD" w:rsidRPr="00056437" w:rsidRDefault="00BB72DD" w:rsidP="008D548C">
            <w:pPr>
              <w:spacing w:before="120" w:after="60"/>
              <w:rPr>
                <w:szCs w:val="22"/>
              </w:rPr>
            </w:pPr>
            <w:r w:rsidRPr="00056437">
              <w:rPr>
                <w:szCs w:val="22"/>
              </w:rPr>
              <w:t xml:space="preserve">200 </w:t>
            </w:r>
            <w:r>
              <w:rPr>
                <w:szCs w:val="22"/>
              </w:rPr>
              <w:t>µ</w:t>
            </w:r>
            <w:r w:rsidRPr="00056437">
              <w:rPr>
                <w:szCs w:val="22"/>
              </w:rPr>
              <w:t>g/kg</w:t>
            </w:r>
          </w:p>
        </w:tc>
      </w:tr>
      <w:tr w:rsidR="00BB72DD" w:rsidRPr="00056437" w:rsidTr="008D548C">
        <w:tc>
          <w:tcPr>
            <w:tcW w:w="901" w:type="dxa"/>
            <w:tcBorders>
              <w:right w:val="single" w:sz="4" w:space="0" w:color="auto"/>
            </w:tcBorders>
          </w:tcPr>
          <w:p w:rsidR="00BB72DD" w:rsidRPr="00056437" w:rsidRDefault="00BB72DD" w:rsidP="008D548C">
            <w:pPr>
              <w:spacing w:before="120" w:after="60"/>
              <w:rPr>
                <w:szCs w:val="22"/>
              </w:rPr>
            </w:pP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72DD" w:rsidRPr="00056437" w:rsidRDefault="00BB72DD" w:rsidP="008D548C">
            <w:pPr>
              <w:spacing w:before="120" w:after="60"/>
              <w:rPr>
                <w:szCs w:val="22"/>
              </w:rPr>
            </w:pPr>
            <w:r>
              <w:rPr>
                <w:szCs w:val="22"/>
              </w:rPr>
              <w:t>= 0,</w:t>
            </w:r>
            <w:r w:rsidRPr="00056437">
              <w:rPr>
                <w:szCs w:val="22"/>
              </w:rPr>
              <w:t>4 ml/5 kg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72DD" w:rsidRPr="00F92E7B" w:rsidRDefault="00BB72DD" w:rsidP="008D548C">
            <w:pPr>
              <w:spacing w:before="120" w:after="60"/>
              <w:rPr>
                <w:szCs w:val="22"/>
              </w:rPr>
            </w:pPr>
            <w:r>
              <w:rPr>
                <w:szCs w:val="22"/>
              </w:rPr>
              <w:t>= 0,</w:t>
            </w:r>
            <w:r w:rsidRPr="00F92E7B">
              <w:rPr>
                <w:szCs w:val="22"/>
              </w:rPr>
              <w:t>4 ml/5 kg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72DD" w:rsidRPr="00056437" w:rsidRDefault="00BB72DD" w:rsidP="008D548C">
            <w:pPr>
              <w:spacing w:before="120" w:after="60"/>
              <w:rPr>
                <w:szCs w:val="22"/>
              </w:rPr>
            </w:pPr>
            <w:r w:rsidRPr="00056437">
              <w:rPr>
                <w:szCs w:val="22"/>
              </w:rPr>
              <w:t xml:space="preserve">= </w:t>
            </w:r>
            <w:r>
              <w:rPr>
                <w:szCs w:val="22"/>
              </w:rPr>
              <w:t>1,0</w:t>
            </w:r>
            <w:r w:rsidRPr="00056437">
              <w:rPr>
                <w:szCs w:val="22"/>
              </w:rPr>
              <w:t xml:space="preserve"> ml/</w:t>
            </w:r>
            <w:r>
              <w:rPr>
                <w:szCs w:val="22"/>
              </w:rPr>
              <w:t>3</w:t>
            </w:r>
            <w:r w:rsidRPr="00056437">
              <w:rPr>
                <w:szCs w:val="22"/>
              </w:rPr>
              <w:t xml:space="preserve"> kg</w:t>
            </w:r>
            <w:r>
              <w:rPr>
                <w:szCs w:val="22"/>
              </w:rPr>
              <w:t>*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72DD" w:rsidRDefault="00BB72DD" w:rsidP="008D548C">
            <w:pPr>
              <w:spacing w:before="120" w:after="60"/>
              <w:rPr>
                <w:szCs w:val="22"/>
              </w:rPr>
            </w:pPr>
            <w:r>
              <w:rPr>
                <w:szCs w:val="22"/>
              </w:rPr>
              <w:t>= 0,</w:t>
            </w:r>
            <w:r w:rsidRPr="00056437">
              <w:rPr>
                <w:szCs w:val="22"/>
              </w:rPr>
              <w:t>2 ml/5 kg</w:t>
            </w:r>
          </w:p>
          <w:p w:rsidR="00BB72DD" w:rsidRPr="00056437" w:rsidRDefault="00BB72DD" w:rsidP="008D548C">
            <w:pPr>
              <w:spacing w:before="120" w:after="60"/>
              <w:rPr>
                <w:szCs w:val="22"/>
              </w:rPr>
            </w:pPr>
            <w:r>
              <w:rPr>
                <w:szCs w:val="22"/>
              </w:rPr>
              <w:t xml:space="preserve"> 0,1 ml/3 kg</w:t>
            </w:r>
          </w:p>
        </w:tc>
      </w:tr>
    </w:tbl>
    <w:p w:rsidR="00BB72DD" w:rsidRPr="003B5CAF" w:rsidRDefault="00BB72DD" w:rsidP="00BB72DD">
      <w:pPr>
        <w:tabs>
          <w:tab w:val="left" w:pos="4536"/>
          <w:tab w:val="left" w:pos="5103"/>
        </w:tabs>
        <w:rPr>
          <w:szCs w:val="22"/>
        </w:rPr>
      </w:pPr>
      <w:r>
        <w:rPr>
          <w:szCs w:val="22"/>
        </w:rPr>
        <w:t xml:space="preserve">* Pro kočky s hmotností vyšší než </w:t>
      </w:r>
      <w:smartTag w:uri="urn:schemas-microsoft-com:office:smarttags" w:element="metricconverter">
        <w:smartTagPr>
          <w:attr w:name="ProductID" w:val="3 kg"/>
        </w:smartTagPr>
        <w:r>
          <w:rPr>
            <w:szCs w:val="22"/>
          </w:rPr>
          <w:t>3 kg</w:t>
        </w:r>
      </w:smartTag>
      <w:r>
        <w:rPr>
          <w:szCs w:val="22"/>
        </w:rPr>
        <w:t xml:space="preserve"> se doporučuje </w:t>
      </w:r>
      <w:proofErr w:type="spellStart"/>
      <w:r>
        <w:rPr>
          <w:szCs w:val="22"/>
        </w:rPr>
        <w:t>Dexdomitor</w:t>
      </w:r>
      <w:proofErr w:type="spellEnd"/>
      <w:r>
        <w:rPr>
          <w:szCs w:val="22"/>
        </w:rPr>
        <w:t xml:space="preserve"> 0,5 mg/ml.</w:t>
      </w:r>
    </w:p>
    <w:p w:rsidR="00BB72DD" w:rsidRPr="003B5CAF" w:rsidRDefault="00BB72DD" w:rsidP="00BB72DD">
      <w:pPr>
        <w:tabs>
          <w:tab w:val="left" w:pos="4536"/>
          <w:tab w:val="left" w:pos="5103"/>
        </w:tabs>
        <w:rPr>
          <w:b/>
          <w:szCs w:val="22"/>
        </w:rPr>
      </w:pPr>
    </w:p>
    <w:p w:rsidR="00BB72DD" w:rsidRDefault="00BB72DD" w:rsidP="002D4AD9">
      <w:pPr>
        <w:tabs>
          <w:tab w:val="left" w:pos="4536"/>
          <w:tab w:val="left" w:pos="5103"/>
        </w:tabs>
        <w:ind w:left="0" w:firstLine="0"/>
        <w:rPr>
          <w:szCs w:val="22"/>
        </w:rPr>
      </w:pPr>
      <w:proofErr w:type="spellStart"/>
      <w:r w:rsidRPr="005E536E">
        <w:rPr>
          <w:szCs w:val="22"/>
        </w:rPr>
        <w:t>Antisedan</w:t>
      </w:r>
      <w:proofErr w:type="spellEnd"/>
      <w:r w:rsidRPr="005E536E">
        <w:rPr>
          <w:szCs w:val="22"/>
        </w:rPr>
        <w:t xml:space="preserve"> může být také použit při reverzi, když je zvíře </w:t>
      </w:r>
      <w:proofErr w:type="spellStart"/>
      <w:r w:rsidRPr="005E536E">
        <w:rPr>
          <w:szCs w:val="22"/>
        </w:rPr>
        <w:t>sedováno</w:t>
      </w:r>
      <w:proofErr w:type="spellEnd"/>
      <w:r w:rsidRPr="005E536E">
        <w:rPr>
          <w:szCs w:val="22"/>
        </w:rPr>
        <w:t xml:space="preserve"> kombinací </w:t>
      </w:r>
      <w:proofErr w:type="spellStart"/>
      <w:r w:rsidRPr="00283FCE">
        <w:rPr>
          <w:rStyle w:val="CharStyle5"/>
          <w:color w:val="000000"/>
          <w:sz w:val="22"/>
          <w:szCs w:val="22"/>
        </w:rPr>
        <w:t>ketamin</w:t>
      </w:r>
      <w:proofErr w:type="spellEnd"/>
      <w:r w:rsidRPr="00283FCE">
        <w:rPr>
          <w:rStyle w:val="CharStyle5"/>
          <w:color w:val="000000"/>
          <w:sz w:val="22"/>
          <w:szCs w:val="22"/>
        </w:rPr>
        <w:t xml:space="preserve"> a </w:t>
      </w:r>
      <w:proofErr w:type="spellStart"/>
      <w:r w:rsidRPr="00283FCE">
        <w:rPr>
          <w:rStyle w:val="CharStyle5"/>
          <w:color w:val="000000"/>
          <w:sz w:val="22"/>
          <w:szCs w:val="22"/>
        </w:rPr>
        <w:t>medetomidin</w:t>
      </w:r>
      <w:proofErr w:type="spellEnd"/>
      <w:r w:rsidRPr="00283FCE">
        <w:rPr>
          <w:rStyle w:val="CharStyle5"/>
          <w:color w:val="000000"/>
          <w:sz w:val="22"/>
          <w:szCs w:val="22"/>
        </w:rPr>
        <w:t xml:space="preserve"> nebo </w:t>
      </w:r>
      <w:proofErr w:type="spellStart"/>
      <w:r w:rsidRPr="00283FCE">
        <w:rPr>
          <w:rStyle w:val="CharStyle5"/>
          <w:color w:val="000000"/>
          <w:sz w:val="22"/>
          <w:szCs w:val="22"/>
        </w:rPr>
        <w:t>dexmedetomidin</w:t>
      </w:r>
      <w:proofErr w:type="spellEnd"/>
      <w:r w:rsidRPr="00283FCE">
        <w:rPr>
          <w:rStyle w:val="CharStyle5"/>
          <w:color w:val="000000"/>
          <w:sz w:val="22"/>
          <w:szCs w:val="22"/>
        </w:rPr>
        <w:t xml:space="preserve">. </w:t>
      </w:r>
      <w:r w:rsidRPr="009D2ACF">
        <w:rPr>
          <w:szCs w:val="22"/>
        </w:rPr>
        <w:t xml:space="preserve">Dávka </w:t>
      </w:r>
      <w:proofErr w:type="spellStart"/>
      <w:r w:rsidRPr="009D2ACF">
        <w:rPr>
          <w:szCs w:val="22"/>
        </w:rPr>
        <w:t>Antisedanu</w:t>
      </w:r>
      <w:proofErr w:type="spellEnd"/>
      <w:r w:rsidRPr="009D2ACF">
        <w:rPr>
          <w:szCs w:val="22"/>
        </w:rPr>
        <w:t xml:space="preserve"> </w:t>
      </w:r>
      <w:r w:rsidRPr="00283FCE">
        <w:rPr>
          <w:rStyle w:val="CharStyle5"/>
          <w:color w:val="000000"/>
          <w:sz w:val="22"/>
          <w:szCs w:val="22"/>
        </w:rPr>
        <w:t xml:space="preserve">je v tomto případě stejná jako u zrušení účinku </w:t>
      </w:r>
      <w:proofErr w:type="spellStart"/>
      <w:r w:rsidRPr="00283FCE">
        <w:rPr>
          <w:rStyle w:val="CharStyle5"/>
          <w:color w:val="000000"/>
          <w:sz w:val="22"/>
          <w:szCs w:val="22"/>
        </w:rPr>
        <w:t>medetomidinu</w:t>
      </w:r>
      <w:proofErr w:type="spellEnd"/>
      <w:r w:rsidRPr="00283FCE">
        <w:rPr>
          <w:rStyle w:val="CharStyle5"/>
          <w:color w:val="000000"/>
          <w:sz w:val="22"/>
          <w:szCs w:val="22"/>
        </w:rPr>
        <w:t xml:space="preserve"> nebo </w:t>
      </w:r>
      <w:proofErr w:type="spellStart"/>
      <w:r w:rsidRPr="00283FCE">
        <w:rPr>
          <w:rStyle w:val="CharStyle5"/>
          <w:color w:val="000000"/>
          <w:sz w:val="22"/>
          <w:szCs w:val="22"/>
        </w:rPr>
        <w:t>dexmedetomidinu</w:t>
      </w:r>
      <w:proofErr w:type="spellEnd"/>
      <w:r w:rsidRPr="00283FCE">
        <w:rPr>
          <w:rStyle w:val="CharStyle5"/>
          <w:color w:val="000000"/>
          <w:sz w:val="22"/>
          <w:szCs w:val="22"/>
        </w:rPr>
        <w:t xml:space="preserve"> po jednorázovém podání, ale nesmí být aplikována dříve jak 30 - 40 minut po aplikaci </w:t>
      </w:r>
      <w:proofErr w:type="spellStart"/>
      <w:r w:rsidRPr="00283FCE">
        <w:rPr>
          <w:rStyle w:val="CharStyle5"/>
          <w:color w:val="000000"/>
          <w:sz w:val="22"/>
          <w:szCs w:val="22"/>
        </w:rPr>
        <w:t>ketaminu</w:t>
      </w:r>
      <w:proofErr w:type="spellEnd"/>
      <w:r w:rsidRPr="00283FCE">
        <w:rPr>
          <w:rStyle w:val="CharStyle5"/>
          <w:color w:val="000000"/>
          <w:sz w:val="22"/>
          <w:szCs w:val="22"/>
        </w:rPr>
        <w:t xml:space="preserve">. </w:t>
      </w:r>
      <w:r w:rsidRPr="009D2ACF">
        <w:rPr>
          <w:szCs w:val="22"/>
        </w:rPr>
        <w:t xml:space="preserve">V opačném případě je eliminován účinek </w:t>
      </w:r>
      <w:proofErr w:type="spellStart"/>
      <w:r w:rsidRPr="009D2ACF">
        <w:rPr>
          <w:szCs w:val="22"/>
        </w:rPr>
        <w:t>medetomidinu</w:t>
      </w:r>
      <w:proofErr w:type="spellEnd"/>
      <w:r w:rsidRPr="009D2ACF">
        <w:rPr>
          <w:szCs w:val="22"/>
        </w:rPr>
        <w:t xml:space="preserve"> nebo </w:t>
      </w:r>
      <w:proofErr w:type="spellStart"/>
      <w:r w:rsidRPr="009D2ACF">
        <w:rPr>
          <w:szCs w:val="22"/>
        </w:rPr>
        <w:t>dexmedetomidinu</w:t>
      </w:r>
      <w:proofErr w:type="spellEnd"/>
      <w:r w:rsidRPr="009D2ACF">
        <w:rPr>
          <w:szCs w:val="22"/>
        </w:rPr>
        <w:t xml:space="preserve"> a přetrvávající vliv </w:t>
      </w:r>
      <w:proofErr w:type="spellStart"/>
      <w:r w:rsidRPr="009D2ACF">
        <w:rPr>
          <w:szCs w:val="22"/>
        </w:rPr>
        <w:t>ketaminu</w:t>
      </w:r>
      <w:proofErr w:type="spellEnd"/>
      <w:r w:rsidRPr="009D2ACF">
        <w:rPr>
          <w:szCs w:val="22"/>
        </w:rPr>
        <w:t xml:space="preserve"> může vyvolat konvulze.</w:t>
      </w:r>
    </w:p>
    <w:p w:rsidR="006D2635" w:rsidRPr="00C6560D" w:rsidRDefault="006D2635" w:rsidP="006D2635">
      <w:pPr>
        <w:tabs>
          <w:tab w:val="left" w:pos="4536"/>
          <w:tab w:val="left" w:pos="5103"/>
        </w:tabs>
        <w:rPr>
          <w:szCs w:val="22"/>
        </w:rPr>
      </w:pPr>
    </w:p>
    <w:p w:rsidR="006D2635" w:rsidRPr="00C6560D" w:rsidRDefault="006D2635" w:rsidP="006D2635">
      <w:pPr>
        <w:tabs>
          <w:tab w:val="left" w:pos="4536"/>
          <w:tab w:val="left" w:pos="5103"/>
        </w:tabs>
        <w:rPr>
          <w:szCs w:val="22"/>
        </w:rPr>
      </w:pPr>
      <w:r w:rsidRPr="00C6560D">
        <w:rPr>
          <w:szCs w:val="22"/>
        </w:rPr>
        <w:t>Injekční zátku je možno propíchnout max. 50krát.</w:t>
      </w:r>
    </w:p>
    <w:p w:rsidR="006D2635" w:rsidRPr="009D2ACF" w:rsidRDefault="006D2635" w:rsidP="002D4AD9">
      <w:pPr>
        <w:tabs>
          <w:tab w:val="left" w:pos="4536"/>
          <w:tab w:val="left" w:pos="5103"/>
        </w:tabs>
        <w:ind w:left="0" w:firstLine="0"/>
        <w:rPr>
          <w:szCs w:val="22"/>
        </w:rPr>
      </w:pPr>
    </w:p>
    <w:p w:rsidR="006A1018" w:rsidRDefault="006A1018" w:rsidP="00FB3178">
      <w:pPr>
        <w:rPr>
          <w:b/>
        </w:rPr>
      </w:pPr>
    </w:p>
    <w:p w:rsidR="00BB72DD" w:rsidRDefault="00FB3178" w:rsidP="00FB3178">
      <w:pPr>
        <w:rPr>
          <w:b/>
        </w:rPr>
      </w:pPr>
      <w:r>
        <w:rPr>
          <w:b/>
        </w:rPr>
        <w:t>9.</w:t>
      </w:r>
      <w:r>
        <w:rPr>
          <w:b/>
        </w:rPr>
        <w:tab/>
        <w:t>POKYNY PRO SPRÁVNÉ PODÁNÍ</w:t>
      </w:r>
    </w:p>
    <w:p w:rsidR="00BB72DD" w:rsidRDefault="00BB72DD" w:rsidP="00FB3178"/>
    <w:p w:rsidR="00BB72DD" w:rsidRPr="002D4AD9" w:rsidRDefault="00BB72DD" w:rsidP="002D4AD9">
      <w:pPr>
        <w:rPr>
          <w:color w:val="000000"/>
          <w:szCs w:val="22"/>
          <w:shd w:val="clear" w:color="auto" w:fill="FFFFFF"/>
        </w:rPr>
      </w:pPr>
      <w:r w:rsidRPr="00BB72DD">
        <w:rPr>
          <w:rStyle w:val="CharStyle5"/>
          <w:color w:val="000000"/>
          <w:sz w:val="22"/>
          <w:szCs w:val="22"/>
        </w:rPr>
        <w:t>Po aplikaci tohoto veterinárního léčivého přípravku by zvířata měla být umístěna na klidném místě.</w:t>
      </w:r>
    </w:p>
    <w:p w:rsidR="00FB3178" w:rsidRDefault="00FB3178" w:rsidP="00FB3178"/>
    <w:p w:rsidR="004911A0" w:rsidRDefault="004911A0" w:rsidP="00FB3178"/>
    <w:p w:rsidR="00FB3178" w:rsidRDefault="00FB3178" w:rsidP="00FB3178">
      <w:r>
        <w:rPr>
          <w:b/>
        </w:rPr>
        <w:t>10.</w:t>
      </w:r>
      <w:r>
        <w:rPr>
          <w:b/>
        </w:rPr>
        <w:tab/>
        <w:t xml:space="preserve">OCHRANNÁ LHŮTA </w:t>
      </w:r>
    </w:p>
    <w:p w:rsidR="00FB3178" w:rsidRDefault="00FB3178" w:rsidP="00FB3178">
      <w:pPr>
        <w:rPr>
          <w:iCs/>
        </w:rPr>
      </w:pPr>
    </w:p>
    <w:p w:rsidR="003140AF" w:rsidRPr="003B5CAF" w:rsidRDefault="003140AF" w:rsidP="003140AF">
      <w:pPr>
        <w:tabs>
          <w:tab w:val="left" w:pos="4536"/>
          <w:tab w:val="left" w:pos="5103"/>
        </w:tabs>
        <w:ind w:left="709" w:hanging="709"/>
        <w:rPr>
          <w:szCs w:val="22"/>
        </w:rPr>
      </w:pPr>
      <w:r w:rsidRPr="003B5CAF">
        <w:rPr>
          <w:szCs w:val="22"/>
        </w:rPr>
        <w:t>Není určeno pro potravinová zvířata</w:t>
      </w:r>
    </w:p>
    <w:p w:rsidR="00FB3178" w:rsidRDefault="00FB3178" w:rsidP="00FB3178">
      <w:pPr>
        <w:rPr>
          <w:iCs/>
        </w:rPr>
      </w:pPr>
    </w:p>
    <w:p w:rsidR="00FB3178" w:rsidRDefault="00FB3178" w:rsidP="00FB3178">
      <w:r>
        <w:rPr>
          <w:b/>
        </w:rPr>
        <w:t>11.</w:t>
      </w:r>
      <w:r>
        <w:rPr>
          <w:b/>
        </w:rPr>
        <w:tab/>
        <w:t>ZVLÁŠTNÍ OPATŘENÍ PRO UCHOVÁVÁNÍ</w:t>
      </w:r>
    </w:p>
    <w:p w:rsidR="00FB3178" w:rsidRDefault="00FB3178" w:rsidP="00FB3178"/>
    <w:p w:rsidR="00FB3178" w:rsidRDefault="00FB3178" w:rsidP="00FB3178">
      <w:r>
        <w:t>Uchovávat mimo dosah dětí.</w:t>
      </w:r>
    </w:p>
    <w:p w:rsidR="006D2635" w:rsidRDefault="004911A0" w:rsidP="004911A0">
      <w:pPr>
        <w:ind w:right="-318"/>
      </w:pPr>
      <w:r>
        <w:t>Uchovávejte při teplotě do 2</w:t>
      </w:r>
      <w:r w:rsidR="003140AF">
        <w:t>5</w:t>
      </w:r>
      <w:r w:rsidR="00422E27">
        <w:t xml:space="preserve"> </w:t>
      </w:r>
      <w:r>
        <w:sym w:font="Symbol" w:char="F0B0"/>
      </w:r>
      <w:r>
        <w:t xml:space="preserve">C. </w:t>
      </w:r>
    </w:p>
    <w:p w:rsidR="006D2635" w:rsidRDefault="004911A0" w:rsidP="004911A0">
      <w:pPr>
        <w:ind w:right="-318"/>
      </w:pPr>
      <w:r>
        <w:t xml:space="preserve">Chraňte před světlem. </w:t>
      </w:r>
    </w:p>
    <w:p w:rsidR="004911A0" w:rsidRDefault="004911A0" w:rsidP="004911A0">
      <w:pPr>
        <w:ind w:right="-318"/>
      </w:pPr>
      <w:r>
        <w:t>Chraňte před mrazem.</w:t>
      </w:r>
    </w:p>
    <w:p w:rsidR="00FB3178" w:rsidRDefault="00FB3178" w:rsidP="00FB3178"/>
    <w:p w:rsidR="00FB3178" w:rsidRDefault="00FB3178" w:rsidP="00FB3178">
      <w:pPr>
        <w:ind w:left="0" w:right="-2" w:firstLine="0"/>
        <w:rPr>
          <w:noProof/>
        </w:rPr>
      </w:pPr>
      <w:r>
        <w:t xml:space="preserve">Nepoužívejte </w:t>
      </w:r>
      <w:r w:rsidR="00422E27">
        <w:t xml:space="preserve">tento veterinární léčivý přípravek </w:t>
      </w:r>
      <w:r>
        <w:t>po uplynutí doby použitelnost</w:t>
      </w:r>
      <w:r w:rsidR="00A23411">
        <w:t>i</w:t>
      </w:r>
      <w:r>
        <w:t xml:space="preserve"> uvedené na </w:t>
      </w:r>
      <w:r w:rsidR="00E164ED">
        <w:t>etiketě.</w:t>
      </w:r>
    </w:p>
    <w:p w:rsidR="003140AF" w:rsidRPr="00EC02D8" w:rsidRDefault="003140AF" w:rsidP="003140AF">
      <w:pPr>
        <w:ind w:right="-318"/>
        <w:rPr>
          <w:szCs w:val="22"/>
        </w:rPr>
      </w:pPr>
      <w:r w:rsidRPr="00EC02D8">
        <w:rPr>
          <w:szCs w:val="22"/>
        </w:rPr>
        <w:t xml:space="preserve">Doba použitelnosti po </w:t>
      </w:r>
      <w:r>
        <w:rPr>
          <w:szCs w:val="22"/>
        </w:rPr>
        <w:t>prvním otevření vnitřního obalu</w:t>
      </w:r>
      <w:r w:rsidR="00422E27">
        <w:rPr>
          <w:szCs w:val="22"/>
        </w:rPr>
        <w:t>:</w:t>
      </w:r>
      <w:r>
        <w:rPr>
          <w:szCs w:val="22"/>
        </w:rPr>
        <w:t xml:space="preserve"> </w:t>
      </w:r>
      <w:r w:rsidR="006D2635">
        <w:rPr>
          <w:szCs w:val="22"/>
        </w:rPr>
        <w:t>3 měsíce</w:t>
      </w:r>
      <w:r>
        <w:rPr>
          <w:szCs w:val="22"/>
        </w:rPr>
        <w:t>.</w:t>
      </w:r>
      <w:r w:rsidRPr="00EC02D8">
        <w:rPr>
          <w:szCs w:val="22"/>
        </w:rPr>
        <w:t xml:space="preserve"> </w:t>
      </w:r>
    </w:p>
    <w:p w:rsidR="00FB3178" w:rsidRDefault="00FB3178" w:rsidP="00FB3178">
      <w:pPr>
        <w:ind w:left="0" w:right="-318" w:firstLine="0"/>
      </w:pPr>
    </w:p>
    <w:p w:rsidR="00FB3178" w:rsidRDefault="00FB3178" w:rsidP="00FB3178">
      <w:pPr>
        <w:rPr>
          <w:b/>
        </w:rPr>
      </w:pPr>
      <w:r>
        <w:rPr>
          <w:b/>
        </w:rPr>
        <w:t>12.</w:t>
      </w:r>
      <w:r>
        <w:rPr>
          <w:b/>
        </w:rPr>
        <w:tab/>
        <w:t>ZVLÁŠTNÍ UPOZORNĚNÍ</w:t>
      </w:r>
    </w:p>
    <w:p w:rsidR="004911A0" w:rsidRDefault="004911A0" w:rsidP="004911A0">
      <w:pPr>
        <w:pStyle w:val="Zkladntext"/>
        <w:spacing w:after="0"/>
        <w:rPr>
          <w:szCs w:val="22"/>
        </w:rPr>
      </w:pPr>
    </w:p>
    <w:p w:rsidR="00BB72DD" w:rsidRPr="002D4AD9" w:rsidRDefault="00BB72DD" w:rsidP="002D4AD9">
      <w:pPr>
        <w:rPr>
          <w:u w:val="single"/>
        </w:rPr>
      </w:pPr>
      <w:r w:rsidRPr="002D4AD9">
        <w:rPr>
          <w:u w:val="single"/>
        </w:rPr>
        <w:t>Zvláštní opatření pro použití u zvířat</w:t>
      </w:r>
    </w:p>
    <w:p w:rsidR="00BB72DD" w:rsidRDefault="00BB72DD" w:rsidP="002D4AD9">
      <w:pPr>
        <w:ind w:left="0" w:firstLine="0"/>
        <w:rPr>
          <w:rStyle w:val="CharStyle5"/>
          <w:color w:val="000000"/>
          <w:sz w:val="22"/>
          <w:szCs w:val="22"/>
        </w:rPr>
      </w:pPr>
      <w:r w:rsidRPr="00283FCE">
        <w:rPr>
          <w:rStyle w:val="CharStyle5"/>
          <w:color w:val="000000"/>
          <w:sz w:val="22"/>
          <w:szCs w:val="22"/>
        </w:rPr>
        <w:t xml:space="preserve">U pacientů, kterým byl aplikován </w:t>
      </w:r>
      <w:proofErr w:type="spellStart"/>
      <w:r w:rsidRPr="00283FCE">
        <w:rPr>
          <w:rStyle w:val="CharStyle5"/>
          <w:color w:val="000000"/>
          <w:sz w:val="22"/>
          <w:szCs w:val="22"/>
        </w:rPr>
        <w:t>ketamin</w:t>
      </w:r>
      <w:proofErr w:type="spellEnd"/>
      <w:r w:rsidRPr="00283FCE">
        <w:rPr>
          <w:rStyle w:val="CharStyle5"/>
          <w:color w:val="000000"/>
          <w:sz w:val="22"/>
          <w:szCs w:val="22"/>
        </w:rPr>
        <w:t xml:space="preserve"> s </w:t>
      </w:r>
      <w:proofErr w:type="spellStart"/>
      <w:r w:rsidRPr="00283FCE">
        <w:rPr>
          <w:rStyle w:val="CharStyle5"/>
          <w:color w:val="000000"/>
          <w:sz w:val="22"/>
          <w:szCs w:val="22"/>
        </w:rPr>
        <w:t>medetomidinem</w:t>
      </w:r>
      <w:proofErr w:type="spellEnd"/>
      <w:r w:rsidRPr="00283FCE">
        <w:rPr>
          <w:rStyle w:val="CharStyle5"/>
          <w:color w:val="000000"/>
          <w:sz w:val="22"/>
          <w:szCs w:val="22"/>
        </w:rPr>
        <w:t xml:space="preserve"> nebo </w:t>
      </w:r>
      <w:proofErr w:type="spellStart"/>
      <w:r w:rsidRPr="00283FCE">
        <w:rPr>
          <w:rStyle w:val="CharStyle5"/>
          <w:color w:val="000000"/>
          <w:sz w:val="22"/>
          <w:szCs w:val="22"/>
        </w:rPr>
        <w:t>dexmedetomidinem</w:t>
      </w:r>
      <w:proofErr w:type="spellEnd"/>
      <w:r w:rsidRPr="00283FCE">
        <w:rPr>
          <w:rStyle w:val="CharStyle5"/>
          <w:color w:val="000000"/>
          <w:sz w:val="22"/>
          <w:szCs w:val="22"/>
        </w:rPr>
        <w:t xml:space="preserve">, nesmí být podán tento veterinární </w:t>
      </w:r>
      <w:r w:rsidRPr="00FA3823">
        <w:rPr>
          <w:rStyle w:val="CharStyle5"/>
          <w:color w:val="000000"/>
          <w:sz w:val="22"/>
          <w:szCs w:val="22"/>
        </w:rPr>
        <w:t>léčivý</w:t>
      </w:r>
      <w:r w:rsidRPr="00283FCE">
        <w:rPr>
          <w:rStyle w:val="CharStyle5"/>
          <w:color w:val="000000"/>
          <w:sz w:val="22"/>
          <w:szCs w:val="22"/>
        </w:rPr>
        <w:t xml:space="preserve"> přípravek dříve než 30 až 40 minut po jejich </w:t>
      </w:r>
      <w:r>
        <w:rPr>
          <w:rStyle w:val="CharStyle5"/>
          <w:color w:val="000000"/>
          <w:sz w:val="22"/>
          <w:szCs w:val="22"/>
        </w:rPr>
        <w:t>podání</w:t>
      </w:r>
      <w:r w:rsidRPr="00283FCE">
        <w:rPr>
          <w:rStyle w:val="CharStyle5"/>
          <w:color w:val="000000"/>
          <w:sz w:val="22"/>
          <w:szCs w:val="22"/>
        </w:rPr>
        <w:t>. Pokud je účinek alfa-2-ago</w:t>
      </w:r>
      <w:r w:rsidRPr="00FA3823">
        <w:rPr>
          <w:rStyle w:val="CharStyle5"/>
          <w:color w:val="000000"/>
          <w:sz w:val="22"/>
          <w:szCs w:val="22"/>
        </w:rPr>
        <w:t>nisty eliminován dříve, zbytko</w:t>
      </w:r>
      <w:r>
        <w:rPr>
          <w:rStyle w:val="CharStyle5"/>
          <w:color w:val="000000"/>
          <w:sz w:val="22"/>
          <w:szCs w:val="22"/>
        </w:rPr>
        <w:t>vý</w:t>
      </w:r>
      <w:r w:rsidRPr="00283FCE">
        <w:rPr>
          <w:rStyle w:val="CharStyle5"/>
          <w:color w:val="000000"/>
          <w:sz w:val="22"/>
          <w:szCs w:val="22"/>
        </w:rPr>
        <w:t xml:space="preserve"> účinek </w:t>
      </w:r>
      <w:proofErr w:type="spellStart"/>
      <w:r w:rsidRPr="00283FCE">
        <w:rPr>
          <w:rStyle w:val="CharStyle5"/>
          <w:color w:val="000000"/>
          <w:sz w:val="22"/>
          <w:szCs w:val="22"/>
        </w:rPr>
        <w:t>ketaminu</w:t>
      </w:r>
      <w:proofErr w:type="spellEnd"/>
      <w:r w:rsidRPr="00283FCE">
        <w:rPr>
          <w:rStyle w:val="CharStyle5"/>
          <w:color w:val="000000"/>
          <w:sz w:val="22"/>
          <w:szCs w:val="22"/>
        </w:rPr>
        <w:t xml:space="preserve"> může způsobit křeče.</w:t>
      </w:r>
    </w:p>
    <w:p w:rsidR="00E826B4" w:rsidRPr="00BB72DD" w:rsidRDefault="00E826B4" w:rsidP="002D4AD9">
      <w:pPr>
        <w:ind w:left="0" w:firstLine="0"/>
        <w:rPr>
          <w:b/>
        </w:rPr>
      </w:pPr>
    </w:p>
    <w:p w:rsidR="00BB72DD" w:rsidRPr="002D4AD9" w:rsidRDefault="00BB72DD" w:rsidP="00BB72DD">
      <w:pPr>
        <w:rPr>
          <w:u w:val="single"/>
        </w:rPr>
      </w:pPr>
      <w:r w:rsidRPr="002D4AD9">
        <w:rPr>
          <w:u w:val="single"/>
        </w:rPr>
        <w:t>Zvláštní opatření určené osobám, které podávají veterinární léčivý přípravek zvířatům</w:t>
      </w:r>
    </w:p>
    <w:p w:rsidR="00E826B4" w:rsidRPr="00E826B4" w:rsidRDefault="00E826B4" w:rsidP="002D4AD9">
      <w:pPr>
        <w:ind w:left="0" w:firstLine="0"/>
        <w:rPr>
          <w:szCs w:val="22"/>
        </w:rPr>
      </w:pPr>
      <w:r w:rsidRPr="00E826B4">
        <w:rPr>
          <w:szCs w:val="22"/>
        </w:rPr>
        <w:t xml:space="preserve">Zabraňte kontaktu s pokožkou, očima a sliznicemi. V případě náhodného potřísnění omyjte ihned zasaženou část proudem čisté vody. Pokud podráždění přetrvává, vyhledejte lékařskou pomoc. Odstraňte kontaminovaný oděv, který je v přímém kontaktu s pokožkou. </w:t>
      </w:r>
    </w:p>
    <w:p w:rsidR="00E826B4" w:rsidRDefault="00E826B4" w:rsidP="002D4AD9">
      <w:pPr>
        <w:ind w:left="0" w:firstLine="0"/>
        <w:rPr>
          <w:szCs w:val="22"/>
        </w:rPr>
      </w:pPr>
      <w:r w:rsidRPr="00E826B4">
        <w:rPr>
          <w:szCs w:val="22"/>
        </w:rPr>
        <w:t>Zabraňte náhodnému pozření nebo samopodání injekce. V případě náhodného pozření nebo sebepoškození injekčně aplikovaným přípravkem vyhledejte ihned lékařskou pomoc a ukažte příbalovou informaci praktickému lékaři. Neřiďte motorová vozidla a buďte doprovázeni další osobou.</w:t>
      </w:r>
    </w:p>
    <w:p w:rsidR="00E826B4" w:rsidRDefault="00E826B4" w:rsidP="002D4AD9">
      <w:pPr>
        <w:ind w:left="0" w:firstLine="0"/>
        <w:rPr>
          <w:szCs w:val="22"/>
        </w:rPr>
      </w:pPr>
    </w:p>
    <w:p w:rsidR="00BB72DD" w:rsidRPr="002D4AD9" w:rsidRDefault="008D548C" w:rsidP="00BB72DD">
      <w:pPr>
        <w:rPr>
          <w:szCs w:val="22"/>
          <w:u w:val="single"/>
        </w:rPr>
      </w:pPr>
      <w:r w:rsidRPr="008D548C">
        <w:rPr>
          <w:szCs w:val="22"/>
          <w:u w:val="single"/>
        </w:rPr>
        <w:t>B</w:t>
      </w:r>
      <w:r w:rsidR="00BB72DD" w:rsidRPr="002D4AD9">
        <w:rPr>
          <w:szCs w:val="22"/>
          <w:u w:val="single"/>
        </w:rPr>
        <w:t xml:space="preserve">řezosti a laktace </w:t>
      </w:r>
    </w:p>
    <w:p w:rsidR="00BB72DD" w:rsidRPr="002D4AD9" w:rsidRDefault="00BB72DD" w:rsidP="002D4AD9">
      <w:pPr>
        <w:pStyle w:val="Style4"/>
        <w:shd w:val="clear" w:color="auto" w:fill="auto"/>
        <w:spacing w:before="0" w:after="257" w:line="240" w:lineRule="auto"/>
        <w:jc w:val="left"/>
        <w:rPr>
          <w:sz w:val="22"/>
          <w:szCs w:val="22"/>
        </w:rPr>
      </w:pPr>
      <w:r w:rsidRPr="008D548C">
        <w:rPr>
          <w:rStyle w:val="CharStyle5"/>
          <w:color w:val="000000"/>
          <w:sz w:val="22"/>
          <w:szCs w:val="22"/>
        </w:rPr>
        <w:t xml:space="preserve">Nebyla stanovena bezpečnost veterinárního léčivého přípravku pro použití během březosti nebo laktace. </w:t>
      </w:r>
      <w:r w:rsidRPr="002D4AD9">
        <w:rPr>
          <w:sz w:val="22"/>
          <w:szCs w:val="22"/>
        </w:rPr>
        <w:t>Podávání během březosti nebo laktace se nedoporučuje.</w:t>
      </w:r>
    </w:p>
    <w:p w:rsidR="008D548C" w:rsidRPr="002D4AD9" w:rsidRDefault="008D548C" w:rsidP="002D4AD9">
      <w:pPr>
        <w:ind w:left="0" w:firstLine="0"/>
        <w:jc w:val="both"/>
        <w:rPr>
          <w:szCs w:val="22"/>
        </w:rPr>
      </w:pPr>
      <w:r w:rsidRPr="002D4AD9">
        <w:rPr>
          <w:szCs w:val="22"/>
          <w:u w:val="single"/>
        </w:rPr>
        <w:t>Interakce s dalšími léčivými přípravky a další formy interakce</w:t>
      </w:r>
    </w:p>
    <w:p w:rsidR="00BB72DD" w:rsidRPr="002D4AD9" w:rsidRDefault="00BB72DD" w:rsidP="002D4AD9">
      <w:pPr>
        <w:pStyle w:val="Style4"/>
        <w:shd w:val="clear" w:color="auto" w:fill="auto"/>
        <w:spacing w:before="0" w:after="257" w:line="240" w:lineRule="auto"/>
        <w:jc w:val="left"/>
        <w:rPr>
          <w:sz w:val="22"/>
          <w:szCs w:val="22"/>
        </w:rPr>
      </w:pPr>
      <w:r w:rsidRPr="002D4AD9">
        <w:rPr>
          <w:sz w:val="22"/>
          <w:szCs w:val="22"/>
        </w:rPr>
        <w:t>Použití nespecifických centrálních stimulancií (</w:t>
      </w:r>
      <w:proofErr w:type="gramStart"/>
      <w:r w:rsidRPr="002D4AD9">
        <w:rPr>
          <w:sz w:val="22"/>
          <w:szCs w:val="22"/>
        </w:rPr>
        <w:t>jako 4-aminopyridinu</w:t>
      </w:r>
      <w:proofErr w:type="gramEnd"/>
      <w:r w:rsidRPr="002D4AD9">
        <w:rPr>
          <w:sz w:val="22"/>
          <w:szCs w:val="22"/>
        </w:rPr>
        <w:t xml:space="preserve">) potencuje probouzení vyvolané </w:t>
      </w:r>
      <w:proofErr w:type="spellStart"/>
      <w:r w:rsidRPr="002D4AD9">
        <w:rPr>
          <w:sz w:val="22"/>
          <w:szCs w:val="22"/>
        </w:rPr>
        <w:t>atipamezolem</w:t>
      </w:r>
      <w:proofErr w:type="spellEnd"/>
      <w:r w:rsidRPr="002D4AD9">
        <w:rPr>
          <w:sz w:val="22"/>
          <w:szCs w:val="22"/>
        </w:rPr>
        <w:t>.</w:t>
      </w:r>
    </w:p>
    <w:p w:rsidR="008D548C" w:rsidRPr="002D4AD9" w:rsidRDefault="008D548C" w:rsidP="002D4AD9">
      <w:pPr>
        <w:jc w:val="both"/>
        <w:rPr>
          <w:szCs w:val="22"/>
          <w:u w:val="single"/>
        </w:rPr>
      </w:pPr>
      <w:r w:rsidRPr="002D4AD9">
        <w:rPr>
          <w:szCs w:val="22"/>
          <w:u w:val="single"/>
        </w:rPr>
        <w:t>Předávkování (symptomy, první pomoc, antidota)</w:t>
      </w:r>
    </w:p>
    <w:p w:rsidR="00BB72DD" w:rsidRDefault="00BB72DD" w:rsidP="002D4AD9">
      <w:pPr>
        <w:ind w:left="0" w:firstLine="0"/>
        <w:jc w:val="both"/>
        <w:rPr>
          <w:rStyle w:val="CharStyle5"/>
          <w:color w:val="000000"/>
          <w:sz w:val="22"/>
          <w:szCs w:val="22"/>
        </w:rPr>
      </w:pPr>
      <w:r w:rsidRPr="008D548C">
        <w:rPr>
          <w:szCs w:val="22"/>
        </w:rPr>
        <w:t xml:space="preserve">Projevuje se reverzibilní hyperaktivitou a tachykardií. </w:t>
      </w:r>
      <w:r w:rsidRPr="008D548C">
        <w:rPr>
          <w:rStyle w:val="CharStyle5"/>
          <w:color w:val="000000"/>
          <w:sz w:val="22"/>
          <w:szCs w:val="22"/>
        </w:rPr>
        <w:t>Tyto známky jsou obvykle mírné a jejich trvání omezeno na několik hodin a tudíž</w:t>
      </w:r>
      <w:r w:rsidRPr="00E826B4">
        <w:rPr>
          <w:rStyle w:val="CharStyle5"/>
          <w:color w:val="000000"/>
          <w:sz w:val="22"/>
          <w:szCs w:val="22"/>
        </w:rPr>
        <w:t xml:space="preserve"> většinou nevyžadují léčbu.</w:t>
      </w:r>
    </w:p>
    <w:p w:rsidR="00E826B4" w:rsidRPr="00E826B4" w:rsidRDefault="00E826B4" w:rsidP="002D4AD9">
      <w:pPr>
        <w:ind w:left="0" w:firstLine="0"/>
        <w:jc w:val="both"/>
        <w:rPr>
          <w:szCs w:val="22"/>
        </w:rPr>
      </w:pPr>
    </w:p>
    <w:p w:rsidR="008D548C" w:rsidRPr="002D4AD9" w:rsidRDefault="006D2635" w:rsidP="008D548C">
      <w:pPr>
        <w:jc w:val="both"/>
      </w:pPr>
      <w:r>
        <w:rPr>
          <w:u w:val="single"/>
        </w:rPr>
        <w:t>Hlavní i</w:t>
      </w:r>
      <w:r w:rsidR="008D548C" w:rsidRPr="002D4AD9">
        <w:rPr>
          <w:u w:val="single"/>
        </w:rPr>
        <w:t>nkompatibility</w:t>
      </w:r>
    </w:p>
    <w:p w:rsidR="008D548C" w:rsidRPr="00B434AE" w:rsidRDefault="008D548C" w:rsidP="002D4AD9">
      <w:pPr>
        <w:ind w:left="0" w:firstLine="0"/>
        <w:rPr>
          <w:szCs w:val="22"/>
        </w:rPr>
      </w:pPr>
      <w:r>
        <w:rPr>
          <w:szCs w:val="22"/>
        </w:rPr>
        <w:t>Studie kompatibility nejsou k dispozici, a proto tento veterinární léčivý přípravek nesmí být mísen s žádnými dalšími veterinárními léčivými přípravky.</w:t>
      </w:r>
    </w:p>
    <w:p w:rsidR="00FB3178" w:rsidRDefault="00FB3178" w:rsidP="00FB3178"/>
    <w:p w:rsidR="00FB3178" w:rsidRDefault="00FB3178" w:rsidP="00FB3178">
      <w:pPr>
        <w:rPr>
          <w:b/>
        </w:rPr>
      </w:pPr>
      <w:r>
        <w:rPr>
          <w:b/>
        </w:rPr>
        <w:t>13.</w:t>
      </w:r>
      <w:r>
        <w:rPr>
          <w:b/>
        </w:rPr>
        <w:tab/>
        <w:t xml:space="preserve">ZVLÁŠTNÍ OPATŘENÍ PRO ZNEŠKODŇOVÁNÍ NEPOUŽITÝCH PŘÍPRAVKŮ NEBO </w:t>
      </w:r>
      <w:proofErr w:type="gramStart"/>
      <w:r>
        <w:rPr>
          <w:b/>
        </w:rPr>
        <w:t>ODPADU,  POKUD</w:t>
      </w:r>
      <w:proofErr w:type="gramEnd"/>
      <w:r>
        <w:rPr>
          <w:b/>
        </w:rPr>
        <w:t xml:space="preserve">  JE JICH TŘEBA</w:t>
      </w:r>
    </w:p>
    <w:p w:rsidR="00FB3178" w:rsidRDefault="00FB3178" w:rsidP="00FB3178">
      <w:pPr>
        <w:ind w:right="-318"/>
      </w:pPr>
    </w:p>
    <w:p w:rsidR="006D273C" w:rsidRDefault="006D273C" w:rsidP="006D273C">
      <w:pPr>
        <w:ind w:left="0" w:right="-318" w:firstLine="0"/>
        <w:rPr>
          <w:i/>
        </w:rPr>
      </w:pPr>
      <w:r>
        <w:t>Všechen nepoužitý veterinární léčivý přípravek nebo odpad, který pochází z tohoto přípravku, musí být likvidován podle místních právních předpisů.</w:t>
      </w:r>
    </w:p>
    <w:p w:rsidR="00FB3178" w:rsidRDefault="00FB3178" w:rsidP="00FB3178">
      <w:pPr>
        <w:rPr>
          <w:b/>
        </w:rPr>
      </w:pPr>
    </w:p>
    <w:p w:rsidR="00FB3178" w:rsidRDefault="00FB3178" w:rsidP="004911A0">
      <w:pPr>
        <w:numPr>
          <w:ilvl w:val="0"/>
          <w:numId w:val="2"/>
        </w:numPr>
        <w:tabs>
          <w:tab w:val="clear" w:pos="930"/>
          <w:tab w:val="num" w:pos="540"/>
        </w:tabs>
        <w:ind w:hanging="930"/>
        <w:rPr>
          <w:b/>
        </w:rPr>
      </w:pPr>
      <w:r>
        <w:rPr>
          <w:b/>
        </w:rPr>
        <w:t>DATUM POSLEDNÍ REVIZE PŘÍBALOVÉ INFORMACE</w:t>
      </w:r>
    </w:p>
    <w:p w:rsidR="004911A0" w:rsidRDefault="004911A0" w:rsidP="004911A0">
      <w:pPr>
        <w:rPr>
          <w:b/>
        </w:rPr>
      </w:pPr>
    </w:p>
    <w:p w:rsidR="00B547D6" w:rsidRDefault="006D2635" w:rsidP="004911A0">
      <w:bookmarkStart w:id="0" w:name="_GoBack"/>
      <w:r>
        <w:t>Říjen 2018</w:t>
      </w:r>
      <w:bookmarkEnd w:id="0"/>
    </w:p>
    <w:p w:rsidR="00E540E6" w:rsidRDefault="00E540E6" w:rsidP="004911A0"/>
    <w:p w:rsidR="004911A0" w:rsidRDefault="004911A0" w:rsidP="004911A0">
      <w:pPr>
        <w:numPr>
          <w:ilvl w:val="0"/>
          <w:numId w:val="2"/>
        </w:numPr>
        <w:tabs>
          <w:tab w:val="clear" w:pos="930"/>
          <w:tab w:val="num" w:pos="540"/>
        </w:tabs>
        <w:ind w:hanging="930"/>
        <w:rPr>
          <w:b/>
        </w:rPr>
      </w:pPr>
      <w:r>
        <w:rPr>
          <w:b/>
        </w:rPr>
        <w:t>DALŠÍ INFORMACE</w:t>
      </w:r>
    </w:p>
    <w:p w:rsidR="00FB3178" w:rsidRDefault="00FB3178" w:rsidP="00FB3178">
      <w:pPr>
        <w:ind w:right="-318"/>
      </w:pPr>
    </w:p>
    <w:p w:rsidR="0074597E" w:rsidRDefault="0074597E" w:rsidP="0074597E">
      <w:pPr>
        <w:ind w:right="-318"/>
      </w:pPr>
      <w:r>
        <w:t>Pouze pro zvířata.</w:t>
      </w:r>
    </w:p>
    <w:p w:rsidR="0074597E" w:rsidRDefault="0074597E" w:rsidP="0074597E">
      <w:pPr>
        <w:ind w:right="-318"/>
      </w:pPr>
      <w:r>
        <w:lastRenderedPageBreak/>
        <w:t>Veterinární léčivý přípravek je vydáván pouze na předpis.</w:t>
      </w:r>
    </w:p>
    <w:p w:rsidR="00F8670D" w:rsidRDefault="00F8670D"/>
    <w:p w:rsidR="009E4705" w:rsidRPr="00EB4FCC" w:rsidRDefault="009E4705" w:rsidP="009E4705">
      <w:pPr>
        <w:ind w:right="-318"/>
      </w:pPr>
      <w:r w:rsidRPr="00EB4FCC">
        <w:t>Orion OYJ</w:t>
      </w:r>
    </w:p>
    <w:p w:rsidR="009E4705" w:rsidRPr="00EB4FCC" w:rsidRDefault="009E4705" w:rsidP="009E4705">
      <w:pPr>
        <w:ind w:right="-318"/>
      </w:pPr>
      <w:r w:rsidRPr="00EB4FCC">
        <w:t>Zelený pruh 95/97</w:t>
      </w:r>
    </w:p>
    <w:p w:rsidR="008779A4" w:rsidRDefault="00EB4FCC" w:rsidP="009E4705">
      <w:pPr>
        <w:ind w:right="-318"/>
      </w:pPr>
      <w:r>
        <w:t>140 00, Praha, Č</w:t>
      </w:r>
      <w:r w:rsidR="009E4705" w:rsidRPr="00EB4FCC">
        <w:t>R</w:t>
      </w:r>
    </w:p>
    <w:p w:rsidR="009E4705" w:rsidRPr="00EB4FCC" w:rsidRDefault="009E4705" w:rsidP="009E4705">
      <w:pPr>
        <w:ind w:right="-318"/>
      </w:pPr>
      <w:r w:rsidRPr="00EB4FCC">
        <w:t>Tel.: +420 227 027 263, fax: +420 227 230 661</w:t>
      </w:r>
    </w:p>
    <w:p w:rsidR="009E4705" w:rsidRPr="00EB4FCC" w:rsidRDefault="009E4705"/>
    <w:sectPr w:rsidR="009E4705" w:rsidRPr="00EB4FC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278C2F24-713F-4503-A2D0-504D9ACB7327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2" w:fontKey="{E790B922-236A-40CB-8B1B-7D52BFD2B055}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  <w:embedRegular r:id="rId3" w:fontKey="{D331E1D4-F071-498F-95EF-DE7A0D91E116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3"/>
    <w:multiLevelType w:val="multilevel"/>
    <w:tmpl w:val="00000002"/>
    <w:lvl w:ilvl="0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2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3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4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5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6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7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8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</w:abstractNum>
  <w:abstractNum w:abstractNumId="1">
    <w:nsid w:val="5BFA57C8"/>
    <w:multiLevelType w:val="hybridMultilevel"/>
    <w:tmpl w:val="FC585498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6E2B43ED"/>
    <w:multiLevelType w:val="hybridMultilevel"/>
    <w:tmpl w:val="4F829B5C"/>
    <w:lvl w:ilvl="0" w:tplc="78D4E91A">
      <w:start w:val="14"/>
      <w:numFmt w:val="decimal"/>
      <w:lvlText w:val="%1."/>
      <w:lvlJc w:val="left"/>
      <w:pPr>
        <w:tabs>
          <w:tab w:val="num" w:pos="930"/>
        </w:tabs>
        <w:ind w:left="930" w:hanging="57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3178"/>
    <w:rsid w:val="00082079"/>
    <w:rsid w:val="000A018C"/>
    <w:rsid w:val="001848E4"/>
    <w:rsid w:val="001C5D2C"/>
    <w:rsid w:val="0021776E"/>
    <w:rsid w:val="00227F93"/>
    <w:rsid w:val="002629D1"/>
    <w:rsid w:val="002D4AD9"/>
    <w:rsid w:val="002F2D49"/>
    <w:rsid w:val="003140AF"/>
    <w:rsid w:val="00322B8A"/>
    <w:rsid w:val="003402A0"/>
    <w:rsid w:val="00346D69"/>
    <w:rsid w:val="003777EA"/>
    <w:rsid w:val="003B5CAF"/>
    <w:rsid w:val="00422E27"/>
    <w:rsid w:val="00443EE3"/>
    <w:rsid w:val="0045496C"/>
    <w:rsid w:val="00460043"/>
    <w:rsid w:val="004911A0"/>
    <w:rsid w:val="00580034"/>
    <w:rsid w:val="005E2A52"/>
    <w:rsid w:val="006A1018"/>
    <w:rsid w:val="006C472D"/>
    <w:rsid w:val="006D2635"/>
    <w:rsid w:val="006D273C"/>
    <w:rsid w:val="006E4299"/>
    <w:rsid w:val="0074597E"/>
    <w:rsid w:val="007A5A0C"/>
    <w:rsid w:val="007E6930"/>
    <w:rsid w:val="00805315"/>
    <w:rsid w:val="008779A4"/>
    <w:rsid w:val="008C0060"/>
    <w:rsid w:val="008D1816"/>
    <w:rsid w:val="008D548C"/>
    <w:rsid w:val="008D601D"/>
    <w:rsid w:val="008D612B"/>
    <w:rsid w:val="008F06D0"/>
    <w:rsid w:val="00914B04"/>
    <w:rsid w:val="00927080"/>
    <w:rsid w:val="0094588A"/>
    <w:rsid w:val="00994870"/>
    <w:rsid w:val="009D0245"/>
    <w:rsid w:val="009E3F57"/>
    <w:rsid w:val="009E4705"/>
    <w:rsid w:val="00A1302F"/>
    <w:rsid w:val="00A20AC4"/>
    <w:rsid w:val="00A23411"/>
    <w:rsid w:val="00AA53BA"/>
    <w:rsid w:val="00AF5E30"/>
    <w:rsid w:val="00B23326"/>
    <w:rsid w:val="00B547D6"/>
    <w:rsid w:val="00BB72DD"/>
    <w:rsid w:val="00BD5198"/>
    <w:rsid w:val="00BF087F"/>
    <w:rsid w:val="00C538DD"/>
    <w:rsid w:val="00CD3AF0"/>
    <w:rsid w:val="00D04687"/>
    <w:rsid w:val="00D35260"/>
    <w:rsid w:val="00DB21BF"/>
    <w:rsid w:val="00DB783C"/>
    <w:rsid w:val="00DC37BE"/>
    <w:rsid w:val="00DD337E"/>
    <w:rsid w:val="00DE6611"/>
    <w:rsid w:val="00E164ED"/>
    <w:rsid w:val="00E540E6"/>
    <w:rsid w:val="00E826B4"/>
    <w:rsid w:val="00EB4FCC"/>
    <w:rsid w:val="00EC02D8"/>
    <w:rsid w:val="00EE76A7"/>
    <w:rsid w:val="00F22AA0"/>
    <w:rsid w:val="00F8670D"/>
    <w:rsid w:val="00FA3E9C"/>
    <w:rsid w:val="00FB2EE7"/>
    <w:rsid w:val="00FB3178"/>
    <w:rsid w:val="00FB64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FB3178"/>
    <w:pPr>
      <w:ind w:left="567" w:hanging="567"/>
    </w:pPr>
    <w:rPr>
      <w:sz w:val="22"/>
      <w:lang w:eastAsia="en-US"/>
    </w:rPr>
  </w:style>
  <w:style w:type="paragraph" w:styleId="Nadpis2">
    <w:name w:val="heading 2"/>
    <w:basedOn w:val="Normln"/>
    <w:next w:val="Normln"/>
    <w:link w:val="Nadpis2Char"/>
    <w:uiPriority w:val="99"/>
    <w:qFormat/>
    <w:rsid w:val="00FB2EE7"/>
    <w:pPr>
      <w:keepNext/>
      <w:ind w:left="0" w:firstLine="426"/>
      <w:outlineLvl w:val="1"/>
    </w:pPr>
    <w:rPr>
      <w:sz w:val="24"/>
      <w:lang w:val="fr-B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uiPriority w:val="99"/>
    <w:rsid w:val="00FB3178"/>
    <w:rPr>
      <w:color w:val="0000FF"/>
      <w:u w:val="single"/>
    </w:rPr>
  </w:style>
  <w:style w:type="paragraph" w:styleId="Zkladntextodsazen">
    <w:name w:val="Body Text Indent"/>
    <w:basedOn w:val="Normln"/>
    <w:rsid w:val="002629D1"/>
    <w:pPr>
      <w:spacing w:after="120"/>
      <w:ind w:left="283"/>
    </w:pPr>
  </w:style>
  <w:style w:type="paragraph" w:styleId="Zkladntext">
    <w:name w:val="Body Text"/>
    <w:basedOn w:val="Normln"/>
    <w:link w:val="ZkladntextChar"/>
    <w:uiPriority w:val="99"/>
    <w:rsid w:val="002629D1"/>
    <w:pPr>
      <w:spacing w:after="120"/>
    </w:pPr>
  </w:style>
  <w:style w:type="paragraph" w:styleId="Zkladntext3">
    <w:name w:val="Body Text 3"/>
    <w:basedOn w:val="Normln"/>
    <w:link w:val="Zkladntext3Char"/>
    <w:uiPriority w:val="99"/>
    <w:rsid w:val="004911A0"/>
    <w:pPr>
      <w:spacing w:after="120"/>
    </w:pPr>
    <w:rPr>
      <w:sz w:val="16"/>
      <w:szCs w:val="16"/>
    </w:rPr>
  </w:style>
  <w:style w:type="paragraph" w:styleId="Zkladntext2">
    <w:name w:val="Body Text 2"/>
    <w:basedOn w:val="Normln"/>
    <w:link w:val="Zkladntext2Char"/>
    <w:uiPriority w:val="99"/>
    <w:rsid w:val="004911A0"/>
    <w:pPr>
      <w:spacing w:after="120" w:line="480" w:lineRule="auto"/>
    </w:pPr>
  </w:style>
  <w:style w:type="paragraph" w:customStyle="1" w:styleId="Modr">
    <w:name w:val="Modrý"/>
    <w:basedOn w:val="Normln"/>
    <w:uiPriority w:val="99"/>
    <w:rsid w:val="00322B8A"/>
    <w:pPr>
      <w:ind w:left="0" w:firstLine="0"/>
    </w:pPr>
    <w:rPr>
      <w:rFonts w:ascii="Arial" w:hAnsi="Arial"/>
      <w:color w:val="0000FF"/>
      <w:sz w:val="20"/>
      <w:szCs w:val="24"/>
      <w:lang w:eastAsia="cs-CZ"/>
    </w:rPr>
  </w:style>
  <w:style w:type="paragraph" w:styleId="Textvysvtlivek">
    <w:name w:val="endnote text"/>
    <w:basedOn w:val="Normln"/>
    <w:link w:val="TextvysvtlivekChar"/>
    <w:uiPriority w:val="99"/>
    <w:semiHidden/>
    <w:rsid w:val="008F06D0"/>
  </w:style>
  <w:style w:type="character" w:customStyle="1" w:styleId="Nadpis2Char">
    <w:name w:val="Nadpis 2 Char"/>
    <w:link w:val="Nadpis2"/>
    <w:uiPriority w:val="99"/>
    <w:rsid w:val="00914B04"/>
    <w:rPr>
      <w:sz w:val="24"/>
      <w:lang w:val="fr-BE" w:eastAsia="en-US"/>
    </w:rPr>
  </w:style>
  <w:style w:type="character" w:customStyle="1" w:styleId="Zkladntext2Char">
    <w:name w:val="Základní text 2 Char"/>
    <w:link w:val="Zkladntext2"/>
    <w:uiPriority w:val="99"/>
    <w:rsid w:val="00914B04"/>
    <w:rPr>
      <w:sz w:val="22"/>
      <w:lang w:val="cs-CZ" w:eastAsia="en-US"/>
    </w:rPr>
  </w:style>
  <w:style w:type="character" w:customStyle="1" w:styleId="BodyTextIndentChar">
    <w:name w:val="Body Text Indent Char"/>
    <w:uiPriority w:val="99"/>
    <w:semiHidden/>
    <w:rsid w:val="00914B04"/>
    <w:rPr>
      <w:sz w:val="22"/>
      <w:szCs w:val="22"/>
      <w:lang w:val="cs-CZ" w:eastAsia="en-US"/>
    </w:rPr>
  </w:style>
  <w:style w:type="character" w:customStyle="1" w:styleId="ZkladntextChar">
    <w:name w:val="Základní text Char"/>
    <w:link w:val="Zkladntext"/>
    <w:uiPriority w:val="99"/>
    <w:rsid w:val="00914B04"/>
    <w:rPr>
      <w:sz w:val="22"/>
      <w:lang w:val="cs-CZ" w:eastAsia="en-US"/>
    </w:rPr>
  </w:style>
  <w:style w:type="character" w:customStyle="1" w:styleId="Zkladntext3Char">
    <w:name w:val="Základní text 3 Char"/>
    <w:link w:val="Zkladntext3"/>
    <w:uiPriority w:val="99"/>
    <w:rsid w:val="00914B04"/>
    <w:rPr>
      <w:sz w:val="16"/>
      <w:szCs w:val="16"/>
      <w:lang w:val="cs-CZ" w:eastAsia="en-US"/>
    </w:rPr>
  </w:style>
  <w:style w:type="character" w:customStyle="1" w:styleId="TextvysvtlivekChar">
    <w:name w:val="Text vysvětlivek Char"/>
    <w:link w:val="Textvysvtlivek"/>
    <w:uiPriority w:val="99"/>
    <w:semiHidden/>
    <w:rsid w:val="00914B04"/>
    <w:rPr>
      <w:sz w:val="22"/>
      <w:lang w:val="cs-CZ" w:eastAsia="en-US"/>
    </w:rPr>
  </w:style>
  <w:style w:type="paragraph" w:styleId="Textbubliny">
    <w:name w:val="Balloon Text"/>
    <w:basedOn w:val="Normln"/>
    <w:link w:val="TextbublinyChar"/>
    <w:uiPriority w:val="99"/>
    <w:rsid w:val="00914B04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rsid w:val="00914B04"/>
    <w:rPr>
      <w:rFonts w:ascii="Tahoma" w:hAnsi="Tahoma" w:cs="Tahoma"/>
      <w:sz w:val="16"/>
      <w:szCs w:val="16"/>
      <w:lang w:val="cs-CZ" w:eastAsia="en-US"/>
    </w:rPr>
  </w:style>
  <w:style w:type="character" w:customStyle="1" w:styleId="CharStyle5">
    <w:name w:val="Char Style 5"/>
    <w:link w:val="Style4"/>
    <w:uiPriority w:val="99"/>
    <w:rsid w:val="00460043"/>
    <w:rPr>
      <w:sz w:val="21"/>
      <w:szCs w:val="21"/>
      <w:shd w:val="clear" w:color="auto" w:fill="FFFFFF"/>
    </w:rPr>
  </w:style>
  <w:style w:type="paragraph" w:customStyle="1" w:styleId="Style4">
    <w:name w:val="Style 4"/>
    <w:basedOn w:val="Normln"/>
    <w:link w:val="CharStyle5"/>
    <w:uiPriority w:val="99"/>
    <w:rsid w:val="00460043"/>
    <w:pPr>
      <w:widowControl w:val="0"/>
      <w:shd w:val="clear" w:color="auto" w:fill="FFFFFF"/>
      <w:spacing w:before="280" w:after="280" w:line="232" w:lineRule="exact"/>
      <w:ind w:left="0" w:firstLine="0"/>
      <w:jc w:val="both"/>
    </w:pPr>
    <w:rPr>
      <w:sz w:val="21"/>
      <w:szCs w:val="21"/>
      <w:lang w:eastAsia="cs-C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FB3178"/>
    <w:pPr>
      <w:ind w:left="567" w:hanging="567"/>
    </w:pPr>
    <w:rPr>
      <w:sz w:val="22"/>
      <w:lang w:eastAsia="en-US"/>
    </w:rPr>
  </w:style>
  <w:style w:type="paragraph" w:styleId="Nadpis2">
    <w:name w:val="heading 2"/>
    <w:basedOn w:val="Normln"/>
    <w:next w:val="Normln"/>
    <w:link w:val="Nadpis2Char"/>
    <w:uiPriority w:val="99"/>
    <w:qFormat/>
    <w:rsid w:val="00FB2EE7"/>
    <w:pPr>
      <w:keepNext/>
      <w:ind w:left="0" w:firstLine="426"/>
      <w:outlineLvl w:val="1"/>
    </w:pPr>
    <w:rPr>
      <w:sz w:val="24"/>
      <w:lang w:val="fr-B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uiPriority w:val="99"/>
    <w:rsid w:val="00FB3178"/>
    <w:rPr>
      <w:color w:val="0000FF"/>
      <w:u w:val="single"/>
    </w:rPr>
  </w:style>
  <w:style w:type="paragraph" w:styleId="Zkladntextodsazen">
    <w:name w:val="Body Text Indent"/>
    <w:basedOn w:val="Normln"/>
    <w:rsid w:val="002629D1"/>
    <w:pPr>
      <w:spacing w:after="120"/>
      <w:ind w:left="283"/>
    </w:pPr>
  </w:style>
  <w:style w:type="paragraph" w:styleId="Zkladntext">
    <w:name w:val="Body Text"/>
    <w:basedOn w:val="Normln"/>
    <w:link w:val="ZkladntextChar"/>
    <w:uiPriority w:val="99"/>
    <w:rsid w:val="002629D1"/>
    <w:pPr>
      <w:spacing w:after="120"/>
    </w:pPr>
  </w:style>
  <w:style w:type="paragraph" w:styleId="Zkladntext3">
    <w:name w:val="Body Text 3"/>
    <w:basedOn w:val="Normln"/>
    <w:link w:val="Zkladntext3Char"/>
    <w:uiPriority w:val="99"/>
    <w:rsid w:val="004911A0"/>
    <w:pPr>
      <w:spacing w:after="120"/>
    </w:pPr>
    <w:rPr>
      <w:sz w:val="16"/>
      <w:szCs w:val="16"/>
    </w:rPr>
  </w:style>
  <w:style w:type="paragraph" w:styleId="Zkladntext2">
    <w:name w:val="Body Text 2"/>
    <w:basedOn w:val="Normln"/>
    <w:link w:val="Zkladntext2Char"/>
    <w:uiPriority w:val="99"/>
    <w:rsid w:val="004911A0"/>
    <w:pPr>
      <w:spacing w:after="120" w:line="480" w:lineRule="auto"/>
    </w:pPr>
  </w:style>
  <w:style w:type="paragraph" w:customStyle="1" w:styleId="Modr">
    <w:name w:val="Modrý"/>
    <w:basedOn w:val="Normln"/>
    <w:uiPriority w:val="99"/>
    <w:rsid w:val="00322B8A"/>
    <w:pPr>
      <w:ind w:left="0" w:firstLine="0"/>
    </w:pPr>
    <w:rPr>
      <w:rFonts w:ascii="Arial" w:hAnsi="Arial"/>
      <w:color w:val="0000FF"/>
      <w:sz w:val="20"/>
      <w:szCs w:val="24"/>
      <w:lang w:eastAsia="cs-CZ"/>
    </w:rPr>
  </w:style>
  <w:style w:type="paragraph" w:styleId="Textvysvtlivek">
    <w:name w:val="endnote text"/>
    <w:basedOn w:val="Normln"/>
    <w:link w:val="TextvysvtlivekChar"/>
    <w:uiPriority w:val="99"/>
    <w:semiHidden/>
    <w:rsid w:val="008F06D0"/>
  </w:style>
  <w:style w:type="character" w:customStyle="1" w:styleId="Nadpis2Char">
    <w:name w:val="Nadpis 2 Char"/>
    <w:link w:val="Nadpis2"/>
    <w:uiPriority w:val="99"/>
    <w:rsid w:val="00914B04"/>
    <w:rPr>
      <w:sz w:val="24"/>
      <w:lang w:val="fr-BE" w:eastAsia="en-US"/>
    </w:rPr>
  </w:style>
  <w:style w:type="character" w:customStyle="1" w:styleId="Zkladntext2Char">
    <w:name w:val="Základní text 2 Char"/>
    <w:link w:val="Zkladntext2"/>
    <w:uiPriority w:val="99"/>
    <w:rsid w:val="00914B04"/>
    <w:rPr>
      <w:sz w:val="22"/>
      <w:lang w:val="cs-CZ" w:eastAsia="en-US"/>
    </w:rPr>
  </w:style>
  <w:style w:type="character" w:customStyle="1" w:styleId="BodyTextIndentChar">
    <w:name w:val="Body Text Indent Char"/>
    <w:uiPriority w:val="99"/>
    <w:semiHidden/>
    <w:rsid w:val="00914B04"/>
    <w:rPr>
      <w:sz w:val="22"/>
      <w:szCs w:val="22"/>
      <w:lang w:val="cs-CZ" w:eastAsia="en-US"/>
    </w:rPr>
  </w:style>
  <w:style w:type="character" w:customStyle="1" w:styleId="ZkladntextChar">
    <w:name w:val="Základní text Char"/>
    <w:link w:val="Zkladntext"/>
    <w:uiPriority w:val="99"/>
    <w:rsid w:val="00914B04"/>
    <w:rPr>
      <w:sz w:val="22"/>
      <w:lang w:val="cs-CZ" w:eastAsia="en-US"/>
    </w:rPr>
  </w:style>
  <w:style w:type="character" w:customStyle="1" w:styleId="Zkladntext3Char">
    <w:name w:val="Základní text 3 Char"/>
    <w:link w:val="Zkladntext3"/>
    <w:uiPriority w:val="99"/>
    <w:rsid w:val="00914B04"/>
    <w:rPr>
      <w:sz w:val="16"/>
      <w:szCs w:val="16"/>
      <w:lang w:val="cs-CZ" w:eastAsia="en-US"/>
    </w:rPr>
  </w:style>
  <w:style w:type="character" w:customStyle="1" w:styleId="TextvysvtlivekChar">
    <w:name w:val="Text vysvětlivek Char"/>
    <w:link w:val="Textvysvtlivek"/>
    <w:uiPriority w:val="99"/>
    <w:semiHidden/>
    <w:rsid w:val="00914B04"/>
    <w:rPr>
      <w:sz w:val="22"/>
      <w:lang w:val="cs-CZ" w:eastAsia="en-US"/>
    </w:rPr>
  </w:style>
  <w:style w:type="paragraph" w:styleId="Textbubliny">
    <w:name w:val="Balloon Text"/>
    <w:basedOn w:val="Normln"/>
    <w:link w:val="TextbublinyChar"/>
    <w:uiPriority w:val="99"/>
    <w:rsid w:val="00914B04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rsid w:val="00914B04"/>
    <w:rPr>
      <w:rFonts w:ascii="Tahoma" w:hAnsi="Tahoma" w:cs="Tahoma"/>
      <w:sz w:val="16"/>
      <w:szCs w:val="16"/>
      <w:lang w:val="cs-CZ" w:eastAsia="en-US"/>
    </w:rPr>
  </w:style>
  <w:style w:type="character" w:customStyle="1" w:styleId="CharStyle5">
    <w:name w:val="Char Style 5"/>
    <w:link w:val="Style4"/>
    <w:uiPriority w:val="99"/>
    <w:rsid w:val="00460043"/>
    <w:rPr>
      <w:sz w:val="21"/>
      <w:szCs w:val="21"/>
      <w:shd w:val="clear" w:color="auto" w:fill="FFFFFF"/>
    </w:rPr>
  </w:style>
  <w:style w:type="paragraph" w:customStyle="1" w:styleId="Style4">
    <w:name w:val="Style 4"/>
    <w:basedOn w:val="Normln"/>
    <w:link w:val="CharStyle5"/>
    <w:uiPriority w:val="99"/>
    <w:rsid w:val="00460043"/>
    <w:pPr>
      <w:widowControl w:val="0"/>
      <w:shd w:val="clear" w:color="auto" w:fill="FFFFFF"/>
      <w:spacing w:before="280" w:after="280" w:line="232" w:lineRule="exact"/>
      <w:ind w:left="0" w:firstLine="0"/>
      <w:jc w:val="both"/>
    </w:pPr>
    <w:rPr>
      <w:sz w:val="21"/>
      <w:szCs w:val="21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4291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35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5296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948</Words>
  <Characters>5594</Characters>
  <Application>Microsoft Office Word</Application>
  <DocSecurity>0</DocSecurity>
  <Lines>46</Lines>
  <Paragraphs>13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PŘÍBALOVÁ INFORMACE</vt:lpstr>
      <vt:lpstr>PŘÍBALOVÁ INFORMACE</vt:lpstr>
    </vt:vector>
  </TitlesOfParts>
  <Company>Pfizer Inc</Company>
  <LinksUpToDate>false</LinksUpToDate>
  <CharactersWithSpaces>6529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PŘÍBALOVÁ INFORMACE</dc:title>
  <dc:creator>Pfizer</dc:creator>
  <cp:lastModifiedBy>Suchý Josef</cp:lastModifiedBy>
  <cp:revision>4</cp:revision>
  <cp:lastPrinted>2016-09-01T08:02:00Z</cp:lastPrinted>
  <dcterms:created xsi:type="dcterms:W3CDTF">2018-10-18T13:16:00Z</dcterms:created>
  <dcterms:modified xsi:type="dcterms:W3CDTF">2018-10-18T14:37:00Z</dcterms:modified>
</cp:coreProperties>
</file>