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FF" w:rsidRPr="00A66BB0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jc w:val="center"/>
        <w:rPr>
          <w:sz w:val="24"/>
          <w:szCs w:val="24"/>
          <w:lang w:val="cs-CZ"/>
        </w:rPr>
      </w:pPr>
      <w:r w:rsidRPr="00A66BB0">
        <w:rPr>
          <w:b/>
          <w:bCs/>
          <w:sz w:val="24"/>
          <w:szCs w:val="24"/>
          <w:lang w:val="cs-CZ"/>
        </w:rPr>
        <w:t>B. PŘÍBALOVÁ INFORMACE</w:t>
      </w:r>
    </w:p>
    <w:p w:rsidR="00C114FF" w:rsidRPr="00A66BB0" w:rsidRDefault="00C114FF" w:rsidP="00775873">
      <w:pPr>
        <w:tabs>
          <w:tab w:val="clear" w:pos="567"/>
        </w:tabs>
        <w:spacing w:line="240" w:lineRule="auto"/>
        <w:jc w:val="center"/>
        <w:rPr>
          <w:sz w:val="24"/>
          <w:szCs w:val="24"/>
          <w:lang w:val="cs-CZ"/>
        </w:rPr>
      </w:pPr>
      <w:r w:rsidRPr="00A66BB0">
        <w:rPr>
          <w:sz w:val="24"/>
          <w:szCs w:val="24"/>
          <w:lang w:val="cs-CZ"/>
        </w:rPr>
        <w:br w:type="page"/>
      </w:r>
      <w:r w:rsidRPr="00A66BB0">
        <w:rPr>
          <w:b/>
          <w:bCs/>
          <w:sz w:val="24"/>
          <w:szCs w:val="24"/>
          <w:lang w:val="cs-CZ"/>
        </w:rPr>
        <w:lastRenderedPageBreak/>
        <w:t>PŘÍBALOVÁ INFORMACE:</w:t>
      </w:r>
    </w:p>
    <w:p w:rsidR="00C114FF" w:rsidRPr="00A66BB0" w:rsidRDefault="00C114FF" w:rsidP="00775873">
      <w:pPr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462DE7" w:rsidRPr="00A66BB0" w:rsidRDefault="007A4417" w:rsidP="00E43081">
      <w:pPr>
        <w:tabs>
          <w:tab w:val="clear" w:pos="567"/>
        </w:tabs>
        <w:spacing w:line="240" w:lineRule="auto"/>
        <w:ind w:left="567" w:hanging="567"/>
        <w:jc w:val="center"/>
        <w:rPr>
          <w:b/>
          <w:szCs w:val="22"/>
          <w:lang w:val="cs-CZ"/>
        </w:rPr>
      </w:pPr>
      <w:bookmarkStart w:id="0" w:name="_Hlk479255788"/>
      <w:r w:rsidRPr="00A66BB0">
        <w:rPr>
          <w:b/>
          <w:bCs/>
          <w:szCs w:val="22"/>
          <w:lang w:val="cs-CZ"/>
        </w:rPr>
        <w:t xml:space="preserve">Solupam 5 mg/ml injekční roztok pro </w:t>
      </w:r>
      <w:bookmarkEnd w:id="0"/>
      <w:r w:rsidRPr="00A66BB0">
        <w:rPr>
          <w:b/>
          <w:bCs/>
          <w:szCs w:val="22"/>
          <w:lang w:val="cs-CZ"/>
        </w:rPr>
        <w:t>psy a kočky</w:t>
      </w:r>
    </w:p>
    <w:p w:rsidR="00462DE7" w:rsidRPr="00A66BB0" w:rsidRDefault="00462DE7" w:rsidP="00775873">
      <w:pPr>
        <w:tabs>
          <w:tab w:val="clear" w:pos="567"/>
        </w:tabs>
        <w:spacing w:line="240" w:lineRule="auto"/>
        <w:ind w:left="567" w:hanging="567"/>
        <w:rPr>
          <w:b/>
          <w:sz w:val="24"/>
          <w:szCs w:val="24"/>
          <w:lang w:val="cs-CZ"/>
        </w:rPr>
      </w:pPr>
    </w:p>
    <w:p w:rsidR="00C114FF" w:rsidRPr="00A66BB0" w:rsidRDefault="00C114FF" w:rsidP="00775873">
      <w:pPr>
        <w:keepNext/>
        <w:tabs>
          <w:tab w:val="clear" w:pos="567"/>
        </w:tabs>
        <w:spacing w:line="240" w:lineRule="auto"/>
        <w:ind w:left="567" w:hanging="567"/>
        <w:rPr>
          <w:b/>
          <w:sz w:val="24"/>
          <w:szCs w:val="24"/>
          <w:lang w:val="cs-CZ"/>
        </w:rPr>
      </w:pPr>
      <w:r w:rsidRPr="00957C96">
        <w:rPr>
          <w:b/>
          <w:bCs/>
          <w:sz w:val="24"/>
          <w:szCs w:val="24"/>
          <w:highlight w:val="lightGray"/>
          <w:lang w:val="cs-CZ"/>
        </w:rPr>
        <w:t>1.</w:t>
      </w:r>
      <w:r w:rsidRPr="00A66BB0">
        <w:rPr>
          <w:b/>
          <w:bCs/>
          <w:lang w:val="cs-CZ"/>
        </w:rPr>
        <w:tab/>
      </w:r>
      <w:r w:rsidRPr="00A66BB0">
        <w:rPr>
          <w:b/>
          <w:bCs/>
          <w:sz w:val="24"/>
          <w:szCs w:val="24"/>
          <w:lang w:val="cs-CZ"/>
        </w:rPr>
        <w:t>JMÉNO A ADRESA DRŽITELE ROZHODNUTÍ O REGISTRACI A DRŽITELE POVOLENÍ K VÝROBĚ ODPOVĚDNÉHO ZA UVOLNĚNÍ ŠARŽE, POKUD SE NESHODUJE</w:t>
      </w:r>
    </w:p>
    <w:p w:rsidR="00775873" w:rsidRPr="00A66BB0" w:rsidRDefault="00775873" w:rsidP="00775873">
      <w:pPr>
        <w:tabs>
          <w:tab w:val="clear" w:pos="567"/>
        </w:tabs>
        <w:spacing w:line="240" w:lineRule="auto"/>
        <w:rPr>
          <w:iCs/>
          <w:sz w:val="24"/>
          <w:szCs w:val="24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A66BB0">
        <w:rPr>
          <w:szCs w:val="22"/>
          <w:u w:val="single"/>
          <w:lang w:val="cs-CZ"/>
        </w:rPr>
        <w:t>Držitel rozhodnutí o registraci</w:t>
      </w:r>
      <w:r w:rsidRPr="00A66BB0">
        <w:rPr>
          <w:szCs w:val="22"/>
          <w:lang w:val="cs-CZ"/>
        </w:rPr>
        <w:t>:</w:t>
      </w:r>
    </w:p>
    <w:p w:rsidR="00462DE7" w:rsidRPr="00A66BB0" w:rsidRDefault="00BB4B61" w:rsidP="00775873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A66BB0">
        <w:rPr>
          <w:szCs w:val="22"/>
          <w:lang w:val="cs-CZ"/>
        </w:rPr>
        <w:t>Dechra Regulatory B.V.</w:t>
      </w:r>
    </w:p>
    <w:p w:rsidR="00BB4B61" w:rsidRPr="00A66BB0" w:rsidRDefault="00BB4B61" w:rsidP="00775873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A66BB0">
        <w:rPr>
          <w:szCs w:val="22"/>
          <w:lang w:val="cs-CZ"/>
        </w:rPr>
        <w:t>Handelsweg 25</w:t>
      </w:r>
    </w:p>
    <w:p w:rsidR="00BB4B61" w:rsidRPr="00A66BB0" w:rsidRDefault="00BB4B61" w:rsidP="00775873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A66BB0">
        <w:rPr>
          <w:szCs w:val="22"/>
          <w:lang w:val="cs-CZ"/>
        </w:rPr>
        <w:t>5531 AE Bladel</w:t>
      </w:r>
    </w:p>
    <w:p w:rsidR="00462DE7" w:rsidRPr="00A66BB0" w:rsidRDefault="00462DE7" w:rsidP="00775873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A66BB0">
        <w:rPr>
          <w:szCs w:val="22"/>
          <w:lang w:val="cs-CZ"/>
        </w:rPr>
        <w:t>Nizozemsko</w:t>
      </w:r>
    </w:p>
    <w:p w:rsidR="00C114FF" w:rsidRPr="00A66BB0" w:rsidRDefault="00C114FF" w:rsidP="0077587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A66BB0" w:rsidRDefault="00C114FF" w:rsidP="00775873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A66BB0">
        <w:rPr>
          <w:szCs w:val="22"/>
          <w:u w:val="single"/>
          <w:lang w:val="cs-CZ"/>
        </w:rPr>
        <w:t>Výrobce odpovědný za uvolnění šarže</w:t>
      </w:r>
      <w:r w:rsidRPr="00A66BB0">
        <w:rPr>
          <w:szCs w:val="22"/>
          <w:lang w:val="cs-CZ"/>
        </w:rPr>
        <w:t>:</w:t>
      </w:r>
    </w:p>
    <w:p w:rsidR="00462DE7" w:rsidRPr="00A66BB0" w:rsidRDefault="00462DE7" w:rsidP="00775873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A66BB0">
        <w:rPr>
          <w:szCs w:val="22"/>
          <w:lang w:val="cs-CZ"/>
        </w:rPr>
        <w:t>Produlab Pharma B.V.</w:t>
      </w:r>
    </w:p>
    <w:p w:rsidR="00462DE7" w:rsidRPr="00A66BB0" w:rsidRDefault="00462DE7" w:rsidP="00775873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A66BB0">
        <w:rPr>
          <w:szCs w:val="22"/>
          <w:lang w:val="cs-CZ"/>
        </w:rPr>
        <w:t>Forellenweg 16</w:t>
      </w:r>
    </w:p>
    <w:p w:rsidR="00462DE7" w:rsidRPr="00A66BB0" w:rsidRDefault="00462DE7" w:rsidP="00775873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A66BB0">
        <w:rPr>
          <w:szCs w:val="22"/>
          <w:lang w:val="cs-CZ"/>
        </w:rPr>
        <w:t>4941 SJ Raamsdonksveer</w:t>
      </w:r>
    </w:p>
    <w:p w:rsidR="00C114FF" w:rsidRPr="00A66BB0" w:rsidRDefault="00462DE7" w:rsidP="00775873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A66BB0">
        <w:rPr>
          <w:szCs w:val="22"/>
          <w:lang w:val="cs-CZ"/>
        </w:rPr>
        <w:t>Nizozemsko</w:t>
      </w:r>
    </w:p>
    <w:p w:rsidR="00775873" w:rsidRPr="00A66BB0" w:rsidRDefault="00775873" w:rsidP="00775873">
      <w:pPr>
        <w:tabs>
          <w:tab w:val="clear" w:pos="567"/>
        </w:tabs>
        <w:spacing w:line="240" w:lineRule="auto"/>
        <w:rPr>
          <w:bCs/>
          <w:sz w:val="24"/>
          <w:szCs w:val="24"/>
          <w:u w:val="single"/>
          <w:lang w:val="cs-CZ"/>
        </w:rPr>
      </w:pPr>
    </w:p>
    <w:p w:rsidR="00C114FF" w:rsidRPr="00A66BB0" w:rsidRDefault="00C114FF" w:rsidP="00775873">
      <w:pPr>
        <w:keepNext/>
        <w:tabs>
          <w:tab w:val="clear" w:pos="567"/>
        </w:tabs>
        <w:spacing w:line="240" w:lineRule="auto"/>
        <w:rPr>
          <w:b/>
          <w:sz w:val="24"/>
          <w:szCs w:val="24"/>
          <w:lang w:val="cs-CZ"/>
        </w:rPr>
      </w:pPr>
      <w:r w:rsidRPr="00957C96">
        <w:rPr>
          <w:b/>
          <w:bCs/>
          <w:sz w:val="24"/>
          <w:szCs w:val="24"/>
          <w:highlight w:val="lightGray"/>
          <w:lang w:val="cs-CZ"/>
        </w:rPr>
        <w:t>2.</w:t>
      </w:r>
      <w:r w:rsidRPr="00A66BB0">
        <w:rPr>
          <w:b/>
          <w:bCs/>
          <w:lang w:val="cs-CZ"/>
        </w:rPr>
        <w:tab/>
      </w:r>
      <w:r w:rsidRPr="00A66BB0">
        <w:rPr>
          <w:b/>
          <w:bCs/>
          <w:sz w:val="24"/>
          <w:szCs w:val="24"/>
          <w:lang w:val="cs-CZ"/>
        </w:rPr>
        <w:t>NÁZEV VETERINÁRNÍHO LÉČIVÉHO PŘÍPRAVKU</w:t>
      </w:r>
    </w:p>
    <w:p w:rsidR="00775873" w:rsidRPr="00A66BB0" w:rsidRDefault="00775873" w:rsidP="00775873">
      <w:pPr>
        <w:keepNext/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E43081" w:rsidRPr="00A66BB0" w:rsidRDefault="007A4417" w:rsidP="00775873">
      <w:pPr>
        <w:pStyle w:val="BODY"/>
        <w:spacing w:after="0"/>
        <w:contextualSpacing w:val="0"/>
        <w:rPr>
          <w:szCs w:val="22"/>
          <w:lang w:val="cs-CZ"/>
        </w:rPr>
      </w:pPr>
      <w:r w:rsidRPr="00A66BB0">
        <w:rPr>
          <w:szCs w:val="22"/>
          <w:lang w:val="cs-CZ"/>
        </w:rPr>
        <w:t>Solupam 5 mg/ml injekční roztok pro psy a kočky</w:t>
      </w:r>
    </w:p>
    <w:p w:rsidR="00FC419A" w:rsidRPr="00A66BB0" w:rsidRDefault="005A6742" w:rsidP="00775873">
      <w:pPr>
        <w:pStyle w:val="BODY"/>
        <w:spacing w:after="0"/>
        <w:contextualSpacing w:val="0"/>
        <w:rPr>
          <w:szCs w:val="22"/>
          <w:lang w:val="cs-CZ"/>
        </w:rPr>
      </w:pPr>
      <w:r w:rsidRPr="00A66BB0">
        <w:rPr>
          <w:szCs w:val="22"/>
          <w:lang w:val="cs-CZ"/>
        </w:rPr>
        <w:t>diazepamum</w:t>
      </w:r>
    </w:p>
    <w:p w:rsidR="00775873" w:rsidRPr="00A66BB0" w:rsidRDefault="00775873" w:rsidP="00775873">
      <w:pPr>
        <w:pStyle w:val="BODY"/>
        <w:spacing w:after="0"/>
        <w:contextualSpacing w:val="0"/>
        <w:rPr>
          <w:sz w:val="24"/>
          <w:szCs w:val="24"/>
          <w:lang w:val="cs-CZ"/>
        </w:rPr>
      </w:pPr>
    </w:p>
    <w:p w:rsidR="00C114FF" w:rsidRPr="00A66BB0" w:rsidRDefault="00C114FF" w:rsidP="00775873">
      <w:pPr>
        <w:keepNext/>
        <w:tabs>
          <w:tab w:val="clear" w:pos="567"/>
        </w:tabs>
        <w:spacing w:line="240" w:lineRule="auto"/>
        <w:rPr>
          <w:b/>
          <w:sz w:val="24"/>
          <w:szCs w:val="24"/>
          <w:lang w:val="cs-CZ"/>
        </w:rPr>
      </w:pPr>
      <w:r w:rsidRPr="00957C96">
        <w:rPr>
          <w:b/>
          <w:bCs/>
          <w:sz w:val="24"/>
          <w:szCs w:val="24"/>
          <w:highlight w:val="lightGray"/>
          <w:lang w:val="cs-CZ"/>
        </w:rPr>
        <w:t>3.</w:t>
      </w:r>
      <w:r w:rsidRPr="00A66BB0">
        <w:rPr>
          <w:b/>
          <w:bCs/>
          <w:lang w:val="cs-CZ"/>
        </w:rPr>
        <w:tab/>
      </w:r>
      <w:r w:rsidRPr="00A66BB0">
        <w:rPr>
          <w:b/>
          <w:bCs/>
          <w:sz w:val="24"/>
          <w:szCs w:val="24"/>
          <w:lang w:val="cs-CZ"/>
        </w:rPr>
        <w:t>OBSAH LÉČIVÝCH A OSTATNÍCH LÁTEK</w:t>
      </w:r>
    </w:p>
    <w:p w:rsidR="00775873" w:rsidRPr="00A66BB0" w:rsidRDefault="00775873" w:rsidP="00775873">
      <w:pPr>
        <w:keepNext/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FB1CE0" w:rsidRPr="00A66BB0" w:rsidRDefault="00FB1CE0" w:rsidP="00775873">
      <w:pPr>
        <w:keepNext/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  <w:r w:rsidRPr="00A66BB0">
        <w:rPr>
          <w:sz w:val="24"/>
          <w:szCs w:val="24"/>
          <w:lang w:val="cs-CZ"/>
        </w:rPr>
        <w:t xml:space="preserve">Jeden ml obsahuje: </w:t>
      </w:r>
    </w:p>
    <w:p w:rsidR="00FB1CE0" w:rsidRPr="00A66BB0" w:rsidRDefault="00FB1CE0" w:rsidP="00775873">
      <w:pPr>
        <w:keepNext/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E43081" w:rsidRPr="00A66BB0" w:rsidRDefault="00E43081" w:rsidP="00E43081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A66BB0">
        <w:rPr>
          <w:b/>
          <w:bCs/>
          <w:szCs w:val="22"/>
          <w:lang w:val="cs-CZ"/>
        </w:rPr>
        <w:t>Léčivá látka:</w:t>
      </w:r>
    </w:p>
    <w:p w:rsidR="00892C08" w:rsidRPr="00A66BB0" w:rsidRDefault="00892C08" w:rsidP="00892C0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A66BB0">
        <w:rPr>
          <w:szCs w:val="22"/>
          <w:lang w:val="cs-CZ"/>
        </w:rPr>
        <w:t>Diazepamum</w:t>
      </w:r>
      <w:r w:rsidRPr="00A66BB0">
        <w:rPr>
          <w:szCs w:val="22"/>
          <w:lang w:val="cs-CZ"/>
        </w:rPr>
        <w:tab/>
      </w:r>
      <w:r w:rsidRPr="00A66BB0">
        <w:rPr>
          <w:szCs w:val="22"/>
          <w:lang w:val="cs-CZ"/>
        </w:rPr>
        <w:tab/>
      </w:r>
      <w:r w:rsidRPr="00A66BB0">
        <w:rPr>
          <w:szCs w:val="22"/>
          <w:lang w:val="cs-CZ"/>
        </w:rPr>
        <w:tab/>
      </w:r>
      <w:r w:rsidRPr="00A66BB0">
        <w:rPr>
          <w:szCs w:val="22"/>
          <w:lang w:val="cs-CZ"/>
        </w:rPr>
        <w:tab/>
        <w:t xml:space="preserve">5,0 mg </w:t>
      </w:r>
    </w:p>
    <w:p w:rsidR="00892C08" w:rsidRPr="00A66BB0" w:rsidRDefault="00892C08" w:rsidP="00892C0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E43081" w:rsidRPr="00A66BB0" w:rsidRDefault="00E43081" w:rsidP="00892C0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A66BB0">
        <w:rPr>
          <w:b/>
          <w:bCs/>
          <w:szCs w:val="22"/>
          <w:lang w:val="cs-CZ"/>
        </w:rPr>
        <w:t>Pomocné látky:</w:t>
      </w:r>
    </w:p>
    <w:p w:rsidR="00B50EA1" w:rsidRPr="00A66BB0" w:rsidRDefault="00B50EA1" w:rsidP="00B50EA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66BB0">
        <w:rPr>
          <w:szCs w:val="22"/>
          <w:lang w:val="cs-CZ"/>
        </w:rPr>
        <w:t>Benzylalkohol (E1519)</w:t>
      </w:r>
      <w:r w:rsidRPr="00A66BB0">
        <w:rPr>
          <w:szCs w:val="22"/>
          <w:lang w:val="cs-CZ"/>
        </w:rPr>
        <w:tab/>
      </w:r>
      <w:r w:rsidRPr="00A66BB0">
        <w:rPr>
          <w:szCs w:val="22"/>
          <w:lang w:val="cs-CZ"/>
        </w:rPr>
        <w:tab/>
      </w:r>
      <w:r w:rsidRPr="00A66BB0">
        <w:rPr>
          <w:szCs w:val="22"/>
          <w:lang w:val="cs-CZ"/>
        </w:rPr>
        <w:tab/>
        <w:t>15,7 mg</w:t>
      </w:r>
    </w:p>
    <w:p w:rsidR="00131F5C" w:rsidRPr="00A66BB0" w:rsidRDefault="00131F5C" w:rsidP="00775873">
      <w:pPr>
        <w:pStyle w:val="BODY"/>
        <w:spacing w:after="0"/>
        <w:contextualSpacing w:val="0"/>
        <w:rPr>
          <w:sz w:val="24"/>
          <w:szCs w:val="24"/>
          <w:lang w:val="cs-CZ"/>
        </w:rPr>
      </w:pPr>
    </w:p>
    <w:p w:rsidR="00775873" w:rsidRPr="00A66BB0" w:rsidRDefault="00CE3652" w:rsidP="00775873">
      <w:pPr>
        <w:pStyle w:val="BODY"/>
        <w:spacing w:after="0"/>
        <w:contextualSpacing w:val="0"/>
        <w:rPr>
          <w:sz w:val="24"/>
          <w:szCs w:val="24"/>
          <w:lang w:val="cs-CZ"/>
        </w:rPr>
      </w:pPr>
      <w:r w:rsidRPr="00A66BB0">
        <w:rPr>
          <w:szCs w:val="22"/>
          <w:lang w:val="cs-CZ"/>
        </w:rPr>
        <w:t>Žlutozelený čirý injekční roztok s pH 6,2–7,2</w:t>
      </w:r>
    </w:p>
    <w:p w:rsidR="00775873" w:rsidRPr="00A66BB0" w:rsidRDefault="00775873" w:rsidP="00775873">
      <w:pPr>
        <w:pStyle w:val="BODY"/>
        <w:spacing w:after="0"/>
        <w:contextualSpacing w:val="0"/>
        <w:rPr>
          <w:sz w:val="24"/>
          <w:szCs w:val="24"/>
          <w:lang w:val="cs-CZ"/>
        </w:rPr>
      </w:pPr>
    </w:p>
    <w:p w:rsidR="00C114FF" w:rsidRPr="00A66BB0" w:rsidRDefault="00C114FF" w:rsidP="00775873">
      <w:pPr>
        <w:keepNext/>
        <w:tabs>
          <w:tab w:val="clear" w:pos="567"/>
        </w:tabs>
        <w:spacing w:line="240" w:lineRule="auto"/>
        <w:rPr>
          <w:b/>
          <w:sz w:val="24"/>
          <w:szCs w:val="24"/>
          <w:lang w:val="cs-CZ"/>
        </w:rPr>
      </w:pPr>
      <w:r w:rsidRPr="00957C96">
        <w:rPr>
          <w:b/>
          <w:bCs/>
          <w:sz w:val="24"/>
          <w:szCs w:val="24"/>
          <w:highlight w:val="lightGray"/>
          <w:lang w:val="cs-CZ"/>
        </w:rPr>
        <w:t>4.</w:t>
      </w:r>
      <w:r w:rsidRPr="00A66BB0">
        <w:rPr>
          <w:b/>
          <w:bCs/>
          <w:lang w:val="cs-CZ"/>
        </w:rPr>
        <w:tab/>
      </w:r>
      <w:r w:rsidRPr="00A66BB0">
        <w:rPr>
          <w:b/>
          <w:bCs/>
          <w:sz w:val="24"/>
          <w:szCs w:val="24"/>
          <w:lang w:val="cs-CZ"/>
        </w:rPr>
        <w:t>INDIKACE</w:t>
      </w:r>
    </w:p>
    <w:p w:rsidR="00B50EA1" w:rsidRPr="00A66BB0" w:rsidRDefault="00B50EA1" w:rsidP="00B50EA1">
      <w:pPr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A37FDA" w:rsidRPr="00A66BB0" w:rsidRDefault="00E167CC" w:rsidP="00A37FD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K</w:t>
      </w:r>
      <w:r w:rsidR="00A37FDA" w:rsidRPr="00A66BB0">
        <w:rPr>
          <w:szCs w:val="22"/>
          <w:lang w:val="cs-CZ"/>
        </w:rPr>
        <w:t>rátkodob</w:t>
      </w:r>
      <w:r>
        <w:rPr>
          <w:szCs w:val="22"/>
          <w:lang w:val="cs-CZ"/>
        </w:rPr>
        <w:t>á</w:t>
      </w:r>
      <w:r w:rsidR="00A37FDA" w:rsidRPr="00A66BB0">
        <w:rPr>
          <w:szCs w:val="22"/>
          <w:lang w:val="cs-CZ"/>
        </w:rPr>
        <w:t xml:space="preserve"> léčb</w:t>
      </w:r>
      <w:r>
        <w:rPr>
          <w:szCs w:val="22"/>
          <w:lang w:val="cs-CZ"/>
        </w:rPr>
        <w:t>a</w:t>
      </w:r>
      <w:r w:rsidR="00A37FDA" w:rsidRPr="00A66BB0">
        <w:rPr>
          <w:szCs w:val="22"/>
          <w:lang w:val="cs-CZ"/>
        </w:rPr>
        <w:t xml:space="preserve"> křečových stavů a křečí kosterních svalů centrálního a periferního původu.</w:t>
      </w:r>
    </w:p>
    <w:p w:rsidR="00B50EA1" w:rsidRPr="00A66BB0" w:rsidRDefault="00B50EA1" w:rsidP="00B50EA1">
      <w:pPr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A66BB0">
        <w:rPr>
          <w:color w:val="000000"/>
          <w:szCs w:val="22"/>
          <w:lang w:val="cs-CZ"/>
        </w:rPr>
        <w:t>Součást protokolu před celkovou anestézií nebo sedací.</w:t>
      </w:r>
    </w:p>
    <w:p w:rsidR="00775873" w:rsidRPr="00A66BB0" w:rsidRDefault="00775873" w:rsidP="00775873">
      <w:pPr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C114FF" w:rsidRPr="00A66BB0" w:rsidRDefault="00C114FF" w:rsidP="00775873">
      <w:pPr>
        <w:keepNext/>
        <w:tabs>
          <w:tab w:val="clear" w:pos="567"/>
        </w:tabs>
        <w:spacing w:line="240" w:lineRule="auto"/>
        <w:rPr>
          <w:b/>
          <w:sz w:val="24"/>
          <w:szCs w:val="24"/>
          <w:lang w:val="cs-CZ"/>
        </w:rPr>
      </w:pPr>
      <w:r w:rsidRPr="00957C96">
        <w:rPr>
          <w:b/>
          <w:bCs/>
          <w:sz w:val="24"/>
          <w:szCs w:val="24"/>
          <w:highlight w:val="lightGray"/>
          <w:lang w:val="cs-CZ"/>
        </w:rPr>
        <w:t>5.</w:t>
      </w:r>
      <w:r w:rsidRPr="00A66BB0">
        <w:rPr>
          <w:b/>
          <w:bCs/>
          <w:lang w:val="cs-CZ"/>
        </w:rPr>
        <w:tab/>
      </w:r>
      <w:r w:rsidRPr="00A66BB0">
        <w:rPr>
          <w:b/>
          <w:bCs/>
          <w:sz w:val="24"/>
          <w:szCs w:val="24"/>
          <w:lang w:val="cs-CZ"/>
        </w:rPr>
        <w:t>KONTRAINDIKACE</w:t>
      </w:r>
    </w:p>
    <w:p w:rsidR="00775873" w:rsidRPr="00A66BB0" w:rsidRDefault="00775873" w:rsidP="00775873">
      <w:pPr>
        <w:keepNext/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B50EA1" w:rsidRPr="00A66BB0" w:rsidRDefault="00B50EA1" w:rsidP="00B50EA1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" w:name="_Hlk479256679"/>
      <w:r w:rsidRPr="00A66BB0">
        <w:rPr>
          <w:szCs w:val="22"/>
          <w:lang w:val="cs-CZ"/>
        </w:rPr>
        <w:t>Nepoužívat v případě známé přecitlivělosti na léčivou látku, nebo na některou z pomocných látek.</w:t>
      </w:r>
    </w:p>
    <w:p w:rsidR="00A37FDA" w:rsidRDefault="00A37FDA" w:rsidP="00A37FD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66BB0">
        <w:rPr>
          <w:szCs w:val="22"/>
          <w:lang w:val="cs-CZ"/>
        </w:rPr>
        <w:t>Nepoužívat v případech závažných onemocnění jater.</w:t>
      </w:r>
    </w:p>
    <w:p w:rsidR="008623FD" w:rsidRPr="00A66BB0" w:rsidRDefault="008623FD" w:rsidP="00A37FD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bookmarkEnd w:id="1"/>
    <w:p w:rsidR="00C114FF" w:rsidRPr="00A66BB0" w:rsidRDefault="00C114FF" w:rsidP="00775873">
      <w:pPr>
        <w:keepNext/>
        <w:tabs>
          <w:tab w:val="clear" w:pos="567"/>
        </w:tabs>
        <w:spacing w:line="240" w:lineRule="auto"/>
        <w:rPr>
          <w:b/>
          <w:sz w:val="24"/>
          <w:szCs w:val="24"/>
          <w:lang w:val="cs-CZ"/>
        </w:rPr>
      </w:pPr>
      <w:r w:rsidRPr="00957C96">
        <w:rPr>
          <w:b/>
          <w:bCs/>
          <w:sz w:val="24"/>
          <w:szCs w:val="24"/>
          <w:highlight w:val="lightGray"/>
          <w:lang w:val="cs-CZ"/>
        </w:rPr>
        <w:t>6.</w:t>
      </w:r>
      <w:r w:rsidRPr="00A66BB0">
        <w:rPr>
          <w:b/>
          <w:bCs/>
          <w:lang w:val="cs-CZ"/>
        </w:rPr>
        <w:tab/>
      </w:r>
      <w:r w:rsidRPr="00A66BB0">
        <w:rPr>
          <w:b/>
          <w:bCs/>
          <w:sz w:val="24"/>
          <w:szCs w:val="24"/>
          <w:lang w:val="cs-CZ"/>
        </w:rPr>
        <w:t>NEŽÁDOUCÍ ÚČINKY</w:t>
      </w:r>
    </w:p>
    <w:p w:rsidR="00775873" w:rsidRPr="00A66BB0" w:rsidRDefault="00775873" w:rsidP="00775873">
      <w:pPr>
        <w:keepNext/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B50EA1" w:rsidRPr="00A66BB0" w:rsidRDefault="00B50EA1" w:rsidP="00B50EA1">
      <w:pPr>
        <w:tabs>
          <w:tab w:val="clear" w:pos="567"/>
        </w:tabs>
        <w:spacing w:line="240" w:lineRule="auto"/>
        <w:rPr>
          <w:lang w:val="cs-CZ"/>
        </w:rPr>
      </w:pPr>
      <w:r w:rsidRPr="00A66BB0">
        <w:rPr>
          <w:lang w:val="cs-CZ"/>
        </w:rPr>
        <w:t>Rychlé intravenózní podání může způsobit hypotenzi, srdeční poruchy a tromboflebitidu.</w:t>
      </w:r>
    </w:p>
    <w:p w:rsidR="00B50EA1" w:rsidRPr="00A66BB0" w:rsidRDefault="00B50EA1" w:rsidP="00B50EA1">
      <w:pPr>
        <w:tabs>
          <w:tab w:val="clear" w:pos="567"/>
        </w:tabs>
        <w:spacing w:line="240" w:lineRule="auto"/>
        <w:rPr>
          <w:lang w:val="cs-CZ"/>
        </w:rPr>
      </w:pPr>
      <w:r w:rsidRPr="00A66BB0">
        <w:rPr>
          <w:lang w:val="cs-CZ"/>
        </w:rPr>
        <w:t xml:space="preserve">Ve vzácných případech, zejména u malých plemen psů, mohou být pozorovány </w:t>
      </w:r>
      <w:bookmarkStart w:id="2" w:name="_Hlk486341843"/>
      <w:r w:rsidRPr="00A66BB0">
        <w:rPr>
          <w:lang w:val="cs-CZ"/>
        </w:rPr>
        <w:t>paradoxní reakce (jako je excitace, dezinhibující účinek, agrese).</w:t>
      </w:r>
    </w:p>
    <w:bookmarkEnd w:id="2"/>
    <w:p w:rsidR="00B50EA1" w:rsidRPr="00A66BB0" w:rsidRDefault="00B50EA1" w:rsidP="00B50EA1">
      <w:pPr>
        <w:tabs>
          <w:tab w:val="clear" w:pos="567"/>
        </w:tabs>
        <w:spacing w:line="240" w:lineRule="auto"/>
        <w:rPr>
          <w:lang w:val="cs-CZ"/>
        </w:rPr>
      </w:pPr>
      <w:r w:rsidRPr="00A66BB0">
        <w:rPr>
          <w:lang w:val="cs-CZ"/>
        </w:rPr>
        <w:t>Ve velmi vzácných případech může použití diazepamu u koček zp</w:t>
      </w:r>
      <w:r w:rsidR="003D531F" w:rsidRPr="00A66BB0">
        <w:rPr>
          <w:lang w:val="cs-CZ"/>
        </w:rPr>
        <w:t>ůsobit akutní jaterní nekrózu a </w:t>
      </w:r>
      <w:r w:rsidRPr="00A66BB0">
        <w:rPr>
          <w:lang w:val="cs-CZ"/>
        </w:rPr>
        <w:t>selhání jater.</w:t>
      </w:r>
    </w:p>
    <w:p w:rsidR="00B50EA1" w:rsidRPr="00A66BB0" w:rsidRDefault="00B50EA1" w:rsidP="00B50EA1">
      <w:pPr>
        <w:tabs>
          <w:tab w:val="clear" w:pos="567"/>
        </w:tabs>
        <w:spacing w:line="240" w:lineRule="auto"/>
        <w:rPr>
          <w:lang w:val="cs-CZ"/>
        </w:rPr>
      </w:pPr>
      <w:r w:rsidRPr="00A66BB0">
        <w:rPr>
          <w:lang w:val="cs-CZ"/>
        </w:rPr>
        <w:t>Mezi další hlášené účinky patří zvýšená chuť k jídlu (zejména u koček), ataxie, dezorientace, změny duševního stavu a chování.</w:t>
      </w:r>
    </w:p>
    <w:p w:rsidR="005A6742" w:rsidRPr="00A66BB0" w:rsidRDefault="005A6742" w:rsidP="00B50EA1">
      <w:pPr>
        <w:tabs>
          <w:tab w:val="clear" w:pos="567"/>
        </w:tabs>
        <w:spacing w:line="240" w:lineRule="auto"/>
        <w:rPr>
          <w:lang w:val="cs-CZ"/>
        </w:rPr>
      </w:pPr>
    </w:p>
    <w:p w:rsidR="005A6742" w:rsidRPr="00A66BB0" w:rsidRDefault="005A6742" w:rsidP="005A6742">
      <w:pPr>
        <w:spacing w:line="240" w:lineRule="auto"/>
        <w:rPr>
          <w:lang w:val="cs-CZ"/>
        </w:rPr>
      </w:pPr>
      <w:r w:rsidRPr="00A66BB0">
        <w:rPr>
          <w:lang w:val="cs-CZ"/>
        </w:rPr>
        <w:t xml:space="preserve">Četnost nežádoucích účinků je charakterizována podle následujících pravidel: </w:t>
      </w:r>
    </w:p>
    <w:p w:rsidR="005A6742" w:rsidRPr="00A66BB0" w:rsidRDefault="005A6742" w:rsidP="005A6742">
      <w:pPr>
        <w:spacing w:line="240" w:lineRule="auto"/>
        <w:rPr>
          <w:lang w:val="cs-CZ"/>
        </w:rPr>
      </w:pPr>
      <w:r w:rsidRPr="00A66BB0">
        <w:rPr>
          <w:lang w:val="cs-CZ"/>
        </w:rPr>
        <w:t xml:space="preserve">- velmi časté (nežádoucí účinek(nky) se projevil(y) u více než 1 z 10 ošetřených zvířat), </w:t>
      </w:r>
    </w:p>
    <w:p w:rsidR="005A6742" w:rsidRPr="00A66BB0" w:rsidRDefault="005A6742" w:rsidP="005A6742">
      <w:pPr>
        <w:spacing w:line="240" w:lineRule="auto"/>
        <w:rPr>
          <w:lang w:val="cs-CZ"/>
        </w:rPr>
      </w:pPr>
      <w:r w:rsidRPr="00A66BB0">
        <w:rPr>
          <w:lang w:val="cs-CZ"/>
        </w:rPr>
        <w:t xml:space="preserve">- časté (u více než 1, ale méně než 10 ze 100 ošetřených zvířat) </w:t>
      </w:r>
    </w:p>
    <w:p w:rsidR="005A6742" w:rsidRPr="00A66BB0" w:rsidRDefault="005A6742" w:rsidP="005A6742">
      <w:pPr>
        <w:spacing w:line="240" w:lineRule="auto"/>
        <w:rPr>
          <w:lang w:val="cs-CZ"/>
        </w:rPr>
      </w:pPr>
      <w:r w:rsidRPr="00A66BB0">
        <w:rPr>
          <w:lang w:val="cs-CZ"/>
        </w:rPr>
        <w:t xml:space="preserve">- neobvyklé (u více než 1, ale méně než 10 z 1000 ošetřených zvířat), </w:t>
      </w:r>
    </w:p>
    <w:p w:rsidR="005A6742" w:rsidRPr="00A66BB0" w:rsidRDefault="005A6742" w:rsidP="005A6742">
      <w:pPr>
        <w:spacing w:line="240" w:lineRule="auto"/>
        <w:rPr>
          <w:lang w:val="cs-CZ"/>
        </w:rPr>
      </w:pPr>
      <w:r w:rsidRPr="00A66BB0">
        <w:rPr>
          <w:lang w:val="cs-CZ"/>
        </w:rPr>
        <w:t xml:space="preserve">- vzácné (u více než 1, ale méně než 10 z 10 000 ošetřených zvířat), </w:t>
      </w:r>
    </w:p>
    <w:p w:rsidR="005A6742" w:rsidRPr="00A66BB0" w:rsidRDefault="005A6742" w:rsidP="005A6742">
      <w:pPr>
        <w:spacing w:line="240" w:lineRule="auto"/>
        <w:rPr>
          <w:lang w:val="cs-CZ"/>
        </w:rPr>
      </w:pPr>
      <w:r w:rsidRPr="00A66BB0">
        <w:rPr>
          <w:lang w:val="cs-CZ"/>
        </w:rPr>
        <w:t>- velmi vzácné (u méně než 1 z 10 000 ošetřených zvířat, včetně ojedinělých hlášení).</w:t>
      </w:r>
    </w:p>
    <w:p w:rsidR="00892C08" w:rsidRPr="00A66BB0" w:rsidRDefault="00892C08" w:rsidP="00E43081">
      <w:pPr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EE0F9D" w:rsidRPr="00A66BB0" w:rsidRDefault="00EE0F9D" w:rsidP="00E4308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66BB0">
        <w:rPr>
          <w:szCs w:val="22"/>
          <w:lang w:val="cs-CZ"/>
        </w:rPr>
        <w:t>Jestliže zaznamenáte kter</w:t>
      </w:r>
      <w:r w:rsidR="00806D70" w:rsidRPr="00A66BB0">
        <w:rPr>
          <w:szCs w:val="22"/>
          <w:lang w:val="cs-CZ"/>
        </w:rPr>
        <w:t>é</w:t>
      </w:r>
      <w:r w:rsidRPr="00A66BB0">
        <w:rPr>
          <w:szCs w:val="22"/>
          <w:lang w:val="cs-CZ"/>
        </w:rPr>
        <w:t>koliv z nežádoucích účinků a to i takové, které nejsou uvedeny v této příbalové informaci, nebo si myslíte, že léčivo nefunguje, oznamte to, prosím, vašemu veterinárnímu lékaři.</w:t>
      </w:r>
    </w:p>
    <w:p w:rsidR="00E43081" w:rsidRPr="00A66BB0" w:rsidRDefault="00E43081" w:rsidP="00E43081">
      <w:pPr>
        <w:pStyle w:val="BODY"/>
        <w:spacing w:after="0"/>
        <w:contextualSpacing w:val="0"/>
        <w:rPr>
          <w:sz w:val="24"/>
          <w:szCs w:val="24"/>
          <w:lang w:val="cs-CZ"/>
        </w:rPr>
      </w:pPr>
    </w:p>
    <w:p w:rsidR="00C114FF" w:rsidRPr="00A66BB0" w:rsidRDefault="00C114FF" w:rsidP="00775873">
      <w:pPr>
        <w:keepNext/>
        <w:tabs>
          <w:tab w:val="clear" w:pos="567"/>
        </w:tabs>
        <w:spacing w:line="240" w:lineRule="auto"/>
        <w:rPr>
          <w:b/>
          <w:sz w:val="24"/>
          <w:szCs w:val="24"/>
          <w:lang w:val="cs-CZ"/>
        </w:rPr>
      </w:pPr>
      <w:r w:rsidRPr="00957C96">
        <w:rPr>
          <w:b/>
          <w:bCs/>
          <w:sz w:val="24"/>
          <w:szCs w:val="24"/>
          <w:highlight w:val="lightGray"/>
          <w:lang w:val="cs-CZ"/>
        </w:rPr>
        <w:t>7.</w:t>
      </w:r>
      <w:r w:rsidRPr="00A66BB0">
        <w:rPr>
          <w:b/>
          <w:bCs/>
          <w:lang w:val="cs-CZ"/>
        </w:rPr>
        <w:tab/>
      </w:r>
      <w:r w:rsidRPr="00A66BB0">
        <w:rPr>
          <w:b/>
          <w:bCs/>
          <w:sz w:val="24"/>
          <w:szCs w:val="24"/>
          <w:lang w:val="cs-CZ"/>
        </w:rPr>
        <w:t>CÍLOVÝ DRUH ZVÍŘAT</w:t>
      </w:r>
    </w:p>
    <w:p w:rsidR="00775873" w:rsidRPr="00A66BB0" w:rsidRDefault="00775873" w:rsidP="00775873">
      <w:pPr>
        <w:keepNext/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B50EA1" w:rsidRPr="00A66BB0" w:rsidRDefault="00B50EA1" w:rsidP="00B50EA1">
      <w:pPr>
        <w:pStyle w:val="Geenafstand1"/>
        <w:rPr>
          <w:rFonts w:ascii="Times New Roman" w:hAnsi="Times New Roman"/>
          <w:sz w:val="22"/>
          <w:szCs w:val="22"/>
          <w:lang w:val="cs-CZ"/>
        </w:rPr>
      </w:pPr>
      <w:r w:rsidRPr="00A66BB0">
        <w:rPr>
          <w:rFonts w:ascii="Times New Roman" w:hAnsi="Times New Roman"/>
          <w:sz w:val="22"/>
          <w:szCs w:val="22"/>
          <w:lang w:val="cs-CZ"/>
        </w:rPr>
        <w:t>Psi a kočky</w:t>
      </w:r>
    </w:p>
    <w:p w:rsidR="00B50EA1" w:rsidRPr="00A66BB0" w:rsidRDefault="00B50EA1" w:rsidP="00B50EA1">
      <w:pPr>
        <w:pStyle w:val="Geenafstand1"/>
        <w:rPr>
          <w:rFonts w:ascii="Times New Roman" w:hAnsi="Times New Roman"/>
          <w:lang w:val="cs-CZ"/>
        </w:rPr>
      </w:pPr>
    </w:p>
    <w:p w:rsidR="00B50EA1" w:rsidRPr="00A66BB0" w:rsidRDefault="00132245" w:rsidP="00B50EA1">
      <w:pPr>
        <w:tabs>
          <w:tab w:val="clear" w:pos="567"/>
        </w:tabs>
        <w:spacing w:line="240" w:lineRule="auto"/>
        <w:rPr>
          <w:noProof/>
          <w:szCs w:val="24"/>
          <w:lang w:val="cs-CZ"/>
        </w:rPr>
      </w:pPr>
      <w:r>
        <w:rPr>
          <w:noProof/>
          <w:sz w:val="24"/>
          <w:szCs w:val="24"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4.5pt;visibility:visible">
            <v:imagedata r:id="rId9" o:title=""/>
          </v:shape>
        </w:pict>
      </w:r>
      <w:r>
        <w:rPr>
          <w:noProof/>
          <w:sz w:val="24"/>
          <w:szCs w:val="24"/>
          <w:lang w:val="cs-CZ"/>
        </w:rPr>
        <w:pict>
          <v:shape id="_x0000_i1026" type="#_x0000_t75" alt="cat_Sitting_JPEG" style="width:24.75pt;height:29.25pt;visibility:visible">
            <v:imagedata r:id="rId10" o:title="cat_Sitting_JPEG"/>
          </v:shape>
        </w:pict>
      </w:r>
    </w:p>
    <w:p w:rsidR="00462DE7" w:rsidRPr="00A66BB0" w:rsidRDefault="00462DE7" w:rsidP="00775873">
      <w:pPr>
        <w:pStyle w:val="Geenafstand1"/>
        <w:rPr>
          <w:rFonts w:ascii="Times New Roman" w:hAnsi="Times New Roman"/>
          <w:lang w:val="cs-CZ"/>
        </w:rPr>
      </w:pPr>
    </w:p>
    <w:p w:rsidR="00775873" w:rsidRPr="00A66BB0" w:rsidRDefault="00775873" w:rsidP="00775873">
      <w:pPr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C114FF" w:rsidRPr="00A66BB0" w:rsidRDefault="00C114FF" w:rsidP="00775873">
      <w:pPr>
        <w:keepNext/>
        <w:tabs>
          <w:tab w:val="clear" w:pos="567"/>
        </w:tabs>
        <w:spacing w:line="240" w:lineRule="auto"/>
        <w:rPr>
          <w:b/>
          <w:sz w:val="24"/>
          <w:szCs w:val="24"/>
          <w:lang w:val="cs-CZ"/>
        </w:rPr>
      </w:pPr>
      <w:r w:rsidRPr="00957C96">
        <w:rPr>
          <w:b/>
          <w:bCs/>
          <w:sz w:val="24"/>
          <w:szCs w:val="24"/>
          <w:highlight w:val="lightGray"/>
          <w:lang w:val="cs-CZ"/>
        </w:rPr>
        <w:t>8.</w:t>
      </w:r>
      <w:r w:rsidRPr="00A66BB0">
        <w:rPr>
          <w:b/>
          <w:bCs/>
          <w:lang w:val="cs-CZ"/>
        </w:rPr>
        <w:tab/>
      </w:r>
      <w:r w:rsidRPr="00A66BB0">
        <w:rPr>
          <w:b/>
          <w:bCs/>
          <w:sz w:val="24"/>
          <w:szCs w:val="24"/>
          <w:lang w:val="cs-CZ"/>
        </w:rPr>
        <w:t>DÁVKOVÁNÍ PRO KAŽDÝ DRUH, CESTA A ZPŮSOB PODÁNÍ</w:t>
      </w:r>
    </w:p>
    <w:p w:rsidR="00775873" w:rsidRPr="00A66BB0" w:rsidRDefault="00775873" w:rsidP="00775873">
      <w:pPr>
        <w:keepNext/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B50EA1" w:rsidRPr="00A66BB0" w:rsidRDefault="00E167CC" w:rsidP="00B50EA1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Intravenózní podání.</w:t>
      </w:r>
    </w:p>
    <w:p w:rsidR="00B50EA1" w:rsidRPr="00A66BB0" w:rsidRDefault="00B50EA1" w:rsidP="00B50EA1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B721CA" w:rsidRPr="0037469F" w:rsidRDefault="00B721CA" w:rsidP="00B721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7469F">
        <w:rPr>
          <w:szCs w:val="22"/>
          <w:lang w:val="cs-CZ"/>
        </w:rPr>
        <w:t xml:space="preserve">Pro krátkodobou léčbu křečových </w:t>
      </w:r>
      <w:r>
        <w:rPr>
          <w:szCs w:val="22"/>
          <w:lang w:val="cs-CZ"/>
        </w:rPr>
        <w:t>stavů</w:t>
      </w:r>
      <w:r w:rsidRPr="0037469F">
        <w:rPr>
          <w:szCs w:val="22"/>
          <w:lang w:val="cs-CZ"/>
        </w:rPr>
        <w:t xml:space="preserve">: 0,5–1,0 mg diazepamu/kg </w:t>
      </w:r>
      <w:r>
        <w:rPr>
          <w:szCs w:val="22"/>
          <w:lang w:val="cs-CZ"/>
        </w:rPr>
        <w:t>živé</w:t>
      </w:r>
      <w:r w:rsidRPr="0037469F">
        <w:rPr>
          <w:szCs w:val="22"/>
          <w:lang w:val="cs-CZ"/>
        </w:rPr>
        <w:t xml:space="preserve"> hmotnosti (což odpovídá 0,5–1,0 ml/5 kg). Podává se jako pomalý bolus a opakuje se až třikrát, po necelých 10 minutách.</w:t>
      </w:r>
    </w:p>
    <w:p w:rsidR="00B721CA" w:rsidRPr="0037469F" w:rsidRDefault="00B721CA" w:rsidP="00B721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7469F">
        <w:rPr>
          <w:szCs w:val="22"/>
          <w:lang w:val="cs-CZ"/>
        </w:rPr>
        <w:t>Pro krátkodobou léčbu křečí</w:t>
      </w:r>
      <w:r w:rsidRPr="00E853F7">
        <w:rPr>
          <w:szCs w:val="22"/>
          <w:lang w:val="cs-CZ"/>
        </w:rPr>
        <w:t xml:space="preserve"> </w:t>
      </w:r>
      <w:r w:rsidRPr="0037469F">
        <w:rPr>
          <w:szCs w:val="22"/>
          <w:lang w:val="cs-CZ"/>
        </w:rPr>
        <w:t>kosterních sval</w:t>
      </w:r>
      <w:r>
        <w:rPr>
          <w:szCs w:val="22"/>
          <w:lang w:val="cs-CZ"/>
        </w:rPr>
        <w:t>ů</w:t>
      </w:r>
      <w:r w:rsidRPr="0037469F">
        <w:rPr>
          <w:szCs w:val="22"/>
          <w:lang w:val="cs-CZ"/>
        </w:rPr>
        <w:t xml:space="preserve">: 0,5–2,0 mg/kg </w:t>
      </w:r>
      <w:r>
        <w:rPr>
          <w:szCs w:val="22"/>
          <w:lang w:val="cs-CZ"/>
        </w:rPr>
        <w:t>živé</w:t>
      </w:r>
      <w:r w:rsidRPr="0037469F">
        <w:rPr>
          <w:szCs w:val="22"/>
          <w:lang w:val="cs-CZ"/>
        </w:rPr>
        <w:t xml:space="preserve"> hmotnosti (což odpovídá 0,5–2,0 ml/5 kg).</w:t>
      </w:r>
    </w:p>
    <w:p w:rsidR="00B721CA" w:rsidRPr="0037469F" w:rsidRDefault="00B721CA" w:rsidP="00B721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7469F">
        <w:rPr>
          <w:szCs w:val="22"/>
          <w:lang w:val="cs-CZ"/>
        </w:rPr>
        <w:t xml:space="preserve">Součást protokolu sedace: 0,2–0,6 mg/kg </w:t>
      </w:r>
      <w:r>
        <w:rPr>
          <w:szCs w:val="22"/>
          <w:lang w:val="cs-CZ"/>
        </w:rPr>
        <w:t>živé</w:t>
      </w:r>
      <w:r w:rsidRPr="0037469F">
        <w:rPr>
          <w:szCs w:val="22"/>
          <w:lang w:val="cs-CZ"/>
        </w:rPr>
        <w:t xml:space="preserve"> hmotnosti (což odpovídá 0,2–0,6 ml/5 kg).</w:t>
      </w:r>
    </w:p>
    <w:p w:rsidR="00B721CA" w:rsidRPr="0037469F" w:rsidRDefault="00B721CA" w:rsidP="00B721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7469F">
        <w:rPr>
          <w:szCs w:val="22"/>
          <w:lang w:val="cs-CZ"/>
        </w:rPr>
        <w:t xml:space="preserve">Součást protokolu před celkovou anestézií: 0,1–0,2 mg/kg </w:t>
      </w:r>
      <w:r>
        <w:rPr>
          <w:szCs w:val="22"/>
          <w:lang w:val="cs-CZ"/>
        </w:rPr>
        <w:t>živé</w:t>
      </w:r>
      <w:r w:rsidRPr="0037469F">
        <w:rPr>
          <w:szCs w:val="22"/>
          <w:lang w:val="cs-CZ"/>
        </w:rPr>
        <w:t xml:space="preserve"> hmotnosti (což odpovídá 0,1–0,2 ml/5 kg).</w:t>
      </w:r>
    </w:p>
    <w:p w:rsidR="00775873" w:rsidRPr="00A66BB0" w:rsidRDefault="00775873" w:rsidP="00775873">
      <w:pPr>
        <w:tabs>
          <w:tab w:val="clear" w:pos="567"/>
        </w:tabs>
        <w:spacing w:line="240" w:lineRule="auto"/>
        <w:rPr>
          <w:bCs/>
          <w:kern w:val="28"/>
          <w:sz w:val="24"/>
          <w:szCs w:val="24"/>
          <w:lang w:val="cs-CZ"/>
        </w:rPr>
      </w:pPr>
    </w:p>
    <w:p w:rsidR="00C114FF" w:rsidRPr="00A66BB0" w:rsidRDefault="00C114FF" w:rsidP="00775873">
      <w:pPr>
        <w:keepNext/>
        <w:tabs>
          <w:tab w:val="clear" w:pos="567"/>
        </w:tabs>
        <w:spacing w:line="240" w:lineRule="auto"/>
        <w:rPr>
          <w:b/>
          <w:sz w:val="24"/>
          <w:szCs w:val="24"/>
          <w:lang w:val="cs-CZ"/>
        </w:rPr>
      </w:pPr>
      <w:r w:rsidRPr="00957C96">
        <w:rPr>
          <w:b/>
          <w:bCs/>
          <w:sz w:val="24"/>
          <w:szCs w:val="24"/>
          <w:highlight w:val="lightGray"/>
          <w:lang w:val="cs-CZ"/>
        </w:rPr>
        <w:t>9.</w:t>
      </w:r>
      <w:r w:rsidRPr="00A66BB0">
        <w:rPr>
          <w:b/>
          <w:bCs/>
          <w:lang w:val="cs-CZ"/>
        </w:rPr>
        <w:tab/>
      </w:r>
      <w:r w:rsidRPr="00A66BB0">
        <w:rPr>
          <w:b/>
          <w:bCs/>
          <w:sz w:val="24"/>
          <w:szCs w:val="24"/>
          <w:lang w:val="cs-CZ"/>
        </w:rPr>
        <w:t>POKYNY PRO SPRÁVNÉ PODÁNÍ</w:t>
      </w:r>
    </w:p>
    <w:p w:rsidR="00775873" w:rsidRPr="00A66BB0" w:rsidRDefault="00775873" w:rsidP="00775873">
      <w:pPr>
        <w:keepNext/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E167CC" w:rsidRDefault="00E167CC" w:rsidP="00E167C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A4881">
        <w:rPr>
          <w:szCs w:val="22"/>
          <w:lang w:val="cs-CZ"/>
        </w:rPr>
        <w:t>Pouze pro pomal</w:t>
      </w:r>
      <w:r>
        <w:rPr>
          <w:szCs w:val="22"/>
          <w:lang w:val="cs-CZ"/>
        </w:rPr>
        <w:t>é</w:t>
      </w:r>
      <w:r w:rsidRPr="006A4881">
        <w:rPr>
          <w:szCs w:val="22"/>
          <w:lang w:val="cs-CZ"/>
        </w:rPr>
        <w:t xml:space="preserve"> intravenózní </w:t>
      </w:r>
      <w:r>
        <w:rPr>
          <w:szCs w:val="22"/>
          <w:lang w:val="cs-CZ"/>
        </w:rPr>
        <w:t>podání.</w:t>
      </w:r>
    </w:p>
    <w:p w:rsidR="007B3F76" w:rsidRPr="00A66BB0" w:rsidRDefault="007B3F76" w:rsidP="00C90FD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66BB0">
        <w:rPr>
          <w:szCs w:val="22"/>
          <w:lang w:val="cs-CZ"/>
        </w:rPr>
        <w:t>Injekční lahvičku je možné bezpečně propíchnout až 100krát.</w:t>
      </w:r>
    </w:p>
    <w:p w:rsidR="00775873" w:rsidRPr="00A66BB0" w:rsidRDefault="00775873" w:rsidP="00775873">
      <w:pPr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C114FF" w:rsidRPr="00A66BB0" w:rsidRDefault="00C114FF" w:rsidP="00775873">
      <w:pPr>
        <w:keepNext/>
        <w:tabs>
          <w:tab w:val="clear" w:pos="567"/>
        </w:tabs>
        <w:spacing w:line="240" w:lineRule="auto"/>
        <w:rPr>
          <w:b/>
          <w:sz w:val="24"/>
          <w:szCs w:val="24"/>
          <w:lang w:val="cs-CZ"/>
        </w:rPr>
      </w:pPr>
      <w:r w:rsidRPr="00957C96">
        <w:rPr>
          <w:b/>
          <w:bCs/>
          <w:sz w:val="24"/>
          <w:szCs w:val="24"/>
          <w:highlight w:val="lightGray"/>
          <w:lang w:val="cs-CZ"/>
        </w:rPr>
        <w:t>10.</w:t>
      </w:r>
      <w:r w:rsidRPr="00A66BB0">
        <w:rPr>
          <w:b/>
          <w:bCs/>
          <w:lang w:val="cs-CZ"/>
        </w:rPr>
        <w:tab/>
      </w:r>
      <w:r w:rsidRPr="00A66BB0">
        <w:rPr>
          <w:b/>
          <w:bCs/>
          <w:sz w:val="24"/>
          <w:szCs w:val="24"/>
          <w:lang w:val="cs-CZ"/>
        </w:rPr>
        <w:t>OCHRANNÁ(É) LHŮTA(Y)</w:t>
      </w:r>
    </w:p>
    <w:p w:rsidR="00775873" w:rsidRPr="00A66BB0" w:rsidRDefault="00775873" w:rsidP="00775873">
      <w:pPr>
        <w:keepNext/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E7181D" w:rsidRDefault="00E7181D" w:rsidP="00E7181D">
      <w:pPr>
        <w:tabs>
          <w:tab w:val="clear" w:pos="567"/>
          <w:tab w:val="left" w:pos="720"/>
        </w:tabs>
        <w:spacing w:line="240" w:lineRule="auto"/>
        <w:rPr>
          <w:szCs w:val="22"/>
          <w:lang w:val="cs-CZ"/>
        </w:rPr>
      </w:pPr>
      <w:bookmarkStart w:id="3" w:name="_Hlk479256097"/>
      <w:r>
        <w:rPr>
          <w:szCs w:val="22"/>
          <w:lang w:val="cs-CZ"/>
        </w:rPr>
        <w:t>Není určeno pro potravinová zvířata.</w:t>
      </w:r>
      <w:bookmarkEnd w:id="3"/>
    </w:p>
    <w:p w:rsidR="00775873" w:rsidRPr="00A66BB0" w:rsidRDefault="00775873" w:rsidP="00775873">
      <w:pPr>
        <w:tabs>
          <w:tab w:val="clear" w:pos="567"/>
        </w:tabs>
        <w:spacing w:line="240" w:lineRule="auto"/>
        <w:rPr>
          <w:iCs/>
          <w:sz w:val="24"/>
          <w:szCs w:val="24"/>
          <w:lang w:val="cs-CZ"/>
        </w:rPr>
      </w:pPr>
    </w:p>
    <w:p w:rsidR="00C114FF" w:rsidRPr="00A66BB0" w:rsidRDefault="00C114FF" w:rsidP="00775873">
      <w:pPr>
        <w:keepNext/>
        <w:tabs>
          <w:tab w:val="clear" w:pos="567"/>
        </w:tabs>
        <w:spacing w:line="240" w:lineRule="auto"/>
        <w:rPr>
          <w:b/>
          <w:sz w:val="24"/>
          <w:szCs w:val="24"/>
          <w:lang w:val="cs-CZ"/>
        </w:rPr>
      </w:pPr>
      <w:r w:rsidRPr="00957C96">
        <w:rPr>
          <w:b/>
          <w:bCs/>
          <w:sz w:val="24"/>
          <w:szCs w:val="24"/>
          <w:highlight w:val="lightGray"/>
          <w:lang w:val="cs-CZ"/>
        </w:rPr>
        <w:t>11.</w:t>
      </w:r>
      <w:r w:rsidRPr="00A66BB0">
        <w:rPr>
          <w:b/>
          <w:bCs/>
          <w:lang w:val="cs-CZ"/>
        </w:rPr>
        <w:tab/>
      </w:r>
      <w:r w:rsidRPr="00A66BB0">
        <w:rPr>
          <w:b/>
          <w:bCs/>
          <w:sz w:val="24"/>
          <w:szCs w:val="24"/>
          <w:lang w:val="cs-CZ"/>
        </w:rPr>
        <w:t>ZVLÁŠTNÍ OPATŘENÍ PRO UCHOVÁVÁNÍ</w:t>
      </w:r>
    </w:p>
    <w:p w:rsidR="00775873" w:rsidRPr="00A66BB0" w:rsidRDefault="00775873" w:rsidP="00775873">
      <w:pPr>
        <w:keepNext/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C114FF" w:rsidRPr="00A66BB0" w:rsidRDefault="00C114FF" w:rsidP="0077587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A66BB0">
        <w:rPr>
          <w:szCs w:val="22"/>
          <w:lang w:val="cs-CZ"/>
        </w:rPr>
        <w:t>Uchovávat mimo dohled a dosah dětí.</w:t>
      </w:r>
    </w:p>
    <w:p w:rsidR="00E43081" w:rsidRPr="00A66BB0" w:rsidRDefault="00ED0F50" w:rsidP="00775873">
      <w:pPr>
        <w:pStyle w:val="BODY"/>
        <w:spacing w:after="0"/>
        <w:contextualSpacing w:val="0"/>
        <w:rPr>
          <w:szCs w:val="22"/>
          <w:lang w:val="cs-CZ"/>
        </w:rPr>
      </w:pPr>
      <w:r w:rsidRPr="00A66BB0">
        <w:rPr>
          <w:szCs w:val="22"/>
          <w:lang w:val="cs-CZ"/>
        </w:rPr>
        <w:t>Tento veterinární léčivý přípravek nevyžaduje žádné zvláštní podmínky pro uchovávání.</w:t>
      </w:r>
    </w:p>
    <w:p w:rsidR="00C114FF" w:rsidRPr="00A66BB0" w:rsidRDefault="0043320A" w:rsidP="00775873">
      <w:pPr>
        <w:pStyle w:val="BODY"/>
        <w:spacing w:after="0"/>
        <w:contextualSpacing w:val="0"/>
        <w:rPr>
          <w:szCs w:val="22"/>
          <w:lang w:val="cs-CZ"/>
        </w:rPr>
      </w:pPr>
      <w:r w:rsidRPr="00A66BB0">
        <w:rPr>
          <w:szCs w:val="22"/>
          <w:lang w:val="cs-CZ"/>
        </w:rPr>
        <w:t>Nepoužívejte tento veterinární léčivý přípravek po uplynutí doby použitelnost uvedené na krabičce po EXP. Doba použitelnosti končí posledním dnem v uvedeném měsíci.</w:t>
      </w:r>
      <w:r w:rsidRPr="00A66BB0">
        <w:rPr>
          <w:szCs w:val="22"/>
          <w:lang w:val="cs-CZ"/>
        </w:rPr>
        <w:br/>
        <w:t>Doba použitelnosti po prvním otevření lahve: 56 dní (8 týdnů).</w:t>
      </w:r>
    </w:p>
    <w:p w:rsidR="00775873" w:rsidRPr="00A66BB0" w:rsidRDefault="00775873" w:rsidP="00775873">
      <w:pPr>
        <w:pStyle w:val="BODY"/>
        <w:spacing w:after="0"/>
        <w:contextualSpacing w:val="0"/>
        <w:rPr>
          <w:sz w:val="24"/>
          <w:szCs w:val="24"/>
          <w:lang w:val="cs-CZ"/>
        </w:rPr>
      </w:pPr>
    </w:p>
    <w:p w:rsidR="00C114FF" w:rsidRPr="00A66BB0" w:rsidRDefault="00C114FF" w:rsidP="008623FD">
      <w:pPr>
        <w:keepNext/>
        <w:tabs>
          <w:tab w:val="clear" w:pos="567"/>
        </w:tabs>
        <w:spacing w:line="240" w:lineRule="auto"/>
        <w:rPr>
          <w:b/>
          <w:sz w:val="24"/>
          <w:szCs w:val="24"/>
          <w:lang w:val="cs-CZ"/>
        </w:rPr>
      </w:pPr>
      <w:r w:rsidRPr="00957C96">
        <w:rPr>
          <w:b/>
          <w:bCs/>
          <w:sz w:val="24"/>
          <w:szCs w:val="24"/>
          <w:highlight w:val="lightGray"/>
          <w:lang w:val="cs-CZ"/>
        </w:rPr>
        <w:t>12.</w:t>
      </w:r>
      <w:r w:rsidRPr="00A66BB0">
        <w:rPr>
          <w:b/>
          <w:bCs/>
          <w:lang w:val="cs-CZ"/>
        </w:rPr>
        <w:tab/>
      </w:r>
      <w:r w:rsidRPr="00A66BB0">
        <w:rPr>
          <w:b/>
          <w:bCs/>
          <w:sz w:val="24"/>
          <w:szCs w:val="24"/>
          <w:lang w:val="cs-CZ"/>
        </w:rPr>
        <w:t>ZVLÁŠTNÍ UPOZORNĚNÍ</w:t>
      </w:r>
    </w:p>
    <w:p w:rsidR="00775873" w:rsidRPr="00A66BB0" w:rsidRDefault="00775873" w:rsidP="008623FD">
      <w:pPr>
        <w:keepNext/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AF5C06" w:rsidRPr="00A66BB0" w:rsidRDefault="00AF5C06" w:rsidP="00A66BB0">
      <w:pPr>
        <w:keepNext/>
        <w:tabs>
          <w:tab w:val="left" w:pos="1260"/>
        </w:tabs>
        <w:jc w:val="both"/>
        <w:rPr>
          <w:u w:val="single"/>
          <w:lang w:val="cs-CZ"/>
        </w:rPr>
      </w:pPr>
      <w:r w:rsidRPr="00A66BB0">
        <w:rPr>
          <w:u w:val="single"/>
          <w:lang w:val="cs-CZ"/>
        </w:rPr>
        <w:t>Zvláštní upozornění pro každý cílový druh:</w:t>
      </w:r>
    </w:p>
    <w:p w:rsidR="00B50EA1" w:rsidRPr="00A66BB0" w:rsidRDefault="00B50EA1" w:rsidP="00B50EA1">
      <w:pPr>
        <w:tabs>
          <w:tab w:val="left" w:pos="1260"/>
        </w:tabs>
        <w:jc w:val="both"/>
        <w:rPr>
          <w:lang w:val="cs-CZ"/>
        </w:rPr>
      </w:pPr>
      <w:r w:rsidRPr="00A66BB0">
        <w:rPr>
          <w:lang w:val="cs-CZ"/>
        </w:rPr>
        <w:t>Samotný diazepam je méně účinný jako sedativum při použití u zvířat, která jsou již rozrušená.</w:t>
      </w:r>
    </w:p>
    <w:p w:rsidR="00B50EA1" w:rsidRPr="00A66BB0" w:rsidRDefault="00B50EA1" w:rsidP="00B50EA1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A66BB0">
        <w:rPr>
          <w:lang w:val="cs-CZ"/>
        </w:rPr>
        <w:t>Diazepam může způsobit sedaci a dezorientaci a měl by být používán opatrně u pracujících zvířat, jako jsou vojenští, policejní nebo služební psi.</w:t>
      </w:r>
    </w:p>
    <w:p w:rsidR="00B50EA1" w:rsidRPr="00A66BB0" w:rsidRDefault="00B50EA1" w:rsidP="00775873">
      <w:pPr>
        <w:keepNext/>
        <w:tabs>
          <w:tab w:val="clear" w:pos="567"/>
        </w:tabs>
        <w:spacing w:line="240" w:lineRule="auto"/>
        <w:rPr>
          <w:sz w:val="24"/>
          <w:szCs w:val="24"/>
          <w:u w:val="single"/>
          <w:lang w:val="cs-CZ"/>
        </w:rPr>
      </w:pPr>
    </w:p>
    <w:p w:rsidR="0043320A" w:rsidRPr="00A66BB0" w:rsidRDefault="0043320A" w:rsidP="00775873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A66BB0">
        <w:rPr>
          <w:szCs w:val="22"/>
          <w:u w:val="single"/>
          <w:lang w:val="cs-CZ"/>
        </w:rPr>
        <w:t>Zvláštní opatření pro použití u zvířat:</w:t>
      </w:r>
    </w:p>
    <w:p w:rsidR="00B50EA1" w:rsidRPr="00A66BB0" w:rsidRDefault="00B50EA1" w:rsidP="00B50EA1">
      <w:pPr>
        <w:tabs>
          <w:tab w:val="num" w:pos="1260"/>
        </w:tabs>
        <w:jc w:val="both"/>
        <w:rPr>
          <w:lang w:val="cs-CZ"/>
        </w:rPr>
      </w:pPr>
      <w:r w:rsidRPr="00A66BB0">
        <w:rPr>
          <w:lang w:val="cs-CZ"/>
        </w:rPr>
        <w:t>Přípravek by se měl používat s opatrností u zvířat s onemocněním jater nebo ledvin a u oslabených, dehydratovaných, anemických, obézních nebo geriatrických zvířat.</w:t>
      </w:r>
    </w:p>
    <w:p w:rsidR="00B50EA1" w:rsidRPr="00A66BB0" w:rsidRDefault="00B50EA1" w:rsidP="00B50EA1">
      <w:pPr>
        <w:tabs>
          <w:tab w:val="num" w:pos="1260"/>
        </w:tabs>
        <w:jc w:val="both"/>
        <w:rPr>
          <w:lang w:val="cs-CZ"/>
        </w:rPr>
      </w:pPr>
      <w:r w:rsidRPr="00A66BB0">
        <w:rPr>
          <w:lang w:val="cs-CZ"/>
        </w:rPr>
        <w:t>Přípravek by měl být používán opatrně u zvířat v šoku, kómatu nebo s výraznou respirační depresí.</w:t>
      </w:r>
    </w:p>
    <w:p w:rsidR="00B50EA1" w:rsidRPr="00A66BB0" w:rsidRDefault="00B50EA1" w:rsidP="00B50EA1">
      <w:pPr>
        <w:spacing w:line="250" w:lineRule="exact"/>
        <w:rPr>
          <w:lang w:val="cs-CZ"/>
        </w:rPr>
      </w:pPr>
      <w:r w:rsidRPr="00A66BB0">
        <w:rPr>
          <w:lang w:val="cs-CZ"/>
        </w:rPr>
        <w:t>Přípravek by měl být používán opatrně u zvířat postižených glaukomem.</w:t>
      </w:r>
    </w:p>
    <w:p w:rsidR="007B47A2" w:rsidRPr="00A66BB0" w:rsidRDefault="00B50EA1" w:rsidP="00B50EA1">
      <w:pPr>
        <w:tabs>
          <w:tab w:val="num" w:pos="1260"/>
        </w:tabs>
        <w:jc w:val="both"/>
        <w:rPr>
          <w:lang w:val="cs-CZ"/>
        </w:rPr>
      </w:pPr>
      <w:r w:rsidRPr="00A66BB0">
        <w:rPr>
          <w:lang w:val="cs-CZ"/>
        </w:rPr>
        <w:t xml:space="preserve">Diazepam se nedoporučuje používat pro konvulzivní poruchu u koček v případě chronické </w:t>
      </w:r>
      <w:bookmarkStart w:id="4" w:name="_Hlk523124259"/>
      <w:r w:rsidRPr="00A66BB0">
        <w:rPr>
          <w:lang w:val="cs-CZ"/>
        </w:rPr>
        <w:t xml:space="preserve">otravy pesticidy </w:t>
      </w:r>
      <w:bookmarkEnd w:id="4"/>
      <w:r w:rsidRPr="00A66BB0">
        <w:rPr>
          <w:lang w:val="cs-CZ"/>
        </w:rPr>
        <w:t>(chlorpyrifos), protože může být potencována toxicita těchto organofosforečnanů.</w:t>
      </w:r>
    </w:p>
    <w:p w:rsidR="007B47A2" w:rsidRPr="00A66BB0" w:rsidRDefault="007B47A2" w:rsidP="007B47A2">
      <w:pPr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  <w:r w:rsidRPr="00A66BB0">
        <w:rPr>
          <w:szCs w:val="22"/>
          <w:lang w:val="cs-CZ"/>
        </w:rPr>
        <w:t xml:space="preserve">Při použití diazepamu jako jediného přípravku mohou být pozorovány paradoxní reakce (včetně excitace, dezinhibujícího účinku a agrese), a proto </w:t>
      </w:r>
      <w:r w:rsidR="00E167CC">
        <w:rPr>
          <w:szCs w:val="22"/>
          <w:lang w:val="cs-CZ"/>
        </w:rPr>
        <w:t xml:space="preserve">je třeba </w:t>
      </w:r>
      <w:r w:rsidRPr="00A66BB0">
        <w:rPr>
          <w:szCs w:val="22"/>
          <w:lang w:val="cs-CZ"/>
        </w:rPr>
        <w:t>se vyhnout pou</w:t>
      </w:r>
      <w:r w:rsidR="003D531F" w:rsidRPr="00A66BB0">
        <w:rPr>
          <w:szCs w:val="22"/>
          <w:lang w:val="cs-CZ"/>
        </w:rPr>
        <w:t>žití samotného diazepamu u </w:t>
      </w:r>
      <w:r w:rsidRPr="00A66BB0">
        <w:rPr>
          <w:szCs w:val="22"/>
          <w:lang w:val="cs-CZ"/>
        </w:rPr>
        <w:t>potenciálně agresivních zvířat.</w:t>
      </w:r>
    </w:p>
    <w:p w:rsidR="00B50EA1" w:rsidRPr="00A66BB0" w:rsidRDefault="00B50EA1" w:rsidP="00775873">
      <w:pPr>
        <w:keepNext/>
        <w:tabs>
          <w:tab w:val="clear" w:pos="567"/>
        </w:tabs>
        <w:spacing w:line="240" w:lineRule="auto"/>
        <w:rPr>
          <w:sz w:val="24"/>
          <w:szCs w:val="24"/>
          <w:u w:val="single"/>
          <w:lang w:val="cs-CZ"/>
        </w:rPr>
      </w:pPr>
    </w:p>
    <w:p w:rsidR="0043320A" w:rsidRPr="00A66BB0" w:rsidRDefault="0043320A" w:rsidP="00775873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A66BB0">
        <w:rPr>
          <w:szCs w:val="22"/>
          <w:u w:val="single"/>
          <w:lang w:val="cs-CZ"/>
        </w:rPr>
        <w:t>Zvláštní opatření určené osobám, které podávají veterinární léčivý přípravek zvířatům:</w:t>
      </w:r>
    </w:p>
    <w:p w:rsidR="003B3FDC" w:rsidRPr="00281518" w:rsidRDefault="003B3FDC" w:rsidP="003B3FDC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B721CA">
        <w:rPr>
          <w:szCs w:val="24"/>
          <w:lang w:val="cs-CZ"/>
        </w:rPr>
        <w:t>Diazepam tlumí CNS a může způsobovat sedaci a indukovat spánek. Předcházejte náhodnému samopodání injekce. V případě náhodného sebepoškození injekčně aplikovaným přípravkem, vyhledejte ihned lékařskou pomoc a ukažte příbalovou informaci nebo etiketu praktickému lékaři. NEŘIĎTE MOTOROVÉ VOZIDLO, neboť může dojít k sedaci a naruše</w:t>
      </w:r>
      <w:r w:rsidRPr="00281518">
        <w:rPr>
          <w:szCs w:val="24"/>
          <w:lang w:val="cs-CZ"/>
        </w:rPr>
        <w:t>ní svalové funkce.</w:t>
      </w:r>
    </w:p>
    <w:p w:rsidR="003B3FDC" w:rsidRPr="00B721CA" w:rsidRDefault="003B3FDC" w:rsidP="003B3FDC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681955">
        <w:rPr>
          <w:szCs w:val="24"/>
          <w:lang w:val="cs-CZ"/>
        </w:rPr>
        <w:t>Diazepam a jeho metabolity mohou být škodlivé pro lidský plod a jsou vylučovány do mateřského mléka v malých množstvích, čímž farmakologicky působí na kojené novorozence. Těhotné ženy, ženy mající v úmyslu otěhotnět a kojící ženy by se p</w:t>
      </w:r>
      <w:r w:rsidRPr="00B721CA">
        <w:rPr>
          <w:szCs w:val="24"/>
          <w:lang w:val="cs-CZ"/>
        </w:rPr>
        <w:t>roto měly vyhnout manipulaci s tímto přípravkem nebo by s ním měly manipulovat velmi obezřetně a v případě expozice by měly okamžitě vyhledat lékařskou pomoc.</w:t>
      </w:r>
    </w:p>
    <w:p w:rsidR="003B3FDC" w:rsidRPr="00B721CA" w:rsidRDefault="003B3FDC" w:rsidP="003B3FDC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B721CA">
        <w:rPr>
          <w:szCs w:val="24"/>
          <w:lang w:val="cs-CZ"/>
        </w:rPr>
        <w:t>Lidé se známou přecitlivělostí na diazepam nebo na pomocné látky by se měli vyhnout kontaktu s</w:t>
      </w:r>
      <w:r w:rsidR="008623FD">
        <w:rPr>
          <w:szCs w:val="24"/>
          <w:lang w:val="cs-CZ"/>
        </w:rPr>
        <w:t> </w:t>
      </w:r>
      <w:r w:rsidRPr="00B721CA">
        <w:rPr>
          <w:szCs w:val="24"/>
          <w:lang w:val="cs-CZ"/>
        </w:rPr>
        <w:t>veterinárním léčivým přípravkem.</w:t>
      </w:r>
    </w:p>
    <w:p w:rsidR="003B3FDC" w:rsidRPr="00B721CA" w:rsidRDefault="003B3FDC" w:rsidP="003B3FDC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B721CA">
        <w:rPr>
          <w:szCs w:val="24"/>
          <w:lang w:val="cs-CZ"/>
        </w:rPr>
        <w:t>Tento přípravek obsahuje benzyl alkohol a může způsobit podráždění kůže. Zabraňte kontaktu s kůží. V případě kontaktu s kůží, omyjte vodou a mýdlem. Pokud podráždění přetrvává, vyhledejte lékařskou pomoc. Po použití si umyjte ruce.</w:t>
      </w:r>
    </w:p>
    <w:p w:rsidR="003B3FDC" w:rsidRPr="00B721CA" w:rsidRDefault="003B3FDC" w:rsidP="003B3FDC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B721CA">
        <w:rPr>
          <w:szCs w:val="24"/>
          <w:lang w:val="cs-CZ"/>
        </w:rPr>
        <w:t>Přípravek může způsobit podráždění očí. Zamezte kontaktu s očima. Při zasažení očí přípravkem je okamžitě vypláchněte velkým množstvím vody a vyhledejte lékařskou pomoc, pokud podráždění přetrvává.</w:t>
      </w:r>
    </w:p>
    <w:p w:rsidR="00B50EA1" w:rsidRPr="00A66BB0" w:rsidRDefault="00B50EA1" w:rsidP="00B50EA1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F28CF" w:rsidRPr="00A66BB0" w:rsidRDefault="0043320A" w:rsidP="00775873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A66BB0">
        <w:rPr>
          <w:szCs w:val="22"/>
          <w:u w:val="single"/>
          <w:lang w:val="cs-CZ"/>
        </w:rPr>
        <w:t>Březost a laktace:</w:t>
      </w:r>
    </w:p>
    <w:p w:rsidR="008663F1" w:rsidRPr="00A66BB0" w:rsidRDefault="008663F1" w:rsidP="00B50EA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66BB0">
        <w:rPr>
          <w:szCs w:val="22"/>
          <w:lang w:val="cs-CZ"/>
        </w:rPr>
        <w:t>Laboratorní studie u myší a křečků neprokázaly teratogenní účinek při maternotoxických dávkách. Studie s hlodavci ukázaly, že prenatální expozice diazepamu v klinických dávkách může způsobit dlouhodobé změny buněčných imunitních odpovědí, neurochemie mozku a chování.</w:t>
      </w:r>
    </w:p>
    <w:p w:rsidR="00B50EA1" w:rsidRPr="00A66BB0" w:rsidRDefault="00B50EA1" w:rsidP="00B50EA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66BB0">
        <w:rPr>
          <w:szCs w:val="22"/>
          <w:lang w:val="cs-CZ"/>
        </w:rPr>
        <w:t>U cílových druhů nebylo použití přípravku během březosti a laktace</w:t>
      </w:r>
      <w:r w:rsidR="0096012A" w:rsidRPr="00A66BB0">
        <w:rPr>
          <w:szCs w:val="22"/>
          <w:lang w:val="cs-CZ"/>
        </w:rPr>
        <w:t xml:space="preserve"> zkoumáno, a proto p</w:t>
      </w:r>
      <w:r w:rsidRPr="00A66BB0">
        <w:rPr>
          <w:szCs w:val="22"/>
          <w:lang w:val="cs-CZ"/>
        </w:rPr>
        <w:t>oužít pouze po zvážení terapeutického prospěchu a rizika příslušným veterinárním lékařem.</w:t>
      </w:r>
    </w:p>
    <w:p w:rsidR="00B50EA1" w:rsidRPr="00A66BB0" w:rsidRDefault="00B50EA1" w:rsidP="00B50EA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66BB0">
        <w:rPr>
          <w:szCs w:val="22"/>
          <w:lang w:val="cs-CZ"/>
        </w:rPr>
        <w:t>Používá-li se u laktujících samic, měla by být štěňata/koťata pečlivě sledována kvůli nežádoucím sedativním účinkům/spavosti, které by mohly narušovat laktaci.</w:t>
      </w:r>
    </w:p>
    <w:p w:rsidR="00AA0C3D" w:rsidRPr="00A66BB0" w:rsidRDefault="00AA0C3D" w:rsidP="00775873">
      <w:pPr>
        <w:pStyle w:val="BODY"/>
        <w:spacing w:after="0"/>
        <w:contextualSpacing w:val="0"/>
        <w:rPr>
          <w:sz w:val="24"/>
          <w:szCs w:val="24"/>
          <w:lang w:val="cs-CZ"/>
        </w:rPr>
      </w:pPr>
    </w:p>
    <w:p w:rsidR="0043320A" w:rsidRPr="00A66BB0" w:rsidRDefault="0043320A" w:rsidP="00775873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A66BB0">
        <w:rPr>
          <w:szCs w:val="22"/>
          <w:u w:val="single"/>
          <w:lang w:val="cs-CZ"/>
        </w:rPr>
        <w:t>Předávkování (symptomy, první pomoc, antidota)</w:t>
      </w:r>
      <w:r w:rsidRPr="00A66BB0">
        <w:rPr>
          <w:szCs w:val="22"/>
          <w:lang w:val="cs-CZ"/>
        </w:rPr>
        <w:t>:</w:t>
      </w:r>
    </w:p>
    <w:p w:rsidR="00281518" w:rsidRPr="0037469F" w:rsidRDefault="00281518" w:rsidP="00281518">
      <w:pPr>
        <w:tabs>
          <w:tab w:val="clear" w:pos="567"/>
        </w:tabs>
        <w:spacing w:line="240" w:lineRule="auto"/>
        <w:rPr>
          <w:noProof/>
          <w:lang w:val="cs-CZ"/>
        </w:rPr>
      </w:pPr>
      <w:r w:rsidRPr="0037469F">
        <w:rPr>
          <w:noProof/>
          <w:lang w:val="cs-CZ"/>
        </w:rPr>
        <w:t>Předávkování diazepamem může způsobit významn</w:t>
      </w:r>
      <w:r>
        <w:rPr>
          <w:noProof/>
          <w:lang w:val="cs-CZ"/>
        </w:rPr>
        <w:t>ý</w:t>
      </w:r>
      <w:r w:rsidRPr="0037469F">
        <w:rPr>
          <w:noProof/>
          <w:lang w:val="cs-CZ"/>
        </w:rPr>
        <w:t xml:space="preserve"> </w:t>
      </w:r>
      <w:bookmarkStart w:id="5" w:name="_Hlk494194468"/>
      <w:r>
        <w:rPr>
          <w:noProof/>
          <w:lang w:val="cs-CZ"/>
        </w:rPr>
        <w:t>útlum</w:t>
      </w:r>
      <w:r w:rsidRPr="0037469F">
        <w:rPr>
          <w:noProof/>
          <w:lang w:val="cs-CZ"/>
        </w:rPr>
        <w:t xml:space="preserve"> centrální nervové soustavy (zmatenost, snížen</w:t>
      </w:r>
      <w:r>
        <w:rPr>
          <w:noProof/>
          <w:lang w:val="cs-CZ"/>
        </w:rPr>
        <w:t>é</w:t>
      </w:r>
      <w:r w:rsidRPr="0037469F">
        <w:rPr>
          <w:noProof/>
          <w:lang w:val="cs-CZ"/>
        </w:rPr>
        <w:t xml:space="preserve"> reflex</w:t>
      </w:r>
      <w:r>
        <w:rPr>
          <w:noProof/>
          <w:lang w:val="cs-CZ"/>
        </w:rPr>
        <w:t>y</w:t>
      </w:r>
      <w:r w:rsidRPr="0037469F">
        <w:rPr>
          <w:noProof/>
          <w:lang w:val="cs-CZ"/>
        </w:rPr>
        <w:t xml:space="preserve">, kóma atd.). Musí se </w:t>
      </w:r>
      <w:r>
        <w:rPr>
          <w:noProof/>
          <w:lang w:val="cs-CZ"/>
        </w:rPr>
        <w:t>aplikovat</w:t>
      </w:r>
      <w:r w:rsidRPr="0037469F">
        <w:rPr>
          <w:noProof/>
          <w:lang w:val="cs-CZ"/>
        </w:rPr>
        <w:t xml:space="preserve"> podpůrná léčba (kardio-respirační stimulace, kyslík).</w:t>
      </w:r>
      <w:bookmarkEnd w:id="5"/>
      <w:r w:rsidRPr="0037469F">
        <w:rPr>
          <w:noProof/>
          <w:lang w:val="cs-CZ"/>
        </w:rPr>
        <w:t xml:space="preserve"> Hypotenze</w:t>
      </w:r>
      <w:r>
        <w:rPr>
          <w:noProof/>
          <w:lang w:val="cs-CZ"/>
        </w:rPr>
        <w:t xml:space="preserve"> a útlum činnosti </w:t>
      </w:r>
      <w:r w:rsidRPr="0037469F">
        <w:rPr>
          <w:noProof/>
          <w:lang w:val="cs-CZ"/>
        </w:rPr>
        <w:t>respirační</w:t>
      </w:r>
      <w:r>
        <w:rPr>
          <w:noProof/>
          <w:lang w:val="cs-CZ"/>
        </w:rPr>
        <w:t>ho aparátu a srdce</w:t>
      </w:r>
      <w:r w:rsidRPr="0037469F">
        <w:rPr>
          <w:noProof/>
          <w:lang w:val="cs-CZ"/>
        </w:rPr>
        <w:t xml:space="preserve"> </w:t>
      </w:r>
      <w:r>
        <w:rPr>
          <w:noProof/>
          <w:lang w:val="cs-CZ"/>
        </w:rPr>
        <w:t xml:space="preserve">se objevují vzácně. </w:t>
      </w:r>
    </w:p>
    <w:p w:rsidR="00ED0F50" w:rsidRPr="00A66BB0" w:rsidRDefault="00ED0F50" w:rsidP="00ED0F50">
      <w:pPr>
        <w:pStyle w:val="BODY"/>
        <w:spacing w:after="0"/>
        <w:contextualSpacing w:val="0"/>
        <w:rPr>
          <w:sz w:val="24"/>
          <w:szCs w:val="24"/>
          <w:lang w:val="cs-CZ"/>
        </w:rPr>
      </w:pPr>
    </w:p>
    <w:p w:rsidR="00D50DF0" w:rsidRPr="00A66BB0" w:rsidRDefault="00D50DF0" w:rsidP="00775873">
      <w:pPr>
        <w:pStyle w:val="BODY"/>
        <w:spacing w:after="0"/>
        <w:contextualSpacing w:val="0"/>
        <w:rPr>
          <w:szCs w:val="22"/>
          <w:lang w:val="cs-CZ"/>
        </w:rPr>
      </w:pPr>
      <w:r w:rsidRPr="00A66BB0">
        <w:rPr>
          <w:szCs w:val="22"/>
          <w:u w:val="single"/>
          <w:lang w:val="cs-CZ"/>
        </w:rPr>
        <w:t>Interakce</w:t>
      </w:r>
      <w:r w:rsidRPr="00A66BB0">
        <w:rPr>
          <w:szCs w:val="22"/>
          <w:lang w:val="cs-CZ"/>
        </w:rPr>
        <w:t>:</w:t>
      </w:r>
    </w:p>
    <w:p w:rsidR="00B50EA1" w:rsidRPr="00A66BB0" w:rsidRDefault="00B50EA1" w:rsidP="00B50EA1">
      <w:pPr>
        <w:rPr>
          <w:lang w:val="cs-CZ"/>
        </w:rPr>
      </w:pPr>
      <w:r w:rsidRPr="00A66BB0">
        <w:rPr>
          <w:lang w:val="cs-CZ"/>
        </w:rPr>
        <w:t>Diazepam je depresant centrálního nervového systému, což může potencovat působení jiných látek tlumících centrální nervový systém, jako jsou barbituráty, trankvilizéry, narkotika a antidepresiva.</w:t>
      </w:r>
    </w:p>
    <w:p w:rsidR="00B50EA1" w:rsidRPr="00A66BB0" w:rsidRDefault="00B50EA1" w:rsidP="00B50EA1">
      <w:pPr>
        <w:rPr>
          <w:lang w:val="cs-CZ"/>
        </w:rPr>
      </w:pPr>
      <w:r w:rsidRPr="00A66BB0">
        <w:rPr>
          <w:lang w:val="cs-CZ"/>
        </w:rPr>
        <w:t>Diazepam může zvýšit účinek digoxinu.</w:t>
      </w:r>
    </w:p>
    <w:p w:rsidR="00B50EA1" w:rsidRPr="00A66BB0" w:rsidRDefault="00B50EA1" w:rsidP="00B50EA1">
      <w:pPr>
        <w:rPr>
          <w:lang w:val="cs-CZ"/>
        </w:rPr>
      </w:pPr>
      <w:r w:rsidRPr="00A66BB0">
        <w:rPr>
          <w:lang w:val="cs-CZ"/>
        </w:rPr>
        <w:t>Cimetidin, erythromycin, azolové látky (jako je itrakonazol nebo ketokonazol) kyselina valproová a propanol mohou zpomalovat metabolizmus diazepamu. Aby se zabránilo nadměrné sedaci, může být potřeba snížit dávk</w:t>
      </w:r>
      <w:r w:rsidR="0096012A" w:rsidRPr="00A66BB0">
        <w:rPr>
          <w:lang w:val="cs-CZ"/>
        </w:rPr>
        <w:t>u</w:t>
      </w:r>
      <w:r w:rsidRPr="00A66BB0">
        <w:rPr>
          <w:lang w:val="cs-CZ"/>
        </w:rPr>
        <w:t xml:space="preserve"> diazepamu.</w:t>
      </w:r>
    </w:p>
    <w:p w:rsidR="00B50EA1" w:rsidRPr="00A66BB0" w:rsidRDefault="00B50EA1" w:rsidP="00B50EA1">
      <w:pPr>
        <w:rPr>
          <w:lang w:val="cs-CZ"/>
        </w:rPr>
      </w:pPr>
      <w:r w:rsidRPr="00A66BB0">
        <w:rPr>
          <w:lang w:val="cs-CZ"/>
        </w:rPr>
        <w:t>Dexamethason může snížit účinek diazepamu.</w:t>
      </w:r>
    </w:p>
    <w:p w:rsidR="00B50EA1" w:rsidRPr="00A66BB0" w:rsidRDefault="00B50EA1" w:rsidP="00B50EA1">
      <w:pPr>
        <w:rPr>
          <w:lang w:val="cs-CZ"/>
        </w:rPr>
      </w:pPr>
      <w:r w:rsidRPr="00A66BB0">
        <w:rPr>
          <w:lang w:val="cs-CZ"/>
        </w:rPr>
        <w:t>Současné použití s hepatotoxickými dávkami jiných látek by mělo být vyloučeno.</w:t>
      </w:r>
    </w:p>
    <w:p w:rsidR="00ED0F50" w:rsidRPr="00A66BB0" w:rsidRDefault="00ED0F50" w:rsidP="00ED0F50">
      <w:pPr>
        <w:pStyle w:val="BODY"/>
        <w:spacing w:after="0"/>
        <w:contextualSpacing w:val="0"/>
        <w:rPr>
          <w:sz w:val="24"/>
          <w:szCs w:val="24"/>
          <w:lang w:val="cs-CZ"/>
        </w:rPr>
      </w:pPr>
    </w:p>
    <w:p w:rsidR="0043320A" w:rsidRPr="00A66BB0" w:rsidRDefault="00D36B65" w:rsidP="00775873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A66BB0">
        <w:rPr>
          <w:szCs w:val="22"/>
          <w:u w:val="single"/>
          <w:lang w:val="cs-CZ"/>
        </w:rPr>
        <w:t>Hlavní inkompatibility</w:t>
      </w:r>
      <w:r w:rsidRPr="00A66BB0">
        <w:rPr>
          <w:szCs w:val="22"/>
          <w:lang w:val="cs-CZ"/>
        </w:rPr>
        <w:t>:</w:t>
      </w:r>
    </w:p>
    <w:p w:rsidR="00B4736A" w:rsidRPr="00A66BB0" w:rsidRDefault="002C3221" w:rsidP="00B4736A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1E1E1E"/>
          <w:szCs w:val="22"/>
          <w:lang w:val="cs-CZ"/>
        </w:rPr>
      </w:pPr>
      <w:r w:rsidRPr="00A66BB0">
        <w:rPr>
          <w:color w:val="2E2E2E"/>
          <w:szCs w:val="22"/>
          <w:lang w:val="cs-CZ"/>
        </w:rPr>
        <w:t xml:space="preserve">Studie kompatibility nejsou k dispozici, a proto tento veterinární léčivý přípravek nesmí být mísen s žádnými dalšími veterinárními léčivými přípravky. </w:t>
      </w:r>
    </w:p>
    <w:p w:rsidR="00775873" w:rsidRPr="00A66BB0" w:rsidRDefault="00775873" w:rsidP="00775873">
      <w:pPr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C114FF" w:rsidRPr="00A66BB0" w:rsidRDefault="00C114FF" w:rsidP="00775873">
      <w:pPr>
        <w:keepNext/>
        <w:tabs>
          <w:tab w:val="clear" w:pos="567"/>
        </w:tabs>
        <w:spacing w:line="240" w:lineRule="auto"/>
        <w:ind w:left="567" w:hanging="567"/>
        <w:rPr>
          <w:b/>
          <w:sz w:val="24"/>
          <w:szCs w:val="24"/>
          <w:lang w:val="cs-CZ"/>
        </w:rPr>
      </w:pPr>
      <w:r w:rsidRPr="00957C96">
        <w:rPr>
          <w:b/>
          <w:bCs/>
          <w:sz w:val="24"/>
          <w:szCs w:val="24"/>
          <w:highlight w:val="lightGray"/>
          <w:lang w:val="cs-CZ"/>
        </w:rPr>
        <w:t>13.</w:t>
      </w:r>
      <w:r w:rsidRPr="00A66BB0">
        <w:rPr>
          <w:b/>
          <w:bCs/>
          <w:lang w:val="cs-CZ"/>
        </w:rPr>
        <w:tab/>
      </w:r>
      <w:r w:rsidR="008623FD" w:rsidRPr="00A66BB0">
        <w:rPr>
          <w:b/>
          <w:bCs/>
          <w:sz w:val="24"/>
          <w:szCs w:val="24"/>
          <w:lang w:val="cs-CZ"/>
        </w:rPr>
        <w:t>Z</w:t>
      </w:r>
      <w:r w:rsidRPr="00A66BB0">
        <w:rPr>
          <w:b/>
          <w:bCs/>
          <w:sz w:val="24"/>
          <w:szCs w:val="24"/>
          <w:lang w:val="cs-CZ"/>
        </w:rPr>
        <w:t>VLÁŠTNÍ OPATŘENÍ PRO ZNEŠKODŇOVÁNÍ NEPOUŽITÝCH PŘÍPRAVKŮ NEBO ODPADU</w:t>
      </w:r>
      <w:r w:rsidR="008623FD">
        <w:rPr>
          <w:b/>
          <w:bCs/>
          <w:sz w:val="24"/>
          <w:szCs w:val="24"/>
          <w:lang w:val="cs-CZ"/>
        </w:rPr>
        <w:t>, POKUD JE JICH TŘEBA</w:t>
      </w:r>
    </w:p>
    <w:p w:rsidR="00775873" w:rsidRPr="00A66BB0" w:rsidRDefault="00775873" w:rsidP="00775873">
      <w:pPr>
        <w:keepNext/>
        <w:tabs>
          <w:tab w:val="clear" w:pos="567"/>
        </w:tabs>
        <w:spacing w:line="240" w:lineRule="auto"/>
        <w:ind w:left="567" w:hanging="567"/>
        <w:rPr>
          <w:sz w:val="24"/>
          <w:szCs w:val="24"/>
          <w:lang w:val="cs-CZ"/>
        </w:rPr>
      </w:pPr>
    </w:p>
    <w:p w:rsidR="008D5468" w:rsidRPr="00A66BB0" w:rsidRDefault="008D5468" w:rsidP="00775873">
      <w:pPr>
        <w:tabs>
          <w:tab w:val="clear" w:pos="567"/>
        </w:tabs>
        <w:spacing w:line="240" w:lineRule="auto"/>
        <w:ind w:right="-318"/>
        <w:rPr>
          <w:i/>
          <w:szCs w:val="22"/>
          <w:lang w:val="cs-CZ"/>
        </w:rPr>
      </w:pPr>
      <w:r w:rsidRPr="00A66BB0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  <w:r w:rsidRPr="00A66BB0">
        <w:rPr>
          <w:lang w:val="cs-CZ"/>
        </w:rPr>
        <w:t xml:space="preserve"> </w:t>
      </w:r>
    </w:p>
    <w:p w:rsidR="00775873" w:rsidRPr="00A66BB0" w:rsidRDefault="00775873" w:rsidP="00775873">
      <w:pPr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C114FF" w:rsidRPr="00A66BB0" w:rsidRDefault="00C114FF" w:rsidP="00775873">
      <w:pPr>
        <w:keepNext/>
        <w:tabs>
          <w:tab w:val="clear" w:pos="567"/>
        </w:tabs>
        <w:spacing w:line="240" w:lineRule="auto"/>
        <w:rPr>
          <w:b/>
          <w:sz w:val="24"/>
          <w:szCs w:val="24"/>
          <w:lang w:val="cs-CZ"/>
        </w:rPr>
      </w:pPr>
      <w:r w:rsidRPr="00957C96">
        <w:rPr>
          <w:b/>
          <w:bCs/>
          <w:sz w:val="24"/>
          <w:szCs w:val="24"/>
          <w:highlight w:val="lightGray"/>
          <w:lang w:val="cs-CZ"/>
        </w:rPr>
        <w:t>14.</w:t>
      </w:r>
      <w:r w:rsidRPr="00A66BB0">
        <w:rPr>
          <w:b/>
          <w:bCs/>
          <w:lang w:val="cs-CZ"/>
        </w:rPr>
        <w:tab/>
      </w:r>
      <w:r w:rsidRPr="00A66BB0">
        <w:rPr>
          <w:b/>
          <w:bCs/>
          <w:sz w:val="24"/>
          <w:szCs w:val="24"/>
          <w:lang w:val="cs-CZ"/>
        </w:rPr>
        <w:t>DATUM POSLEDNÍ REVIZE PŘÍBALOVÉ INFORMACE</w:t>
      </w:r>
    </w:p>
    <w:p w:rsidR="00775873" w:rsidRPr="00A66BB0" w:rsidRDefault="00775873" w:rsidP="00775873">
      <w:pPr>
        <w:keepNext/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487907" w:rsidRDefault="00132245" w:rsidP="00487907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Srpen</w:t>
      </w:r>
      <w:bookmarkStart w:id="6" w:name="_GoBack"/>
      <w:bookmarkEnd w:id="6"/>
      <w:r w:rsidR="00487907">
        <w:rPr>
          <w:szCs w:val="22"/>
          <w:lang w:val="cs-CZ"/>
        </w:rPr>
        <w:t xml:space="preserve"> 201</w:t>
      </w:r>
      <w:r w:rsidR="00E167CC">
        <w:rPr>
          <w:szCs w:val="22"/>
          <w:lang w:val="cs-CZ"/>
        </w:rPr>
        <w:t>9</w:t>
      </w:r>
    </w:p>
    <w:p w:rsidR="00DF28CF" w:rsidRPr="00A66BB0" w:rsidRDefault="00DF28CF" w:rsidP="00775873">
      <w:pPr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C114FF" w:rsidRPr="00A66BB0" w:rsidRDefault="00C114FF" w:rsidP="00775873">
      <w:pPr>
        <w:keepNext/>
        <w:tabs>
          <w:tab w:val="clear" w:pos="567"/>
        </w:tabs>
        <w:spacing w:line="240" w:lineRule="auto"/>
        <w:rPr>
          <w:b/>
          <w:sz w:val="24"/>
          <w:szCs w:val="24"/>
          <w:lang w:val="cs-CZ"/>
        </w:rPr>
      </w:pPr>
      <w:r w:rsidRPr="00957C96">
        <w:rPr>
          <w:b/>
          <w:bCs/>
          <w:sz w:val="24"/>
          <w:szCs w:val="24"/>
          <w:highlight w:val="lightGray"/>
          <w:lang w:val="cs-CZ"/>
        </w:rPr>
        <w:t>15.</w:t>
      </w:r>
      <w:r w:rsidRPr="00A66BB0">
        <w:rPr>
          <w:b/>
          <w:bCs/>
          <w:lang w:val="cs-CZ"/>
        </w:rPr>
        <w:tab/>
      </w:r>
      <w:r w:rsidRPr="00A66BB0">
        <w:rPr>
          <w:b/>
          <w:bCs/>
          <w:sz w:val="24"/>
          <w:szCs w:val="24"/>
          <w:lang w:val="cs-CZ"/>
        </w:rPr>
        <w:t>DALŠÍ INFORMACE</w:t>
      </w:r>
    </w:p>
    <w:p w:rsidR="00775873" w:rsidRPr="00A66BB0" w:rsidRDefault="00775873" w:rsidP="00775873">
      <w:pPr>
        <w:keepNext/>
        <w:tabs>
          <w:tab w:val="clear" w:pos="567"/>
        </w:tabs>
        <w:spacing w:line="240" w:lineRule="auto"/>
        <w:rPr>
          <w:sz w:val="24"/>
          <w:szCs w:val="24"/>
          <w:lang w:val="cs-CZ"/>
        </w:rPr>
      </w:pPr>
    </w:p>
    <w:p w:rsidR="00E167CC" w:rsidRPr="007D7AD4" w:rsidRDefault="00E167CC" w:rsidP="00E167CC">
      <w:pPr>
        <w:tabs>
          <w:tab w:val="clear" w:pos="567"/>
        </w:tabs>
        <w:spacing w:line="240" w:lineRule="auto"/>
        <w:ind w:right="-2"/>
        <w:jc w:val="both"/>
        <w:rPr>
          <w:lang w:val="cs-CZ"/>
        </w:rPr>
      </w:pPr>
      <w:r w:rsidRPr="00460D65">
        <w:rPr>
          <w:lang w:val="cs-CZ"/>
        </w:rPr>
        <w:t>Pouze pro zvířata.</w:t>
      </w:r>
    </w:p>
    <w:p w:rsidR="00E167CC" w:rsidRDefault="00E167CC" w:rsidP="00E167CC">
      <w:pPr>
        <w:tabs>
          <w:tab w:val="clear" w:pos="567"/>
        </w:tabs>
        <w:spacing w:line="240" w:lineRule="auto"/>
        <w:ind w:right="113"/>
        <w:jc w:val="both"/>
        <w:rPr>
          <w:lang w:val="cs-CZ"/>
        </w:rPr>
      </w:pPr>
      <w:r w:rsidRPr="00460D65">
        <w:rPr>
          <w:lang w:val="cs-CZ"/>
        </w:rPr>
        <w:t>Veterinární léčivý přípravek je vydáván pouze na předpis.</w:t>
      </w:r>
    </w:p>
    <w:p w:rsidR="00E167CC" w:rsidRPr="006C5D90" w:rsidRDefault="00E167CC" w:rsidP="00E167CC">
      <w:pPr>
        <w:spacing w:line="240" w:lineRule="auto"/>
        <w:ind w:right="113"/>
        <w:jc w:val="both"/>
      </w:pPr>
      <w:r w:rsidRPr="006C5D90">
        <w:t xml:space="preserve">Přípravek obsahuje návykové látky. </w:t>
      </w:r>
      <w:r w:rsidR="00132245">
        <w:rPr>
          <w:noProof/>
          <w:lang w:val="cs-CZ" w:eastAsia="cs-CZ"/>
        </w:rPr>
        <w:pict>
          <v:shape id="Obrázek 1" o:spid="_x0000_i1027" type="#_x0000_t75" style="width:39pt;height:23.25pt;visibility:visible">
            <v:imagedata r:id="rId11" o:title=""/>
          </v:shape>
        </w:pict>
      </w:r>
    </w:p>
    <w:p w:rsidR="00E167CC" w:rsidRDefault="00E167CC" w:rsidP="00775873">
      <w:pPr>
        <w:pStyle w:val="BODY"/>
        <w:spacing w:after="0"/>
        <w:contextualSpacing w:val="0"/>
      </w:pPr>
    </w:p>
    <w:p w:rsidR="00775873" w:rsidRPr="00A66BB0" w:rsidRDefault="008E24AD" w:rsidP="00775873">
      <w:pPr>
        <w:pStyle w:val="BODY"/>
        <w:spacing w:after="0"/>
        <w:contextualSpacing w:val="0"/>
        <w:rPr>
          <w:szCs w:val="22"/>
          <w:lang w:val="cs-CZ"/>
        </w:rPr>
      </w:pPr>
      <w:r w:rsidRPr="00A66BB0">
        <w:rPr>
          <w:szCs w:val="22"/>
          <w:u w:val="single"/>
          <w:lang w:val="cs-CZ"/>
        </w:rPr>
        <w:t>Balení</w:t>
      </w:r>
      <w:r w:rsidR="00D60CD8" w:rsidRPr="00A66BB0">
        <w:rPr>
          <w:szCs w:val="22"/>
          <w:lang w:val="cs-CZ"/>
        </w:rPr>
        <w:t>:</w:t>
      </w:r>
    </w:p>
    <w:p w:rsidR="00D60CD8" w:rsidRPr="00A66BB0" w:rsidRDefault="00D60CD8" w:rsidP="00D60CD8">
      <w:pPr>
        <w:rPr>
          <w:color w:val="000000"/>
          <w:sz w:val="24"/>
          <w:szCs w:val="24"/>
          <w:lang w:val="cs-CZ"/>
        </w:rPr>
      </w:pPr>
      <w:r w:rsidRPr="00A66BB0">
        <w:rPr>
          <w:color w:val="000000"/>
          <w:szCs w:val="24"/>
          <w:lang w:val="cs-CZ"/>
        </w:rPr>
        <w:t>Lepenková krabička s jednou bezbarvou skleněnou injekční lahvičk</w:t>
      </w:r>
      <w:r w:rsidR="003D531F" w:rsidRPr="00A66BB0">
        <w:rPr>
          <w:color w:val="000000"/>
          <w:szCs w:val="24"/>
          <w:lang w:val="cs-CZ"/>
        </w:rPr>
        <w:t>ou, typu I obsahující 5, 10, 20 </w:t>
      </w:r>
      <w:r w:rsidRPr="00A66BB0">
        <w:rPr>
          <w:color w:val="000000"/>
          <w:szCs w:val="24"/>
          <w:lang w:val="cs-CZ"/>
        </w:rPr>
        <w:t>nebo 50 ml s potaženou bromobutylovou pryžovou zátkou a hliníkovým uzávěrem.</w:t>
      </w:r>
    </w:p>
    <w:p w:rsidR="00D60CD8" w:rsidRPr="00A66BB0" w:rsidRDefault="00D60CD8" w:rsidP="00D60CD8">
      <w:pPr>
        <w:rPr>
          <w:lang w:val="cs-CZ"/>
        </w:rPr>
      </w:pPr>
    </w:p>
    <w:p w:rsidR="00D60CD8" w:rsidRPr="00A66BB0" w:rsidRDefault="00D60CD8" w:rsidP="00D60CD8">
      <w:pPr>
        <w:rPr>
          <w:color w:val="000000"/>
          <w:u w:val="single"/>
          <w:lang w:val="cs-CZ"/>
        </w:rPr>
      </w:pPr>
      <w:r w:rsidRPr="00A66BB0">
        <w:rPr>
          <w:color w:val="000000"/>
          <w:u w:val="single"/>
          <w:lang w:val="cs-CZ"/>
        </w:rPr>
        <w:t>Velikosti balení:</w:t>
      </w:r>
    </w:p>
    <w:p w:rsidR="00D60CD8" w:rsidRPr="00A66BB0" w:rsidRDefault="00D60CD8" w:rsidP="00D60CD8">
      <w:pPr>
        <w:rPr>
          <w:color w:val="000000"/>
          <w:lang w:val="cs-CZ"/>
        </w:rPr>
      </w:pPr>
      <w:r w:rsidRPr="00A66BB0">
        <w:rPr>
          <w:color w:val="000000"/>
          <w:lang w:val="cs-CZ"/>
        </w:rPr>
        <w:t>Krabička s 1 injekční lahvičkou o objemu 5 ml</w:t>
      </w:r>
    </w:p>
    <w:p w:rsidR="00D60CD8" w:rsidRPr="00A66BB0" w:rsidRDefault="00D60CD8" w:rsidP="00D60CD8">
      <w:pPr>
        <w:rPr>
          <w:color w:val="000000"/>
          <w:lang w:val="cs-CZ"/>
        </w:rPr>
      </w:pPr>
      <w:r w:rsidRPr="00A66BB0">
        <w:rPr>
          <w:color w:val="000000"/>
          <w:lang w:val="cs-CZ"/>
        </w:rPr>
        <w:t>Krabička s 1 injekční lahvičkou o objemu 10 ml</w:t>
      </w:r>
    </w:p>
    <w:p w:rsidR="00D60CD8" w:rsidRPr="00A66BB0" w:rsidRDefault="00D60CD8" w:rsidP="00D60CD8">
      <w:pPr>
        <w:rPr>
          <w:color w:val="000000"/>
          <w:lang w:val="cs-CZ"/>
        </w:rPr>
      </w:pPr>
      <w:r w:rsidRPr="00A66BB0">
        <w:rPr>
          <w:color w:val="000000"/>
          <w:lang w:val="cs-CZ"/>
        </w:rPr>
        <w:t>Krabička s 1 injekční lahvičkou o objemu 20 ml</w:t>
      </w:r>
    </w:p>
    <w:p w:rsidR="00D60CD8" w:rsidRPr="00A66BB0" w:rsidRDefault="00D60CD8" w:rsidP="00D60CD8">
      <w:pPr>
        <w:rPr>
          <w:color w:val="000000"/>
          <w:lang w:val="cs-CZ"/>
        </w:rPr>
      </w:pPr>
      <w:r w:rsidRPr="00A66BB0">
        <w:rPr>
          <w:color w:val="000000"/>
          <w:lang w:val="cs-CZ"/>
        </w:rPr>
        <w:t>Krabička s 1 injekční lahvičkou o objemu 50 ml</w:t>
      </w:r>
    </w:p>
    <w:p w:rsidR="00D60CD8" w:rsidRPr="00A66BB0" w:rsidRDefault="00D60CD8" w:rsidP="00D60CD8">
      <w:pPr>
        <w:rPr>
          <w:color w:val="000000"/>
          <w:lang w:val="cs-CZ"/>
        </w:rPr>
      </w:pPr>
    </w:p>
    <w:p w:rsidR="00F825D0" w:rsidRPr="00A66BB0" w:rsidRDefault="00F825D0" w:rsidP="00F825D0">
      <w:pPr>
        <w:rPr>
          <w:lang w:val="cs-CZ"/>
        </w:rPr>
      </w:pPr>
      <w:r w:rsidRPr="00A66BB0">
        <w:rPr>
          <w:lang w:val="cs-CZ"/>
        </w:rPr>
        <w:t>Vícedávkové balení se 6 krabičkami, z nichž každá obsahuje 1 injekční lahvičku o objemu 5 ml</w:t>
      </w:r>
    </w:p>
    <w:p w:rsidR="00F825D0" w:rsidRPr="00A66BB0" w:rsidRDefault="00F825D0" w:rsidP="00F825D0">
      <w:pPr>
        <w:rPr>
          <w:color w:val="000000"/>
          <w:szCs w:val="24"/>
          <w:lang w:val="cs-CZ"/>
        </w:rPr>
      </w:pPr>
      <w:r w:rsidRPr="00A66BB0">
        <w:rPr>
          <w:color w:val="000000"/>
          <w:szCs w:val="24"/>
          <w:lang w:val="cs-CZ"/>
        </w:rPr>
        <w:t>Vícedávkové balení se 6 krabičkami, z nichž každá obsahuje 1 injekční lahvičku o objemu 10 ml</w:t>
      </w:r>
    </w:p>
    <w:p w:rsidR="00F825D0" w:rsidRPr="00A66BB0" w:rsidRDefault="00F825D0" w:rsidP="00F825D0">
      <w:pPr>
        <w:rPr>
          <w:color w:val="000000"/>
          <w:szCs w:val="24"/>
          <w:lang w:val="cs-CZ"/>
        </w:rPr>
      </w:pPr>
      <w:r w:rsidRPr="00A66BB0">
        <w:rPr>
          <w:color w:val="000000"/>
          <w:szCs w:val="24"/>
          <w:lang w:val="cs-CZ"/>
        </w:rPr>
        <w:t>Vícedávkové balení se 6 krabičkami, z nichž každá obsahuje 1 injekční lahvičku o objemu 20 ml</w:t>
      </w:r>
    </w:p>
    <w:p w:rsidR="00F825D0" w:rsidRPr="00A66BB0" w:rsidRDefault="00F825D0" w:rsidP="00F825D0">
      <w:pPr>
        <w:rPr>
          <w:lang w:val="cs-CZ"/>
        </w:rPr>
      </w:pPr>
    </w:p>
    <w:p w:rsidR="00F825D0" w:rsidRPr="00A66BB0" w:rsidRDefault="00F825D0" w:rsidP="00F825D0">
      <w:pPr>
        <w:rPr>
          <w:color w:val="000000"/>
          <w:szCs w:val="24"/>
          <w:lang w:val="cs-CZ"/>
        </w:rPr>
      </w:pPr>
      <w:r w:rsidRPr="00A66BB0">
        <w:rPr>
          <w:color w:val="000000"/>
          <w:szCs w:val="24"/>
          <w:lang w:val="cs-CZ"/>
        </w:rPr>
        <w:t>Vícedávkové balení s 10 krabičkami, z nichž každá obsahuje 1 injekční lahvičku o objemu 5 ml</w:t>
      </w:r>
    </w:p>
    <w:p w:rsidR="00F825D0" w:rsidRPr="00A66BB0" w:rsidRDefault="00F825D0" w:rsidP="00F825D0">
      <w:pPr>
        <w:rPr>
          <w:color w:val="000000"/>
          <w:szCs w:val="24"/>
          <w:lang w:val="cs-CZ"/>
        </w:rPr>
      </w:pPr>
      <w:r w:rsidRPr="00A66BB0">
        <w:rPr>
          <w:color w:val="000000"/>
          <w:szCs w:val="24"/>
          <w:lang w:val="cs-CZ"/>
        </w:rPr>
        <w:t>Vícedávkové balení s 10 krabičkami, z nichž každá obsahuje 1 injekční lahvičku o objemu 10 ml</w:t>
      </w:r>
    </w:p>
    <w:p w:rsidR="00F825D0" w:rsidRPr="00A66BB0" w:rsidRDefault="00F825D0" w:rsidP="00F825D0">
      <w:pPr>
        <w:rPr>
          <w:color w:val="000000"/>
          <w:szCs w:val="24"/>
          <w:lang w:val="cs-CZ"/>
        </w:rPr>
      </w:pPr>
      <w:r w:rsidRPr="00A66BB0">
        <w:rPr>
          <w:color w:val="000000"/>
          <w:szCs w:val="24"/>
          <w:lang w:val="cs-CZ"/>
        </w:rPr>
        <w:t>Vícedávkové balení s 10 krabičkami, z nichž každá obsahuje 1 injekční lahvičku o objemu 20 ml</w:t>
      </w:r>
    </w:p>
    <w:p w:rsidR="00D60CD8" w:rsidRPr="00A66BB0" w:rsidRDefault="00D60CD8" w:rsidP="00D60CD8">
      <w:pPr>
        <w:rPr>
          <w:color w:val="000000"/>
          <w:lang w:val="cs-CZ"/>
        </w:rPr>
      </w:pPr>
    </w:p>
    <w:p w:rsidR="00D60CD8" w:rsidRPr="00A66BB0" w:rsidRDefault="00D60CD8" w:rsidP="00D60CD8">
      <w:pPr>
        <w:rPr>
          <w:color w:val="000000"/>
          <w:lang w:val="cs-CZ"/>
        </w:rPr>
      </w:pPr>
      <w:r w:rsidRPr="00A66BB0">
        <w:rPr>
          <w:color w:val="000000"/>
          <w:lang w:val="cs-CZ"/>
        </w:rPr>
        <w:t>Na trhu nemusí být všechny velikosti balení.</w:t>
      </w:r>
    </w:p>
    <w:p w:rsidR="00C34BA9" w:rsidRPr="00A66BB0" w:rsidRDefault="00C34BA9" w:rsidP="00D60CD8">
      <w:pPr>
        <w:pStyle w:val="BODY"/>
        <w:spacing w:after="0"/>
        <w:contextualSpacing w:val="0"/>
        <w:rPr>
          <w:sz w:val="24"/>
          <w:szCs w:val="24"/>
          <w:lang w:val="cs-CZ"/>
        </w:rPr>
      </w:pPr>
    </w:p>
    <w:sectPr w:rsidR="00C34BA9" w:rsidRPr="00A66BB0" w:rsidSect="007F2F03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96" w:rsidRDefault="00957C96">
      <w:r>
        <w:separator/>
      </w:r>
    </w:p>
  </w:endnote>
  <w:endnote w:type="continuationSeparator" w:id="0">
    <w:p w:rsidR="00957C96" w:rsidRDefault="0095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CC" w:rsidRPr="00B94A1B" w:rsidRDefault="00AC027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A55CCC"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957C9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CC" w:rsidRDefault="00AC027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A55CCC">
      <w:instrText xml:space="preserve"> PAGE  \* MERGEFORMAT </w:instrText>
    </w:r>
    <w:r>
      <w:fldChar w:fldCharType="separate"/>
    </w:r>
    <w:r w:rsidR="00A55C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96" w:rsidRDefault="00957C96">
      <w:r>
        <w:separator/>
      </w:r>
    </w:p>
  </w:footnote>
  <w:footnote w:type="continuationSeparator" w:id="0">
    <w:p w:rsidR="00957C96" w:rsidRDefault="0095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79" w:rsidRDefault="00D27479" w:rsidP="00D27479">
    <w:pPr>
      <w:pStyle w:val="Zhlav"/>
      <w:rPr>
        <w:lang w:val="cs-CZ"/>
      </w:rPr>
    </w:pPr>
    <w:r>
      <w:rPr>
        <w:lang w:val="cs-CZ"/>
      </w:rPr>
      <w:t xml:space="preserve"> </w:t>
    </w:r>
  </w:p>
  <w:p w:rsidR="00A55CCC" w:rsidRDefault="00A55C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72A13"/>
    <w:multiLevelType w:val="hybridMultilevel"/>
    <w:tmpl w:val="E718229E"/>
    <w:lvl w:ilvl="0" w:tplc="4B4E7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A3F65D8"/>
    <w:multiLevelType w:val="multilevel"/>
    <w:tmpl w:val="A02E932A"/>
    <w:numStyleLink w:val="BulletsAgency"/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29"/>
  </w:num>
  <w:num w:numId="10">
    <w:abstractNumId w:val="30"/>
  </w:num>
  <w:num w:numId="11">
    <w:abstractNumId w:val="15"/>
  </w:num>
  <w:num w:numId="12">
    <w:abstractNumId w:val="14"/>
  </w:num>
  <w:num w:numId="13">
    <w:abstractNumId w:val="3"/>
  </w:num>
  <w:num w:numId="14">
    <w:abstractNumId w:val="28"/>
  </w:num>
  <w:num w:numId="15">
    <w:abstractNumId w:val="17"/>
  </w:num>
  <w:num w:numId="16">
    <w:abstractNumId w:val="33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4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5"/>
  </w:num>
  <w:num w:numId="31">
    <w:abstractNumId w:val="36"/>
  </w:num>
  <w:num w:numId="32">
    <w:abstractNumId w:val="20"/>
  </w:num>
  <w:num w:numId="33">
    <w:abstractNumId w:val="27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Registered" w:val="-1"/>
    <w:docVar w:name="Version" w:val="0"/>
  </w:docVars>
  <w:rsids>
    <w:rsidRoot w:val="00C114FF"/>
    <w:rsid w:val="00005981"/>
    <w:rsid w:val="0001547B"/>
    <w:rsid w:val="00020069"/>
    <w:rsid w:val="00024953"/>
    <w:rsid w:val="00024E21"/>
    <w:rsid w:val="00031DE1"/>
    <w:rsid w:val="00034A33"/>
    <w:rsid w:val="00035F68"/>
    <w:rsid w:val="00036C50"/>
    <w:rsid w:val="000471DA"/>
    <w:rsid w:val="00052D2B"/>
    <w:rsid w:val="00054F55"/>
    <w:rsid w:val="00057EAC"/>
    <w:rsid w:val="00062945"/>
    <w:rsid w:val="000668CF"/>
    <w:rsid w:val="000707C5"/>
    <w:rsid w:val="000771F8"/>
    <w:rsid w:val="000856B6"/>
    <w:rsid w:val="000860CE"/>
    <w:rsid w:val="000911D4"/>
    <w:rsid w:val="000938A6"/>
    <w:rsid w:val="000A1DF5"/>
    <w:rsid w:val="000B7873"/>
    <w:rsid w:val="000C1D4F"/>
    <w:rsid w:val="000D67D0"/>
    <w:rsid w:val="000E195C"/>
    <w:rsid w:val="000E3602"/>
    <w:rsid w:val="000E79F8"/>
    <w:rsid w:val="000F38DA"/>
    <w:rsid w:val="000F5554"/>
    <w:rsid w:val="000F5822"/>
    <w:rsid w:val="000F796B"/>
    <w:rsid w:val="0010031E"/>
    <w:rsid w:val="001012EB"/>
    <w:rsid w:val="001069EE"/>
    <w:rsid w:val="001078D1"/>
    <w:rsid w:val="00115782"/>
    <w:rsid w:val="00122684"/>
    <w:rsid w:val="00124F36"/>
    <w:rsid w:val="00125C80"/>
    <w:rsid w:val="00131F5C"/>
    <w:rsid w:val="00132245"/>
    <w:rsid w:val="00140DF6"/>
    <w:rsid w:val="0014169A"/>
    <w:rsid w:val="00145D34"/>
    <w:rsid w:val="00146284"/>
    <w:rsid w:val="0014690F"/>
    <w:rsid w:val="0015520A"/>
    <w:rsid w:val="001674D3"/>
    <w:rsid w:val="001803D2"/>
    <w:rsid w:val="001814D9"/>
    <w:rsid w:val="0018228B"/>
    <w:rsid w:val="00185B50"/>
    <w:rsid w:val="00187DE7"/>
    <w:rsid w:val="00192045"/>
    <w:rsid w:val="00193B14"/>
    <w:rsid w:val="00193E72"/>
    <w:rsid w:val="00195267"/>
    <w:rsid w:val="0019600B"/>
    <w:rsid w:val="0019686E"/>
    <w:rsid w:val="001A28C9"/>
    <w:rsid w:val="001A34BC"/>
    <w:rsid w:val="001B1C77"/>
    <w:rsid w:val="001B59F5"/>
    <w:rsid w:val="001C1FBD"/>
    <w:rsid w:val="001C5288"/>
    <w:rsid w:val="001C5B03"/>
    <w:rsid w:val="001C7BCD"/>
    <w:rsid w:val="001F6622"/>
    <w:rsid w:val="002100FC"/>
    <w:rsid w:val="00213890"/>
    <w:rsid w:val="00214E52"/>
    <w:rsid w:val="002207C0"/>
    <w:rsid w:val="00234C4D"/>
    <w:rsid w:val="0023676E"/>
    <w:rsid w:val="00237258"/>
    <w:rsid w:val="002414B6"/>
    <w:rsid w:val="002422EB"/>
    <w:rsid w:val="00242397"/>
    <w:rsid w:val="00242A25"/>
    <w:rsid w:val="00246156"/>
    <w:rsid w:val="00250DD1"/>
    <w:rsid w:val="00251108"/>
    <w:rsid w:val="00251183"/>
    <w:rsid w:val="00251689"/>
    <w:rsid w:val="0025267C"/>
    <w:rsid w:val="0025372F"/>
    <w:rsid w:val="00253B6B"/>
    <w:rsid w:val="00260972"/>
    <w:rsid w:val="00265656"/>
    <w:rsid w:val="00266155"/>
    <w:rsid w:val="0027270B"/>
    <w:rsid w:val="00281518"/>
    <w:rsid w:val="00290805"/>
    <w:rsid w:val="00290C2A"/>
    <w:rsid w:val="002931DD"/>
    <w:rsid w:val="00293211"/>
    <w:rsid w:val="002A0E7C"/>
    <w:rsid w:val="002A21ED"/>
    <w:rsid w:val="002A3F88"/>
    <w:rsid w:val="002A42EA"/>
    <w:rsid w:val="002A54A2"/>
    <w:rsid w:val="002B245A"/>
    <w:rsid w:val="002C2046"/>
    <w:rsid w:val="002C3221"/>
    <w:rsid w:val="002C592B"/>
    <w:rsid w:val="002C5D0F"/>
    <w:rsid w:val="002E1F54"/>
    <w:rsid w:val="002E3A90"/>
    <w:rsid w:val="002E62CB"/>
    <w:rsid w:val="002E6DF1"/>
    <w:rsid w:val="002E7B5B"/>
    <w:rsid w:val="002F0957"/>
    <w:rsid w:val="002F2C87"/>
    <w:rsid w:val="002F43F6"/>
    <w:rsid w:val="002F6129"/>
    <w:rsid w:val="003013B8"/>
    <w:rsid w:val="003020BB"/>
    <w:rsid w:val="00304393"/>
    <w:rsid w:val="00305AB2"/>
    <w:rsid w:val="0030611D"/>
    <w:rsid w:val="0031032B"/>
    <w:rsid w:val="00312D85"/>
    <w:rsid w:val="00316E87"/>
    <w:rsid w:val="00320DA3"/>
    <w:rsid w:val="0032211C"/>
    <w:rsid w:val="00322A1E"/>
    <w:rsid w:val="003256AC"/>
    <w:rsid w:val="003311A2"/>
    <w:rsid w:val="0033129D"/>
    <w:rsid w:val="003320ED"/>
    <w:rsid w:val="0033480E"/>
    <w:rsid w:val="00336145"/>
    <w:rsid w:val="00337123"/>
    <w:rsid w:val="00341866"/>
    <w:rsid w:val="003535E0"/>
    <w:rsid w:val="00357ED0"/>
    <w:rsid w:val="00357FF9"/>
    <w:rsid w:val="00360D30"/>
    <w:rsid w:val="00362646"/>
    <w:rsid w:val="00366A35"/>
    <w:rsid w:val="00366F56"/>
    <w:rsid w:val="003737C8"/>
    <w:rsid w:val="0037589D"/>
    <w:rsid w:val="00376BB1"/>
    <w:rsid w:val="00377482"/>
    <w:rsid w:val="00377E23"/>
    <w:rsid w:val="0038277C"/>
    <w:rsid w:val="00383A2C"/>
    <w:rsid w:val="003909E0"/>
    <w:rsid w:val="00395B15"/>
    <w:rsid w:val="00396026"/>
    <w:rsid w:val="003A2433"/>
    <w:rsid w:val="003A3144"/>
    <w:rsid w:val="003A6CCB"/>
    <w:rsid w:val="003A7CBA"/>
    <w:rsid w:val="003B3FDC"/>
    <w:rsid w:val="003B48EB"/>
    <w:rsid w:val="003C33FF"/>
    <w:rsid w:val="003C64A5"/>
    <w:rsid w:val="003D03CC"/>
    <w:rsid w:val="003D4BB7"/>
    <w:rsid w:val="003D531F"/>
    <w:rsid w:val="003E0116"/>
    <w:rsid w:val="003E0654"/>
    <w:rsid w:val="003E26C3"/>
    <w:rsid w:val="003E49B6"/>
    <w:rsid w:val="003F0D6C"/>
    <w:rsid w:val="003F0F26"/>
    <w:rsid w:val="003F12D9"/>
    <w:rsid w:val="003F1B4C"/>
    <w:rsid w:val="004008F6"/>
    <w:rsid w:val="00403A1A"/>
    <w:rsid w:val="00414B20"/>
    <w:rsid w:val="00417DE3"/>
    <w:rsid w:val="00423968"/>
    <w:rsid w:val="00424D84"/>
    <w:rsid w:val="00425DBB"/>
    <w:rsid w:val="00427054"/>
    <w:rsid w:val="004304B1"/>
    <w:rsid w:val="0043320A"/>
    <w:rsid w:val="0044335E"/>
    <w:rsid w:val="004518A6"/>
    <w:rsid w:val="004521B9"/>
    <w:rsid w:val="00453E1D"/>
    <w:rsid w:val="00454589"/>
    <w:rsid w:val="004545D4"/>
    <w:rsid w:val="00456ED0"/>
    <w:rsid w:val="00457550"/>
    <w:rsid w:val="00462DE7"/>
    <w:rsid w:val="00474C50"/>
    <w:rsid w:val="00481D5B"/>
    <w:rsid w:val="00482224"/>
    <w:rsid w:val="00486006"/>
    <w:rsid w:val="00486BAD"/>
    <w:rsid w:val="00486BBE"/>
    <w:rsid w:val="00487123"/>
    <w:rsid w:val="00487907"/>
    <w:rsid w:val="004959DB"/>
    <w:rsid w:val="00497FD1"/>
    <w:rsid w:val="004A0584"/>
    <w:rsid w:val="004A1BD5"/>
    <w:rsid w:val="004A61E1"/>
    <w:rsid w:val="004B2344"/>
    <w:rsid w:val="004B798E"/>
    <w:rsid w:val="004C09F3"/>
    <w:rsid w:val="004D3E58"/>
    <w:rsid w:val="004D6746"/>
    <w:rsid w:val="004E0F32"/>
    <w:rsid w:val="004E23A1"/>
    <w:rsid w:val="004E7ECE"/>
    <w:rsid w:val="004F109F"/>
    <w:rsid w:val="005004EC"/>
    <w:rsid w:val="00507683"/>
    <w:rsid w:val="005238F4"/>
    <w:rsid w:val="00523C53"/>
    <w:rsid w:val="00526198"/>
    <w:rsid w:val="00527B8F"/>
    <w:rsid w:val="00530471"/>
    <w:rsid w:val="00531495"/>
    <w:rsid w:val="00542012"/>
    <w:rsid w:val="005429B3"/>
    <w:rsid w:val="00543DF5"/>
    <w:rsid w:val="005468C6"/>
    <w:rsid w:val="005500DE"/>
    <w:rsid w:val="0055260D"/>
    <w:rsid w:val="00555810"/>
    <w:rsid w:val="005603A3"/>
    <w:rsid w:val="00562DCA"/>
    <w:rsid w:val="0056568F"/>
    <w:rsid w:val="00574D12"/>
    <w:rsid w:val="00582578"/>
    <w:rsid w:val="00583DEF"/>
    <w:rsid w:val="005A0987"/>
    <w:rsid w:val="005A2684"/>
    <w:rsid w:val="005A6742"/>
    <w:rsid w:val="005A70FA"/>
    <w:rsid w:val="005B04A8"/>
    <w:rsid w:val="005B328D"/>
    <w:rsid w:val="005B3503"/>
    <w:rsid w:val="005B4DCD"/>
    <w:rsid w:val="005B4FAD"/>
    <w:rsid w:val="005C66C5"/>
    <w:rsid w:val="005D380C"/>
    <w:rsid w:val="005D6E04"/>
    <w:rsid w:val="005D7A12"/>
    <w:rsid w:val="005E0B20"/>
    <w:rsid w:val="005E53EE"/>
    <w:rsid w:val="005E5610"/>
    <w:rsid w:val="005F0542"/>
    <w:rsid w:val="005F0F72"/>
    <w:rsid w:val="005F1C1F"/>
    <w:rsid w:val="005F346D"/>
    <w:rsid w:val="005F38FB"/>
    <w:rsid w:val="00606EA1"/>
    <w:rsid w:val="0061156A"/>
    <w:rsid w:val="006128F0"/>
    <w:rsid w:val="006155CF"/>
    <w:rsid w:val="00616630"/>
    <w:rsid w:val="0061726B"/>
    <w:rsid w:val="0062387A"/>
    <w:rsid w:val="00623970"/>
    <w:rsid w:val="006344BE"/>
    <w:rsid w:val="00634A66"/>
    <w:rsid w:val="00640336"/>
    <w:rsid w:val="00640FC9"/>
    <w:rsid w:val="006432F2"/>
    <w:rsid w:val="0065320F"/>
    <w:rsid w:val="00653D64"/>
    <w:rsid w:val="00654E13"/>
    <w:rsid w:val="0066193B"/>
    <w:rsid w:val="00667489"/>
    <w:rsid w:val="00670D44"/>
    <w:rsid w:val="006746C5"/>
    <w:rsid w:val="00674AD5"/>
    <w:rsid w:val="00676AFC"/>
    <w:rsid w:val="006807CD"/>
    <w:rsid w:val="00681955"/>
    <w:rsid w:val="00682D43"/>
    <w:rsid w:val="00685BAF"/>
    <w:rsid w:val="006B12CB"/>
    <w:rsid w:val="006B5916"/>
    <w:rsid w:val="006C0E65"/>
    <w:rsid w:val="006C4867"/>
    <w:rsid w:val="006C4F4A"/>
    <w:rsid w:val="006C5E80"/>
    <w:rsid w:val="006C7CEE"/>
    <w:rsid w:val="006D075E"/>
    <w:rsid w:val="006D7C6E"/>
    <w:rsid w:val="006E001E"/>
    <w:rsid w:val="006E1DD3"/>
    <w:rsid w:val="006E2F95"/>
    <w:rsid w:val="006F17A9"/>
    <w:rsid w:val="006F47A5"/>
    <w:rsid w:val="00704E21"/>
    <w:rsid w:val="00705EAF"/>
    <w:rsid w:val="00707D8D"/>
    <w:rsid w:val="007101CC"/>
    <w:rsid w:val="007121F4"/>
    <w:rsid w:val="00724E3B"/>
    <w:rsid w:val="00725EEA"/>
    <w:rsid w:val="00730CE9"/>
    <w:rsid w:val="00731882"/>
    <w:rsid w:val="0073373D"/>
    <w:rsid w:val="007439DB"/>
    <w:rsid w:val="007461EA"/>
    <w:rsid w:val="00750C14"/>
    <w:rsid w:val="00754E4D"/>
    <w:rsid w:val="00756A8D"/>
    <w:rsid w:val="00765316"/>
    <w:rsid w:val="007708C8"/>
    <w:rsid w:val="00775873"/>
    <w:rsid w:val="0077719D"/>
    <w:rsid w:val="00780DF0"/>
    <w:rsid w:val="00782F0F"/>
    <w:rsid w:val="00787482"/>
    <w:rsid w:val="00794EDC"/>
    <w:rsid w:val="007A1ECF"/>
    <w:rsid w:val="007A286D"/>
    <w:rsid w:val="007A38DF"/>
    <w:rsid w:val="007A4417"/>
    <w:rsid w:val="007B20CF"/>
    <w:rsid w:val="007B2499"/>
    <w:rsid w:val="007B3F76"/>
    <w:rsid w:val="007B47A2"/>
    <w:rsid w:val="007B6747"/>
    <w:rsid w:val="007B72E1"/>
    <w:rsid w:val="007B751D"/>
    <w:rsid w:val="007B783A"/>
    <w:rsid w:val="007C1B95"/>
    <w:rsid w:val="007D0DAD"/>
    <w:rsid w:val="007E2F2D"/>
    <w:rsid w:val="007E5130"/>
    <w:rsid w:val="007F1433"/>
    <w:rsid w:val="007F1491"/>
    <w:rsid w:val="007F2C1C"/>
    <w:rsid w:val="007F2F03"/>
    <w:rsid w:val="00800FE0"/>
    <w:rsid w:val="00801F55"/>
    <w:rsid w:val="00802D7B"/>
    <w:rsid w:val="00805230"/>
    <w:rsid w:val="008066AD"/>
    <w:rsid w:val="00806D70"/>
    <w:rsid w:val="00814A1A"/>
    <w:rsid w:val="0081517F"/>
    <w:rsid w:val="00815370"/>
    <w:rsid w:val="0082153D"/>
    <w:rsid w:val="008255AA"/>
    <w:rsid w:val="00825711"/>
    <w:rsid w:val="00827F09"/>
    <w:rsid w:val="00830FF3"/>
    <w:rsid w:val="00836B8C"/>
    <w:rsid w:val="008410C5"/>
    <w:rsid w:val="00842EAB"/>
    <w:rsid w:val="00846C08"/>
    <w:rsid w:val="008530E7"/>
    <w:rsid w:val="00857675"/>
    <w:rsid w:val="008623FD"/>
    <w:rsid w:val="008663F1"/>
    <w:rsid w:val="00873561"/>
    <w:rsid w:val="008763E7"/>
    <w:rsid w:val="008808C5"/>
    <w:rsid w:val="00881A7C"/>
    <w:rsid w:val="00881E60"/>
    <w:rsid w:val="008825AD"/>
    <w:rsid w:val="00883C78"/>
    <w:rsid w:val="00883EC2"/>
    <w:rsid w:val="00885159"/>
    <w:rsid w:val="00885214"/>
    <w:rsid w:val="00887615"/>
    <w:rsid w:val="00890052"/>
    <w:rsid w:val="00892C08"/>
    <w:rsid w:val="00894E3A"/>
    <w:rsid w:val="008967AA"/>
    <w:rsid w:val="00896EBD"/>
    <w:rsid w:val="008A5665"/>
    <w:rsid w:val="008B24A8"/>
    <w:rsid w:val="008B3D78"/>
    <w:rsid w:val="008C261B"/>
    <w:rsid w:val="008C3FB2"/>
    <w:rsid w:val="008C4FCA"/>
    <w:rsid w:val="008C7882"/>
    <w:rsid w:val="008D2261"/>
    <w:rsid w:val="008D3C64"/>
    <w:rsid w:val="008D4C28"/>
    <w:rsid w:val="008D5468"/>
    <w:rsid w:val="008D567A"/>
    <w:rsid w:val="008D577B"/>
    <w:rsid w:val="008E17C4"/>
    <w:rsid w:val="008E24AD"/>
    <w:rsid w:val="008E45C4"/>
    <w:rsid w:val="008E64B1"/>
    <w:rsid w:val="008E64FA"/>
    <w:rsid w:val="008F4DEF"/>
    <w:rsid w:val="009048E1"/>
    <w:rsid w:val="00913885"/>
    <w:rsid w:val="00914B88"/>
    <w:rsid w:val="00931D41"/>
    <w:rsid w:val="00933D18"/>
    <w:rsid w:val="00942121"/>
    <w:rsid w:val="00942221"/>
    <w:rsid w:val="00944370"/>
    <w:rsid w:val="00946D45"/>
    <w:rsid w:val="00947A9C"/>
    <w:rsid w:val="00950F1C"/>
    <w:rsid w:val="00950FBB"/>
    <w:rsid w:val="009523E0"/>
    <w:rsid w:val="00953349"/>
    <w:rsid w:val="00954E0C"/>
    <w:rsid w:val="0095682F"/>
    <w:rsid w:val="00957C96"/>
    <w:rsid w:val="0096012A"/>
    <w:rsid w:val="00961156"/>
    <w:rsid w:val="009627B9"/>
    <w:rsid w:val="00964327"/>
    <w:rsid w:val="00966F1F"/>
    <w:rsid w:val="00976D32"/>
    <w:rsid w:val="009807E5"/>
    <w:rsid w:val="009844F7"/>
    <w:rsid w:val="00994668"/>
    <w:rsid w:val="00997B10"/>
    <w:rsid w:val="009A05AA"/>
    <w:rsid w:val="009A2D5A"/>
    <w:rsid w:val="009B2C7E"/>
    <w:rsid w:val="009B4A4F"/>
    <w:rsid w:val="009B5A9D"/>
    <w:rsid w:val="009C2E47"/>
    <w:rsid w:val="009C2ED0"/>
    <w:rsid w:val="009C6335"/>
    <w:rsid w:val="009C6BFB"/>
    <w:rsid w:val="009D0C05"/>
    <w:rsid w:val="009E2C00"/>
    <w:rsid w:val="009E70F4"/>
    <w:rsid w:val="009F1AD2"/>
    <w:rsid w:val="00A02397"/>
    <w:rsid w:val="00A03B33"/>
    <w:rsid w:val="00A04767"/>
    <w:rsid w:val="00A11755"/>
    <w:rsid w:val="00A15494"/>
    <w:rsid w:val="00A207FB"/>
    <w:rsid w:val="00A232DD"/>
    <w:rsid w:val="00A259B9"/>
    <w:rsid w:val="00A26F44"/>
    <w:rsid w:val="00A37FDA"/>
    <w:rsid w:val="00A4313D"/>
    <w:rsid w:val="00A47633"/>
    <w:rsid w:val="00A50120"/>
    <w:rsid w:val="00A55A3B"/>
    <w:rsid w:val="00A55CCC"/>
    <w:rsid w:val="00A56F84"/>
    <w:rsid w:val="00A60351"/>
    <w:rsid w:val="00A61C6D"/>
    <w:rsid w:val="00A63015"/>
    <w:rsid w:val="00A63FCB"/>
    <w:rsid w:val="00A66BB0"/>
    <w:rsid w:val="00A678B4"/>
    <w:rsid w:val="00A704A3"/>
    <w:rsid w:val="00A71119"/>
    <w:rsid w:val="00A72822"/>
    <w:rsid w:val="00A75E23"/>
    <w:rsid w:val="00A82AA0"/>
    <w:rsid w:val="00A82AEF"/>
    <w:rsid w:val="00A82F8A"/>
    <w:rsid w:val="00A9226B"/>
    <w:rsid w:val="00A9575C"/>
    <w:rsid w:val="00A95B56"/>
    <w:rsid w:val="00A969AF"/>
    <w:rsid w:val="00AA0C3D"/>
    <w:rsid w:val="00AA18B5"/>
    <w:rsid w:val="00AA21F8"/>
    <w:rsid w:val="00AB032E"/>
    <w:rsid w:val="00AB1A2E"/>
    <w:rsid w:val="00AB328A"/>
    <w:rsid w:val="00AB4918"/>
    <w:rsid w:val="00AB4BC8"/>
    <w:rsid w:val="00AB6BA7"/>
    <w:rsid w:val="00AC027D"/>
    <w:rsid w:val="00AD0710"/>
    <w:rsid w:val="00AD4DB9"/>
    <w:rsid w:val="00AD63C0"/>
    <w:rsid w:val="00AE35B2"/>
    <w:rsid w:val="00AE6AA0"/>
    <w:rsid w:val="00AF5C06"/>
    <w:rsid w:val="00B033DB"/>
    <w:rsid w:val="00B119A2"/>
    <w:rsid w:val="00B177F2"/>
    <w:rsid w:val="00B201F1"/>
    <w:rsid w:val="00B20D41"/>
    <w:rsid w:val="00B2508C"/>
    <w:rsid w:val="00B304E7"/>
    <w:rsid w:val="00B318B6"/>
    <w:rsid w:val="00B42225"/>
    <w:rsid w:val="00B4736A"/>
    <w:rsid w:val="00B50EA1"/>
    <w:rsid w:val="00B60AC9"/>
    <w:rsid w:val="00B67323"/>
    <w:rsid w:val="00B67D2D"/>
    <w:rsid w:val="00B721CA"/>
    <w:rsid w:val="00B74071"/>
    <w:rsid w:val="00B7428E"/>
    <w:rsid w:val="00B74B67"/>
    <w:rsid w:val="00B82ED4"/>
    <w:rsid w:val="00B8424F"/>
    <w:rsid w:val="00B86896"/>
    <w:rsid w:val="00B875A6"/>
    <w:rsid w:val="00B9007E"/>
    <w:rsid w:val="00B917C1"/>
    <w:rsid w:val="00B93E4C"/>
    <w:rsid w:val="00B94A1B"/>
    <w:rsid w:val="00BA5C89"/>
    <w:rsid w:val="00BB4B61"/>
    <w:rsid w:val="00BB4CE2"/>
    <w:rsid w:val="00BB6FE2"/>
    <w:rsid w:val="00BC0EFB"/>
    <w:rsid w:val="00BC1777"/>
    <w:rsid w:val="00BC1CB4"/>
    <w:rsid w:val="00BC2E39"/>
    <w:rsid w:val="00BD720C"/>
    <w:rsid w:val="00BE3261"/>
    <w:rsid w:val="00BE416A"/>
    <w:rsid w:val="00BF58FC"/>
    <w:rsid w:val="00C01F77"/>
    <w:rsid w:val="00C01FFC"/>
    <w:rsid w:val="00C06AE4"/>
    <w:rsid w:val="00C107C4"/>
    <w:rsid w:val="00C114FF"/>
    <w:rsid w:val="00C171A1"/>
    <w:rsid w:val="00C171A4"/>
    <w:rsid w:val="00C17F12"/>
    <w:rsid w:val="00C21AE4"/>
    <w:rsid w:val="00C237E9"/>
    <w:rsid w:val="00C34BA9"/>
    <w:rsid w:val="00C36883"/>
    <w:rsid w:val="00C3728B"/>
    <w:rsid w:val="00C40928"/>
    <w:rsid w:val="00C438BB"/>
    <w:rsid w:val="00C43F01"/>
    <w:rsid w:val="00C464D2"/>
    <w:rsid w:val="00C47552"/>
    <w:rsid w:val="00C55F5F"/>
    <w:rsid w:val="00C57A81"/>
    <w:rsid w:val="00C60193"/>
    <w:rsid w:val="00C634D4"/>
    <w:rsid w:val="00C63AA5"/>
    <w:rsid w:val="00C65071"/>
    <w:rsid w:val="00C7061C"/>
    <w:rsid w:val="00C73F6D"/>
    <w:rsid w:val="00C74F6E"/>
    <w:rsid w:val="00C7583C"/>
    <w:rsid w:val="00C77FA4"/>
    <w:rsid w:val="00C77FFA"/>
    <w:rsid w:val="00C80401"/>
    <w:rsid w:val="00C81C97"/>
    <w:rsid w:val="00C840C2"/>
    <w:rsid w:val="00C84101"/>
    <w:rsid w:val="00C8456C"/>
    <w:rsid w:val="00C8515D"/>
    <w:rsid w:val="00C8535F"/>
    <w:rsid w:val="00C90EDA"/>
    <w:rsid w:val="00C90FD8"/>
    <w:rsid w:val="00C959E7"/>
    <w:rsid w:val="00CA75B4"/>
    <w:rsid w:val="00CC1E65"/>
    <w:rsid w:val="00CC567A"/>
    <w:rsid w:val="00CD00CE"/>
    <w:rsid w:val="00CD4059"/>
    <w:rsid w:val="00CD4E5A"/>
    <w:rsid w:val="00CE03CE"/>
    <w:rsid w:val="00CE3652"/>
    <w:rsid w:val="00CE5456"/>
    <w:rsid w:val="00CF0DFF"/>
    <w:rsid w:val="00D0359D"/>
    <w:rsid w:val="00D037B4"/>
    <w:rsid w:val="00D04DED"/>
    <w:rsid w:val="00D1059F"/>
    <w:rsid w:val="00D1089A"/>
    <w:rsid w:val="00D116BD"/>
    <w:rsid w:val="00D22B70"/>
    <w:rsid w:val="00D259A6"/>
    <w:rsid w:val="00D27479"/>
    <w:rsid w:val="00D3691A"/>
    <w:rsid w:val="00D36B65"/>
    <w:rsid w:val="00D377E2"/>
    <w:rsid w:val="00D42DCB"/>
    <w:rsid w:val="00D46DF2"/>
    <w:rsid w:val="00D47674"/>
    <w:rsid w:val="00D50DF0"/>
    <w:rsid w:val="00D530BD"/>
    <w:rsid w:val="00D5338C"/>
    <w:rsid w:val="00D606B2"/>
    <w:rsid w:val="00D60CD8"/>
    <w:rsid w:val="00D61634"/>
    <w:rsid w:val="00D65777"/>
    <w:rsid w:val="00D66853"/>
    <w:rsid w:val="00D728A0"/>
    <w:rsid w:val="00D82532"/>
    <w:rsid w:val="00D83245"/>
    <w:rsid w:val="00D90290"/>
    <w:rsid w:val="00D97E7D"/>
    <w:rsid w:val="00DB3439"/>
    <w:rsid w:val="00DC2946"/>
    <w:rsid w:val="00DC550F"/>
    <w:rsid w:val="00DC64FD"/>
    <w:rsid w:val="00DD7EB2"/>
    <w:rsid w:val="00DE127F"/>
    <w:rsid w:val="00DE424A"/>
    <w:rsid w:val="00DE4419"/>
    <w:rsid w:val="00DE7608"/>
    <w:rsid w:val="00DF0ACA"/>
    <w:rsid w:val="00DF2245"/>
    <w:rsid w:val="00DF28CF"/>
    <w:rsid w:val="00DF77CF"/>
    <w:rsid w:val="00E026E8"/>
    <w:rsid w:val="00E14C47"/>
    <w:rsid w:val="00E167CC"/>
    <w:rsid w:val="00E22698"/>
    <w:rsid w:val="00E245E8"/>
    <w:rsid w:val="00E25B7C"/>
    <w:rsid w:val="00E3725B"/>
    <w:rsid w:val="00E37C45"/>
    <w:rsid w:val="00E43081"/>
    <w:rsid w:val="00E434D1"/>
    <w:rsid w:val="00E46DA4"/>
    <w:rsid w:val="00E56CBB"/>
    <w:rsid w:val="00E5709A"/>
    <w:rsid w:val="00E61E51"/>
    <w:rsid w:val="00E6552A"/>
    <w:rsid w:val="00E6707D"/>
    <w:rsid w:val="00E70E7C"/>
    <w:rsid w:val="00E71313"/>
    <w:rsid w:val="00E7181D"/>
    <w:rsid w:val="00E72606"/>
    <w:rsid w:val="00E73234"/>
    <w:rsid w:val="00E73C3E"/>
    <w:rsid w:val="00E84E9D"/>
    <w:rsid w:val="00E935AF"/>
    <w:rsid w:val="00E935FE"/>
    <w:rsid w:val="00E961C2"/>
    <w:rsid w:val="00E97230"/>
    <w:rsid w:val="00EB0E20"/>
    <w:rsid w:val="00EC4F3A"/>
    <w:rsid w:val="00ED0F50"/>
    <w:rsid w:val="00ED594D"/>
    <w:rsid w:val="00ED6233"/>
    <w:rsid w:val="00EE0F9D"/>
    <w:rsid w:val="00EE3218"/>
    <w:rsid w:val="00EE36E1"/>
    <w:rsid w:val="00EE5B52"/>
    <w:rsid w:val="00F0054D"/>
    <w:rsid w:val="00F02467"/>
    <w:rsid w:val="00F057AD"/>
    <w:rsid w:val="00F12214"/>
    <w:rsid w:val="00F12565"/>
    <w:rsid w:val="00F14ACA"/>
    <w:rsid w:val="00F14AF2"/>
    <w:rsid w:val="00F23927"/>
    <w:rsid w:val="00F26A05"/>
    <w:rsid w:val="00F307CE"/>
    <w:rsid w:val="00F37108"/>
    <w:rsid w:val="00F47BAA"/>
    <w:rsid w:val="00F51B94"/>
    <w:rsid w:val="00F52EAB"/>
    <w:rsid w:val="00F560AC"/>
    <w:rsid w:val="00F66C43"/>
    <w:rsid w:val="00F67A2D"/>
    <w:rsid w:val="00F70A1B"/>
    <w:rsid w:val="00F72FDF"/>
    <w:rsid w:val="00F75960"/>
    <w:rsid w:val="00F82526"/>
    <w:rsid w:val="00F825D0"/>
    <w:rsid w:val="00F84672"/>
    <w:rsid w:val="00F84802"/>
    <w:rsid w:val="00F9226C"/>
    <w:rsid w:val="00F92F60"/>
    <w:rsid w:val="00F976DB"/>
    <w:rsid w:val="00FA06FD"/>
    <w:rsid w:val="00FA3236"/>
    <w:rsid w:val="00FA515B"/>
    <w:rsid w:val="00FA6B90"/>
    <w:rsid w:val="00FA74CB"/>
    <w:rsid w:val="00FB1CE0"/>
    <w:rsid w:val="00FB2886"/>
    <w:rsid w:val="00FB3744"/>
    <w:rsid w:val="00FB466E"/>
    <w:rsid w:val="00FB5DA1"/>
    <w:rsid w:val="00FC419A"/>
    <w:rsid w:val="00FD0492"/>
    <w:rsid w:val="00FD13EC"/>
    <w:rsid w:val="00FD4DA8"/>
    <w:rsid w:val="00FD4EEF"/>
    <w:rsid w:val="00FD5461"/>
    <w:rsid w:val="00FD6BDB"/>
    <w:rsid w:val="00FD6F00"/>
    <w:rsid w:val="00FD7B98"/>
    <w:rsid w:val="00FF18D2"/>
    <w:rsid w:val="00FF1ECF"/>
    <w:rsid w:val="00FF22F5"/>
    <w:rsid w:val="00FF43C9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AC027D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AC027D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AC027D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AC027D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AC027D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AC027D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AC027D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AC027D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C027D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C027D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AC027D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AC027D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AC027D"/>
    <w:rPr>
      <w:vertAlign w:val="superscript"/>
    </w:rPr>
  </w:style>
  <w:style w:type="character" w:styleId="Znakapoznpodarou">
    <w:name w:val="footnote reference"/>
    <w:semiHidden/>
    <w:rsid w:val="00AC027D"/>
    <w:rPr>
      <w:vertAlign w:val="superscript"/>
    </w:rPr>
  </w:style>
  <w:style w:type="paragraph" w:styleId="Textpoznpodarou">
    <w:name w:val="footnote text"/>
    <w:basedOn w:val="Normln"/>
    <w:semiHidden/>
    <w:rsid w:val="00AC027D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AC027D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AC027D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AC027D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AC027D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AC027D"/>
    <w:pPr>
      <w:spacing w:line="240" w:lineRule="auto"/>
    </w:pPr>
  </w:style>
  <w:style w:type="character" w:styleId="Odkaznakoment">
    <w:name w:val="annotation reference"/>
    <w:semiHidden/>
    <w:rsid w:val="00AC027D"/>
    <w:rPr>
      <w:sz w:val="16"/>
    </w:rPr>
  </w:style>
  <w:style w:type="paragraph" w:styleId="Zkladntextodsazen2">
    <w:name w:val="Body Text Indent 2"/>
    <w:basedOn w:val="Normln"/>
    <w:rsid w:val="00AC027D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rsid w:val="00AC027D"/>
    <w:rPr>
      <w:sz w:val="20"/>
    </w:rPr>
  </w:style>
  <w:style w:type="paragraph" w:styleId="Zkladntextodsazen3">
    <w:name w:val="Body Text Indent 3"/>
    <w:basedOn w:val="Normln"/>
    <w:rsid w:val="00AC027D"/>
    <w:pPr>
      <w:spacing w:line="240" w:lineRule="auto"/>
      <w:ind w:left="567" w:hanging="567"/>
    </w:pPr>
  </w:style>
  <w:style w:type="character" w:styleId="Hypertextovodkaz">
    <w:name w:val="Hyperlink"/>
    <w:rsid w:val="00AC027D"/>
    <w:rPr>
      <w:color w:val="0000FF"/>
      <w:u w:val="single"/>
    </w:rPr>
  </w:style>
  <w:style w:type="paragraph" w:customStyle="1" w:styleId="AHeader1">
    <w:name w:val="AHeader 1"/>
    <w:basedOn w:val="Normln"/>
    <w:rsid w:val="00AC027D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AC027D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AC027D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AC027D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AC027D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AC027D"/>
    <w:rPr>
      <w:color w:val="800080"/>
      <w:u w:val="single"/>
    </w:rPr>
  </w:style>
  <w:style w:type="paragraph" w:styleId="Zkladntextodsazen">
    <w:name w:val="Body Text Indent"/>
    <w:basedOn w:val="Normln"/>
    <w:rsid w:val="00AC027D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AC027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AC027D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e1">
    <w:name w:val="Revisie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locked/>
    <w:rsid w:val="003909E0"/>
    <w:rPr>
      <w:lang w:val="en-GB" w:eastAsia="en-US" w:bidi="ar-SA"/>
    </w:rPr>
  </w:style>
  <w:style w:type="paragraph" w:customStyle="1" w:styleId="Geenafstand1">
    <w:name w:val="Geen afstand1"/>
    <w:uiPriority w:val="1"/>
    <w:qFormat/>
    <w:rsid w:val="00462DE7"/>
    <w:rPr>
      <w:rFonts w:ascii="Cambria" w:eastAsia="Cambria" w:hAnsi="Cambria"/>
      <w:sz w:val="24"/>
      <w:szCs w:val="24"/>
      <w:lang w:val="en-US" w:eastAsia="en-US"/>
    </w:rPr>
  </w:style>
  <w:style w:type="paragraph" w:customStyle="1" w:styleId="BODY">
    <w:name w:val="BODY"/>
    <w:basedOn w:val="Normln"/>
    <w:qFormat/>
    <w:rsid w:val="00D61634"/>
    <w:pPr>
      <w:spacing w:after="220" w:line="240" w:lineRule="auto"/>
      <w:contextualSpacing/>
    </w:pPr>
  </w:style>
  <w:style w:type="character" w:styleId="Siln">
    <w:name w:val="Strong"/>
    <w:qFormat/>
    <w:rsid w:val="00C7583C"/>
    <w:rPr>
      <w:b/>
      <w:bCs/>
    </w:rPr>
  </w:style>
  <w:style w:type="paragraph" w:customStyle="1" w:styleId="TableDose">
    <w:name w:val="TableDose"/>
    <w:basedOn w:val="Normln"/>
    <w:qFormat/>
    <w:rsid w:val="00C7583C"/>
    <w:pPr>
      <w:spacing w:line="240" w:lineRule="auto"/>
    </w:pPr>
  </w:style>
  <w:style w:type="table" w:customStyle="1" w:styleId="Doseringstabel">
    <w:name w:val="Doseringstabel"/>
    <w:basedOn w:val="Normlntabulka"/>
    <w:uiPriority w:val="99"/>
    <w:rsid w:val="00E43081"/>
    <w:pPr>
      <w:jc w:val="center"/>
    </w:pPr>
    <w:rPr>
      <w:rFonts w:eastAsia="Calibri"/>
      <w:sz w:val="22"/>
      <w:szCs w:val="22"/>
      <w:lang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9E2F3"/>
      </w:tcPr>
    </w:tblStylePr>
  </w:style>
  <w:style w:type="character" w:customStyle="1" w:styleId="ZhlavChar">
    <w:name w:val="Záhlaví Char"/>
    <w:link w:val="Zhlav"/>
    <w:rsid w:val="00D27479"/>
    <w:rPr>
      <w:rFonts w:ascii="Helvetica" w:hAnsi="Helvetica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BulletsAgency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614B-E351-4C63-A59F-190EB82A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1311</Words>
  <Characters>7737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medical-ls</dc:creator>
  <cp:keywords/>
  <cp:lastModifiedBy>Neugebauerová Kateřina</cp:lastModifiedBy>
  <cp:revision>21</cp:revision>
  <cp:lastPrinted>2019-08-21T11:21:00Z</cp:lastPrinted>
  <dcterms:created xsi:type="dcterms:W3CDTF">2018-11-06T15:10:00Z</dcterms:created>
  <dcterms:modified xsi:type="dcterms:W3CDTF">2019-08-21T11:21:00Z</dcterms:modified>
</cp:coreProperties>
</file>