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AA8" w14:textId="77777777" w:rsidR="001C699E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9CA6836" w14:textId="77777777" w:rsidR="00325578" w:rsidRPr="00D14873" w:rsidRDefault="00325578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8333820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FFCD5FA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1A9B40F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66D6DEE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F1F0C12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51EC265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814447B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C93E779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123B6B2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D1DDF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1F3CADA3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5DE117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35003F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FB5654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CFA943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4147910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075436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DA802DD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182AB74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CF872C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25937C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3BEB40C" w14:textId="77777777" w:rsidR="001C699E" w:rsidRPr="00312B18" w:rsidRDefault="001C699E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B. PŘÍBALOVÁ INFORMACE</w:t>
      </w:r>
    </w:p>
    <w:p w14:paraId="560E24DF" w14:textId="77777777" w:rsidR="001C699E" w:rsidRPr="00312B18" w:rsidRDefault="001C699E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br w:type="page"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lastRenderedPageBreak/>
        <w:t>PŘÍBALOVÁ INFORMACE:</w:t>
      </w:r>
    </w:p>
    <w:p w14:paraId="77A96A28" w14:textId="77777777" w:rsidR="001C699E" w:rsidRPr="00312B18" w:rsidRDefault="00A95684" w:rsidP="001C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Sympagesic</w:t>
      </w:r>
      <w:proofErr w:type="spellEnd"/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500 mg/ml + 4 mg/ml injekční roztok pro koně, skot, prasata a psy </w:t>
      </w:r>
    </w:p>
    <w:p w14:paraId="395A76F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93CEDB" w14:textId="77777777" w:rsidR="001C699E" w:rsidRPr="00312B18" w:rsidRDefault="001C699E" w:rsidP="001C699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JMÉNO A ADRESA DRŽITELE ROZHODNUTÍ O REGISTRACI A DRŽITELE POVOLENÍ K VÝROBĚ ODPOVĚDNÉHO ZA UVOLNĚNÍ ŠARŽE, POKUD SE NESHODUJE</w:t>
      </w:r>
    </w:p>
    <w:p w14:paraId="6773869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5FE4ECD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Držitel rozhodnutí o registraci:</w:t>
      </w:r>
    </w:p>
    <w:p w14:paraId="1821FE6B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Dechra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proofErr w:type="gramStart"/>
      <w:r w:rsidRPr="00312B18">
        <w:rPr>
          <w:rFonts w:ascii="Times New Roman" w:eastAsia="Times New Roman" w:hAnsi="Times New Roman" w:cs="Times New Roman"/>
          <w:lang w:val="cs-CZ"/>
        </w:rPr>
        <w:t>Regulatory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B.V.</w:t>
      </w:r>
      <w:proofErr w:type="gramEnd"/>
    </w:p>
    <w:p w14:paraId="6B2A1095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Handelsweg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25</w:t>
      </w:r>
    </w:p>
    <w:p w14:paraId="47CB096F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5531 AE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Bladel</w:t>
      </w:r>
      <w:proofErr w:type="spellEnd"/>
    </w:p>
    <w:p w14:paraId="5335B0FA" w14:textId="77777777" w:rsidR="00E1092F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Nizozemsko</w:t>
      </w:r>
    </w:p>
    <w:p w14:paraId="4DD355DD" w14:textId="77777777" w:rsidR="00A95684" w:rsidRPr="00312B18" w:rsidRDefault="00A95684" w:rsidP="00A95684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cs-CZ"/>
        </w:rPr>
      </w:pPr>
    </w:p>
    <w:p w14:paraId="3F91E078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Výrobce odpovědný za uvolnění šarže:</w:t>
      </w:r>
    </w:p>
    <w:p w14:paraId="5A5D259F" w14:textId="77777777" w:rsidR="00E1092F" w:rsidRPr="00312B18" w:rsidRDefault="00800752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Richter Pharma AG</w:t>
      </w:r>
    </w:p>
    <w:p w14:paraId="42793049" w14:textId="77777777" w:rsidR="00800752" w:rsidRPr="00312B18" w:rsidRDefault="00800752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Durisolstrasse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14</w:t>
      </w:r>
    </w:p>
    <w:p w14:paraId="3E3E2D19" w14:textId="77777777" w:rsidR="00800752" w:rsidRPr="00312B18" w:rsidRDefault="00800752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4600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Wels</w:t>
      </w:r>
      <w:proofErr w:type="spellEnd"/>
    </w:p>
    <w:p w14:paraId="7254E3FB" w14:textId="77777777" w:rsidR="00800752" w:rsidRPr="00312B18" w:rsidRDefault="00800752" w:rsidP="00E1092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Rakousko</w:t>
      </w:r>
    </w:p>
    <w:p w14:paraId="3DBB1476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D0CCB8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2.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NÁZEV VETERINÁRNÍHO LÉČIVÉHO PŘÍPRAVKU</w:t>
      </w:r>
    </w:p>
    <w:p w14:paraId="7EE80F7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7A749BD" w14:textId="77777777" w:rsidR="00E1092F" w:rsidRPr="00312B18" w:rsidRDefault="00A95684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Sympagesic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500 mg/ml + 4 mg/ml injekční roztok pro koně, skot, prasata a psy </w:t>
      </w:r>
    </w:p>
    <w:p w14:paraId="57C49FF7" w14:textId="1CBB5DD8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lang w:val="cs-CZ"/>
        </w:rPr>
        <w:t>M</w:t>
      </w:r>
      <w:r w:rsidRPr="00312B18">
        <w:rPr>
          <w:rFonts w:ascii="Times New Roman" w:eastAsia="Times New Roman" w:hAnsi="Times New Roman" w:cs="Times New Roman"/>
          <w:lang w:val="cs-CZ"/>
        </w:rPr>
        <w:t>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1092F" w:rsidRPr="00312B18">
        <w:rPr>
          <w:rFonts w:ascii="Times New Roman" w:eastAsia="Times New Roman" w:hAnsi="Times New Roman" w:cs="Times New Roman"/>
          <w:lang w:val="cs-CZ"/>
        </w:rPr>
        <w:t>natricum</w:t>
      </w:r>
      <w:proofErr w:type="spellEnd"/>
      <w:r w:rsidR="00E1092F"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1092F" w:rsidRPr="00312B18">
        <w:rPr>
          <w:rFonts w:ascii="Times New Roman" w:eastAsia="Times New Roman" w:hAnsi="Times New Roman" w:cs="Times New Roman"/>
          <w:lang w:val="cs-CZ"/>
        </w:rPr>
        <w:t>monohydricum</w:t>
      </w:r>
      <w:proofErr w:type="spellEnd"/>
    </w:p>
    <w:p w14:paraId="2D39AB70" w14:textId="5B0BEF8C" w:rsidR="001C699E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Butylscopolaminii</w:t>
      </w:r>
      <w:proofErr w:type="spellEnd"/>
      <w:r w:rsidRPr="00B07D9E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bromidum</w:t>
      </w:r>
      <w:proofErr w:type="spellEnd"/>
    </w:p>
    <w:p w14:paraId="18729FF6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06F63A8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3.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OBSAH LÉČIVÝCH A OSTATNÍCH LÁTEK</w:t>
      </w:r>
    </w:p>
    <w:p w14:paraId="4C4EDBD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08552067" w14:textId="73F1C405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1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="00E1092F" w:rsidRPr="00312B18">
        <w:rPr>
          <w:rFonts w:ascii="Times New Roman" w:eastAsia="Times New Roman" w:hAnsi="Times New Roman" w:cs="Times New Roman"/>
          <w:lang w:val="cs-CZ"/>
        </w:rPr>
        <w:t>ml obsahuje:</w:t>
      </w:r>
    </w:p>
    <w:p w14:paraId="44C8C511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653CF91C" w14:textId="77777777" w:rsidR="00E1092F" w:rsidRPr="00312B18" w:rsidRDefault="0058452B" w:rsidP="00E1092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Léčiv</w:t>
      </w:r>
      <w:r w:rsidR="00E1092F" w:rsidRPr="00312B18">
        <w:rPr>
          <w:rFonts w:ascii="Times New Roman" w:eastAsia="Times New Roman" w:hAnsi="Times New Roman" w:cs="Times New Roman"/>
          <w:b/>
          <w:bCs/>
          <w:lang w:val="cs-CZ"/>
        </w:rPr>
        <w:t>é látky:</w:t>
      </w:r>
    </w:p>
    <w:p w14:paraId="6F2DA280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natricum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monohydricum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ab/>
        <w:t>500,0 mg</w:t>
      </w:r>
    </w:p>
    <w:p w14:paraId="44C007F4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(odpovídá 443 mg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)</w:t>
      </w:r>
    </w:p>
    <w:p w14:paraId="15FDF46F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4A97032A" w14:textId="1CF9DED1" w:rsidR="00E1092F" w:rsidRPr="00312B18" w:rsidRDefault="00B07D9E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Butylscopolaminii</w:t>
      </w:r>
      <w:proofErr w:type="spellEnd"/>
      <w:r w:rsidRPr="00B07D9E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07D9E">
        <w:rPr>
          <w:rFonts w:ascii="Times New Roman" w:eastAsia="Times New Roman" w:hAnsi="Times New Roman" w:cs="Times New Roman"/>
          <w:lang w:val="cs-CZ"/>
        </w:rPr>
        <w:t>bromidum</w:t>
      </w:r>
      <w:proofErr w:type="spellEnd"/>
      <w:r w:rsidR="00E1092F" w:rsidRPr="00312B18">
        <w:rPr>
          <w:rFonts w:ascii="Times New Roman" w:eastAsia="Times New Roman" w:hAnsi="Times New Roman" w:cs="Times New Roman"/>
          <w:lang w:val="cs-CZ"/>
        </w:rPr>
        <w:tab/>
      </w:r>
      <w:r w:rsidR="00E1092F" w:rsidRPr="00312B18">
        <w:rPr>
          <w:rFonts w:ascii="Times New Roman" w:eastAsia="Times New Roman" w:hAnsi="Times New Roman" w:cs="Times New Roman"/>
          <w:lang w:val="cs-CZ"/>
        </w:rPr>
        <w:tab/>
        <w:t>4,0 mg</w:t>
      </w:r>
    </w:p>
    <w:p w14:paraId="1E614EFB" w14:textId="38E5BA1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(odpovídá 2,76 mg </w:t>
      </w:r>
      <w:proofErr w:type="spellStart"/>
      <w:r w:rsidR="00B07D9E" w:rsidRPr="00B07D9E">
        <w:rPr>
          <w:rFonts w:ascii="Times New Roman" w:eastAsia="Times New Roman" w:hAnsi="Times New Roman" w:cs="Times New Roman"/>
          <w:lang w:val="cs-CZ"/>
        </w:rPr>
        <w:t>scopolaminum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)</w:t>
      </w:r>
    </w:p>
    <w:p w14:paraId="161FBC2B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A826DF3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Pomocné látky:</w:t>
      </w:r>
    </w:p>
    <w:p w14:paraId="58C0E32F" w14:textId="77777777" w:rsidR="00E1092F" w:rsidRPr="00312B18" w:rsidRDefault="00E1092F" w:rsidP="00E1092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Fenol</w:t>
      </w:r>
      <w:r w:rsidRPr="00312B18">
        <w:rPr>
          <w:rFonts w:ascii="Times New Roman" w:eastAsia="Times New Roman" w:hAnsi="Times New Roman" w:cs="Times New Roman"/>
          <w:lang w:val="cs-CZ"/>
        </w:rPr>
        <w:tab/>
      </w:r>
      <w:r w:rsidRPr="00312B18">
        <w:rPr>
          <w:rFonts w:ascii="Times New Roman" w:eastAsia="Times New Roman" w:hAnsi="Times New Roman" w:cs="Times New Roman"/>
          <w:lang w:val="cs-CZ"/>
        </w:rPr>
        <w:tab/>
        <w:t>5,0 mg</w:t>
      </w:r>
    </w:p>
    <w:p w14:paraId="7AD86F17" w14:textId="77777777" w:rsidR="00E1092F" w:rsidRPr="00312B18" w:rsidRDefault="00E1092F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5C2AD092" w14:textId="77777777" w:rsidR="00E1092F" w:rsidRPr="00312B18" w:rsidRDefault="00E1092F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Čirý nažloutlý roztok.</w:t>
      </w:r>
    </w:p>
    <w:p w14:paraId="71905DC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A69CAD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4.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INDIKACE</w:t>
      </w:r>
    </w:p>
    <w:p w14:paraId="5796B12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B162CD5" w14:textId="6020C6BE" w:rsidR="0015335B" w:rsidRPr="00312B18" w:rsidRDefault="00915C57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bookmarkStart w:id="0" w:name="_Hlk509574534"/>
      <w:r w:rsidRPr="00312B18">
        <w:rPr>
          <w:rFonts w:ascii="Times New Roman" w:eastAsia="Times New Roman" w:hAnsi="Times New Roman" w:cs="Times New Roman"/>
          <w:lang w:val="cs-CZ"/>
        </w:rPr>
        <w:t xml:space="preserve">Koně, skot, prasata, psi: léčba spasmů hladkých svalů a bolesti </w:t>
      </w:r>
      <w:r w:rsidR="00B3063D" w:rsidRPr="00B3063D">
        <w:rPr>
          <w:rFonts w:ascii="Times New Roman" w:eastAsia="Times New Roman" w:hAnsi="Times New Roman" w:cs="Times New Roman"/>
          <w:lang w:val="cs"/>
        </w:rPr>
        <w:t xml:space="preserve">spojené s poruchami </w:t>
      </w:r>
      <w:r w:rsidRPr="00312B18">
        <w:rPr>
          <w:rFonts w:ascii="Times New Roman" w:eastAsia="Times New Roman" w:hAnsi="Times New Roman" w:cs="Times New Roman"/>
          <w:lang w:val="cs-CZ"/>
        </w:rPr>
        <w:t>gastrointestinálního traktu, urogenitálních orgánů a žlučových cest.</w:t>
      </w:r>
    </w:p>
    <w:p w14:paraId="2CC2CC29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BEC2A85" w14:textId="77777777" w:rsidR="00B3063D" w:rsidRPr="00D83132" w:rsidRDefault="00B3063D" w:rsidP="00B3063D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3063D">
        <w:rPr>
          <w:rFonts w:ascii="Times New Roman" w:eastAsia="Times New Roman" w:hAnsi="Times New Roman" w:cs="Times New Roman"/>
          <w:lang w:val="cs"/>
        </w:rPr>
        <w:t>Pouze u koní: spastická kolika.</w:t>
      </w:r>
    </w:p>
    <w:p w14:paraId="3E281BEA" w14:textId="77777777" w:rsidR="00B3063D" w:rsidRPr="00D83132" w:rsidRDefault="00B3063D" w:rsidP="00B3063D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3063D">
        <w:rPr>
          <w:rFonts w:ascii="Times New Roman" w:eastAsia="Times New Roman" w:hAnsi="Times New Roman" w:cs="Times New Roman"/>
          <w:lang w:val="cs"/>
        </w:rPr>
        <w:t>Skot, prasata, psi: podpůrná terapie při akutním průjmovém onemocnění a gastroenteritidě.</w:t>
      </w:r>
    </w:p>
    <w:p w14:paraId="23C3B38E" w14:textId="77777777" w:rsidR="00B3063D" w:rsidRPr="00D83132" w:rsidRDefault="00B3063D" w:rsidP="00B3063D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bookmarkEnd w:id="0"/>
    <w:p w14:paraId="51CC694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5.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KONTRAINDIKACE</w:t>
      </w:r>
    </w:p>
    <w:p w14:paraId="29F01E3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BC2FD43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Nepoužívat v případech přecitlivělosti na léčivé látky nebo na některou z pomocných látek.</w:t>
      </w:r>
    </w:p>
    <w:p w14:paraId="027AEDC7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Nepoužívat v případech:</w:t>
      </w:r>
    </w:p>
    <w:p w14:paraId="41009747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gastrointestinální ulcerace,</w:t>
      </w:r>
    </w:p>
    <w:p w14:paraId="4EB84A2C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chronických gastrointestinálních poruch,</w:t>
      </w:r>
    </w:p>
    <w:p w14:paraId="0F02607D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lastRenderedPageBreak/>
        <w:t>mechanických stenóz v gastrointestinálním systému,</w:t>
      </w:r>
    </w:p>
    <w:p w14:paraId="693C6177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paralytického ileu,</w:t>
      </w:r>
    </w:p>
    <w:p w14:paraId="4C740C10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poruch hematopoetického systému,</w:t>
      </w:r>
    </w:p>
    <w:p w14:paraId="1AFFA8FE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koagulopatie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,</w:t>
      </w:r>
    </w:p>
    <w:p w14:paraId="5D02D051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renální insuficience,</w:t>
      </w:r>
    </w:p>
    <w:p w14:paraId="4FFEAE88" w14:textId="77777777" w:rsidR="000202A3" w:rsidRPr="00312B18" w:rsidRDefault="000202A3" w:rsidP="00020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tachyarytmie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,</w:t>
      </w:r>
    </w:p>
    <w:p w14:paraId="787A81F3" w14:textId="77777777" w:rsidR="000202A3" w:rsidRPr="00312B18" w:rsidRDefault="000202A3" w:rsidP="006941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glaukom</w:t>
      </w:r>
    </w:p>
    <w:p w14:paraId="0ED852B9" w14:textId="77777777" w:rsidR="000202A3" w:rsidRPr="00312B18" w:rsidRDefault="000202A3" w:rsidP="006941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adenomu prostaty.</w:t>
      </w:r>
    </w:p>
    <w:p w14:paraId="1BEA380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37466E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6.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NEŽÁDOUCÍ ÚČINKY</w:t>
      </w:r>
    </w:p>
    <w:p w14:paraId="239D214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E13A8AB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Ve velmi vzácných případech se mohou vyskytnout anafylaktické reakce a je nutné je léčit symptomaticky.</w:t>
      </w:r>
    </w:p>
    <w:p w14:paraId="333A8136" w14:textId="5750931C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Ve velmi vzácných případech může dojít ke kardiovaskulárnímu šoku, pokud je intravenózní </w:t>
      </w:r>
      <w:r w:rsidR="00825C47" w:rsidRPr="00825C47">
        <w:rPr>
          <w:rFonts w:ascii="Times New Roman" w:eastAsia="Times New Roman" w:hAnsi="Times New Roman" w:cs="Times New Roman"/>
          <w:lang w:val="cs"/>
        </w:rPr>
        <w:t xml:space="preserve">podání aplikováno </w:t>
      </w:r>
      <w:r w:rsidRPr="00312B18">
        <w:rPr>
          <w:rFonts w:ascii="Times New Roman" w:eastAsia="Times New Roman" w:hAnsi="Times New Roman" w:cs="Times New Roman"/>
          <w:lang w:val="cs-CZ"/>
        </w:rPr>
        <w:t>příliš rychle.</w:t>
      </w:r>
    </w:p>
    <w:p w14:paraId="156582A9" w14:textId="77777777" w:rsidR="00825C47" w:rsidRPr="00825C47" w:rsidRDefault="00825C47" w:rsidP="00825C47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825C47">
        <w:rPr>
          <w:rFonts w:ascii="Times New Roman" w:eastAsia="Times New Roman" w:hAnsi="Times New Roman" w:cs="Times New Roman"/>
          <w:lang w:val="cs"/>
        </w:rPr>
        <w:t>U koní lze přechodně pozorovat mírnou tachykardii vzhledem k </w:t>
      </w:r>
      <w:proofErr w:type="spellStart"/>
      <w:r w:rsidRPr="00825C47">
        <w:rPr>
          <w:rFonts w:ascii="Times New Roman" w:eastAsia="Times New Roman" w:hAnsi="Times New Roman" w:cs="Times New Roman"/>
          <w:lang w:val="cs"/>
        </w:rPr>
        <w:t>parasympatolytickému</w:t>
      </w:r>
      <w:proofErr w:type="spellEnd"/>
      <w:r w:rsidRPr="00825C47">
        <w:rPr>
          <w:rFonts w:ascii="Times New Roman" w:eastAsia="Times New Roman" w:hAnsi="Times New Roman" w:cs="Times New Roman"/>
          <w:lang w:val="cs"/>
        </w:rPr>
        <w:t xml:space="preserve">  účinku </w:t>
      </w:r>
      <w:proofErr w:type="spellStart"/>
      <w:r w:rsidRPr="00825C47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825C47">
        <w:rPr>
          <w:rFonts w:ascii="Times New Roman" w:eastAsia="Times New Roman" w:hAnsi="Times New Roman" w:cs="Times New Roman"/>
          <w:lang w:val="cs"/>
        </w:rPr>
        <w:t>-bromidu.</w:t>
      </w:r>
    </w:p>
    <w:p w14:paraId="72523D32" w14:textId="77777777" w:rsidR="00825C47" w:rsidRPr="00825C47" w:rsidRDefault="00825C47" w:rsidP="00825C47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bookmarkStart w:id="1" w:name="_Hlk528741891"/>
      <w:r w:rsidRPr="00825C47">
        <w:rPr>
          <w:rFonts w:ascii="Times New Roman" w:eastAsia="Times New Roman" w:hAnsi="Times New Roman" w:cs="Times New Roman"/>
          <w:lang w:val="cs"/>
        </w:rPr>
        <w:t>U psů se mohou vyskytovat bolestivé reakce v místě injekčního podání bezprostředně po aplikaci, které rychle odezní a nemají negativní dopad na očekávaný terapeutický prospěch.</w:t>
      </w:r>
    </w:p>
    <w:bookmarkEnd w:id="1"/>
    <w:p w14:paraId="10A0D361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4D9F8D9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Četnost nežádoucích účinků je charakterizována podle následujících pravidel:</w:t>
      </w:r>
    </w:p>
    <w:p w14:paraId="392C50AF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- velmi časté (nežádoucí </w:t>
      </w:r>
      <w:proofErr w:type="gramStart"/>
      <w:r w:rsidRPr="00312B18">
        <w:rPr>
          <w:rFonts w:ascii="Times New Roman" w:eastAsia="Times New Roman" w:hAnsi="Times New Roman" w:cs="Times New Roman"/>
          <w:lang w:val="cs-CZ"/>
        </w:rPr>
        <w:t>účinek(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nky</w:t>
      </w:r>
      <w:proofErr w:type="spellEnd"/>
      <w:proofErr w:type="gramEnd"/>
      <w:r w:rsidRPr="00312B18">
        <w:rPr>
          <w:rFonts w:ascii="Times New Roman" w:eastAsia="Times New Roman" w:hAnsi="Times New Roman" w:cs="Times New Roman"/>
          <w:lang w:val="cs-CZ"/>
        </w:rPr>
        <w:t>) se projevil(y) u více než 1 z 10 ošetřených zvířat)</w:t>
      </w:r>
    </w:p>
    <w:p w14:paraId="742017B9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časté (u více než 1, ale méně než 10 ze 100 ošetřených zvířat)</w:t>
      </w:r>
    </w:p>
    <w:p w14:paraId="0E3AFF5C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neobvyklé (u více než 1, ale méně než 10 z 1 000 ošetřených zvířat)</w:t>
      </w:r>
    </w:p>
    <w:p w14:paraId="0863164F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vzácné (u více než 1, ale méně než 10 z 10 000 ošetřených zvířat)</w:t>
      </w:r>
    </w:p>
    <w:p w14:paraId="5C5B9CC7" w14:textId="77777777" w:rsidR="001C699E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- velmi vzácné (u méně než 1 z 10 000 ošetřených zvířat, včetně ojedinělých hlášení).</w:t>
      </w:r>
    </w:p>
    <w:p w14:paraId="419A747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D727123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 w:rsidRPr="00312B18">
        <w:rPr>
          <w:rFonts w:ascii="Times New Roman" w:eastAsia="Times New Roman" w:hAnsi="Times New Roman" w:cs="Times New Roman"/>
          <w:szCs w:val="20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0A6B343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DBFF0E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7.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CÍLOVÝ DRUH ZVÍŘAT</w:t>
      </w:r>
    </w:p>
    <w:p w14:paraId="5789F1EF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2134F1D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Koně, skot, prasata, psi</w:t>
      </w:r>
    </w:p>
    <w:p w14:paraId="19CEFDF4" w14:textId="77777777" w:rsidR="000202A3" w:rsidRPr="00312B18" w:rsidRDefault="000202A3" w:rsidP="000202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121AF446" wp14:editId="2F19CD6A">
            <wp:extent cx="942975" cy="72390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0BEA26E4" wp14:editId="30E2A1F7">
            <wp:extent cx="952500" cy="6286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016C4FDC" wp14:editId="33405735">
            <wp:extent cx="933450" cy="5334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B18">
        <w:rPr>
          <w:rFonts w:ascii="Times New Roman" w:eastAsia="Times New Roman" w:hAnsi="Times New Roman" w:cs="Times New Roman"/>
          <w:noProof/>
          <w:lang w:val="cs-CZ" w:eastAsia="cs-CZ"/>
        </w:rPr>
        <w:drawing>
          <wp:inline distT="0" distB="0" distL="0" distR="0" wp14:anchorId="465E4D25" wp14:editId="2AC24EF6">
            <wp:extent cx="742950" cy="5334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3B2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5763163" w14:textId="1E1EB1DA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8.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DÁVKOVÁNÍ PRO KAŽDÝ DRUH, </w:t>
      </w:r>
      <w:proofErr w:type="gram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CEST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A(Y)</w:t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A ZPŮSOB</w:t>
      </w:r>
      <w:proofErr w:type="gramEnd"/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PODÁNÍ</w:t>
      </w:r>
    </w:p>
    <w:p w14:paraId="425178F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43FC96E0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bookmarkStart w:id="2" w:name="_Hlk535414965"/>
      <w:bookmarkStart w:id="3" w:name="_Hlk509905604"/>
      <w:r w:rsidRPr="009C0F02">
        <w:rPr>
          <w:rFonts w:ascii="Times New Roman" w:eastAsia="Times New Roman" w:hAnsi="Times New Roman" w:cs="Times New Roman"/>
          <w:lang w:val="cs"/>
        </w:rPr>
        <w:t>Koně: pomalé intravenózní podání</w:t>
      </w:r>
    </w:p>
    <w:p w14:paraId="4C34F427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>Prasata: pomalé intravenózní nebo intramuskulární podání,</w:t>
      </w:r>
    </w:p>
    <w:p w14:paraId="268761C6" w14:textId="31368DDB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jednorázové injekční podání  20–25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0,16–0,2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jednorázově 4–5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100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</w:t>
      </w:r>
      <w:r w:rsidRPr="009C0F02">
        <w:rPr>
          <w:rFonts w:ascii="Times New Roman" w:eastAsia="Times New Roman" w:hAnsi="Times New Roman" w:cs="Times New Roman"/>
          <w:lang w:val="cs"/>
        </w:rPr>
        <w:t>.</w:t>
      </w:r>
    </w:p>
    <w:p w14:paraId="32BEA818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bookmarkStart w:id="4" w:name="_Hlk2235682"/>
      <w:r w:rsidRPr="009C0F02">
        <w:rPr>
          <w:rFonts w:ascii="Times New Roman" w:eastAsia="Times New Roman" w:hAnsi="Times New Roman" w:cs="Times New Roman"/>
          <w:lang w:val="cs"/>
        </w:rPr>
        <w:t>U prasat je maximální injekční objem 5 ml na jedno místo injekčního podání.</w:t>
      </w:r>
    </w:p>
    <w:bookmarkEnd w:id="4"/>
    <w:p w14:paraId="57437F47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</w:p>
    <w:p w14:paraId="5376A979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>Skot: pomalé intravenózní nebo intramuskulární podání</w:t>
      </w:r>
    </w:p>
    <w:p w14:paraId="0A506944" w14:textId="5CE3A72B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Dvakrát denně  po dobu až tří dnů 20–25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0,16–0,2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4–5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100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ž.hm.</w:t>
      </w:r>
      <w:r w:rsidRPr="009C0F02">
        <w:rPr>
          <w:rFonts w:ascii="Times New Roman" w:eastAsia="Times New Roman" w:hAnsi="Times New Roman" w:cs="Times New Roman"/>
          <w:lang w:val="cs"/>
        </w:rPr>
        <w:t>, dvakrát denně po dobu až tří dnů.</w:t>
      </w:r>
    </w:p>
    <w:p w14:paraId="49E3152B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</w:p>
    <w:p w14:paraId="27AFE6B1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t xml:space="preserve">Psi: pro intravenózní (pomalé) nebo intramuskulární podání, </w:t>
      </w:r>
    </w:p>
    <w:p w14:paraId="2231E680" w14:textId="69F82B44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9C0F02">
        <w:rPr>
          <w:rFonts w:ascii="Times New Roman" w:eastAsia="Times New Roman" w:hAnsi="Times New Roman" w:cs="Times New Roman"/>
          <w:lang w:val="cs"/>
        </w:rPr>
        <w:lastRenderedPageBreak/>
        <w:t xml:space="preserve">jednorázové injekční podání  50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monohydrátu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 sodné soli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metamizolu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 xml:space="preserve">/kg ž. </w:t>
      </w:r>
      <w:proofErr w:type="gramStart"/>
      <w:r w:rsidRPr="009C0F02">
        <w:rPr>
          <w:rFonts w:ascii="Times New Roman" w:eastAsia="Times New Roman" w:hAnsi="Times New Roman" w:cs="Times New Roman"/>
          <w:lang w:val="cs"/>
        </w:rPr>
        <w:t>hm</w:t>
      </w:r>
      <w:proofErr w:type="gramEnd"/>
      <w:r w:rsidRPr="009C0F02">
        <w:rPr>
          <w:rFonts w:ascii="Times New Roman" w:eastAsia="Times New Roman" w:hAnsi="Times New Roman" w:cs="Times New Roman"/>
          <w:lang w:val="cs"/>
        </w:rPr>
        <w:t xml:space="preserve">. a 0,4 mg </w:t>
      </w:r>
      <w:proofErr w:type="spellStart"/>
      <w:r w:rsidRPr="009C0F0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Pr="009C0F02">
        <w:rPr>
          <w:rFonts w:ascii="Times New Roman" w:eastAsia="Times New Roman" w:hAnsi="Times New Roman" w:cs="Times New Roman"/>
          <w:lang w:val="cs"/>
        </w:rPr>
        <w:t>-bromidu</w:t>
      </w:r>
      <w:r w:rsidRPr="009C0F0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9C0F02">
        <w:rPr>
          <w:rFonts w:ascii="Times New Roman" w:eastAsia="Times New Roman" w:hAnsi="Times New Roman" w:cs="Times New Roman"/>
          <w:lang w:val="cs"/>
        </w:rPr>
        <w:t xml:space="preserve">/kg ž. hm., tj. jednorázově 0,5 ml </w:t>
      </w:r>
      <w:r w:rsidR="00A82E85">
        <w:rPr>
          <w:rFonts w:ascii="Times New Roman" w:eastAsia="Times New Roman" w:hAnsi="Times New Roman" w:cs="Times New Roman"/>
          <w:lang w:val="cs"/>
        </w:rPr>
        <w:t xml:space="preserve">přípravku </w:t>
      </w:r>
      <w:r w:rsidRPr="009C0F02">
        <w:rPr>
          <w:rFonts w:ascii="Times New Roman" w:eastAsia="Times New Roman" w:hAnsi="Times New Roman" w:cs="Times New Roman"/>
          <w:lang w:val="cs"/>
        </w:rPr>
        <w:t>na 5 kg</w:t>
      </w:r>
      <w:r w:rsidR="00A82E85">
        <w:rPr>
          <w:rFonts w:ascii="Times New Roman" w:eastAsia="Times New Roman" w:hAnsi="Times New Roman" w:cs="Times New Roman"/>
          <w:lang w:val="cs"/>
        </w:rPr>
        <w:t xml:space="preserve"> ž.hm</w:t>
      </w:r>
      <w:r w:rsidRPr="009C0F02">
        <w:rPr>
          <w:rFonts w:ascii="Times New Roman" w:eastAsia="Times New Roman" w:hAnsi="Times New Roman" w:cs="Times New Roman"/>
          <w:lang w:val="cs"/>
        </w:rPr>
        <w:t>. Léčbu lze opakovat po 24 hodinách, pokud to bude nezbytné.</w:t>
      </w:r>
    </w:p>
    <w:bookmarkEnd w:id="2"/>
    <w:p w14:paraId="6F6479F0" w14:textId="77777777" w:rsidR="009C0F02" w:rsidRPr="009C0F02" w:rsidRDefault="009C0F02" w:rsidP="009C0F02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</w:p>
    <w:bookmarkEnd w:id="3"/>
    <w:p w14:paraId="2564519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9.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POKYNY PRO SPRÁVNÉ PODÁNÍ</w:t>
      </w:r>
    </w:p>
    <w:p w14:paraId="149B444F" w14:textId="77777777" w:rsidR="009F16EA" w:rsidRPr="00312B18" w:rsidRDefault="009F16EA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398497E" w14:textId="77777777" w:rsidR="001C699E" w:rsidRPr="00312B18" w:rsidRDefault="00B25DF5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Zátku lze propíchnout maximálně 25krát.</w:t>
      </w:r>
    </w:p>
    <w:p w14:paraId="7E600CB1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5D3E919" w14:textId="6F429210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10.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OCHRANN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Á</w:t>
      </w:r>
      <w:r w:rsidR="004D5282">
        <w:rPr>
          <w:rFonts w:ascii="Times New Roman" w:eastAsia="Times New Roman" w:hAnsi="Times New Roman" w:cs="Times New Roman"/>
          <w:b/>
          <w:bCs/>
          <w:lang w:val="cs-CZ"/>
        </w:rPr>
        <w:t>(É)</w:t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 xml:space="preserve"> </w:t>
      </w:r>
      <w:proofErr w:type="gramStart"/>
      <w:r w:rsidRPr="00312B18">
        <w:rPr>
          <w:rFonts w:ascii="Times New Roman" w:eastAsia="Times New Roman" w:hAnsi="Times New Roman" w:cs="Times New Roman"/>
          <w:b/>
          <w:bCs/>
          <w:lang w:val="cs-CZ"/>
        </w:rPr>
        <w:t>LHŮT</w:t>
      </w:r>
      <w:r w:rsidR="00814761">
        <w:rPr>
          <w:rFonts w:ascii="Times New Roman" w:eastAsia="Times New Roman" w:hAnsi="Times New Roman" w:cs="Times New Roman"/>
          <w:b/>
          <w:bCs/>
          <w:lang w:val="cs-CZ"/>
        </w:rPr>
        <w:t>A</w:t>
      </w:r>
      <w:r w:rsidR="004D5282">
        <w:rPr>
          <w:rFonts w:ascii="Times New Roman" w:eastAsia="Times New Roman" w:hAnsi="Times New Roman" w:cs="Times New Roman"/>
          <w:b/>
          <w:bCs/>
          <w:lang w:val="cs-CZ"/>
        </w:rPr>
        <w:t>(Y)</w:t>
      </w:r>
      <w:proofErr w:type="gramEnd"/>
    </w:p>
    <w:p w14:paraId="6DA2353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02E0E769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Skot</w:t>
      </w:r>
    </w:p>
    <w:p w14:paraId="091A6C02" w14:textId="67EA6872" w:rsidR="00367B62" w:rsidRPr="00312B18" w:rsidRDefault="00367B62" w:rsidP="00367B62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18 dnů po intravenózním podání</w:t>
      </w:r>
    </w:p>
    <w:p w14:paraId="55AE396E" w14:textId="26B5C857" w:rsidR="0015335B" w:rsidRPr="00312B18" w:rsidRDefault="00367B62" w:rsidP="00367B62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28 dnů po intramuskulárním podání</w:t>
      </w:r>
    </w:p>
    <w:p w14:paraId="17DE2458" w14:textId="26D36CCD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</w:t>
      </w:r>
      <w:r w:rsidR="004D5282">
        <w:rPr>
          <w:rFonts w:ascii="Times New Roman" w:eastAsia="Times New Roman" w:hAnsi="Times New Roman" w:cs="Times New Roman"/>
          <w:lang w:val="cs-CZ"/>
        </w:rPr>
        <w:t>používat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 zvířat, jejichž mléko je určeno pro lidskou spotřebu. </w:t>
      </w:r>
    </w:p>
    <w:p w14:paraId="40250408" w14:textId="32F483E2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březích zvířat, </w:t>
      </w:r>
      <w:r w:rsidR="00D103FF">
        <w:rPr>
          <w:rFonts w:ascii="Times New Roman" w:eastAsia="Times New Roman" w:hAnsi="Times New Roman" w:cs="Times New Roman"/>
          <w:lang w:val="cs-CZ"/>
        </w:rPr>
        <w:t>jejichž mléko bude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určen</w:t>
      </w:r>
      <w:r w:rsidR="00D103FF">
        <w:rPr>
          <w:rFonts w:ascii="Times New Roman" w:eastAsia="Times New Roman" w:hAnsi="Times New Roman" w:cs="Times New Roman"/>
          <w:lang w:val="cs-CZ"/>
        </w:rPr>
        <w:t xml:space="preserve">o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pro lidskou spotřebu </w:t>
      </w:r>
      <w:r w:rsidR="00D103FF">
        <w:rPr>
          <w:rFonts w:ascii="Times New Roman" w:eastAsia="Times New Roman" w:hAnsi="Times New Roman" w:cs="Times New Roman"/>
          <w:lang w:val="cs-CZ"/>
        </w:rPr>
        <w:t>během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2 měsíců </w:t>
      </w:r>
      <w:r w:rsidR="00D103FF">
        <w:rPr>
          <w:rFonts w:ascii="Times New Roman" w:eastAsia="Times New Roman" w:hAnsi="Times New Roman" w:cs="Times New Roman"/>
          <w:lang w:val="cs-CZ"/>
        </w:rPr>
        <w:t>před předpokládaným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porod</w:t>
      </w:r>
      <w:r w:rsidR="00D103FF">
        <w:rPr>
          <w:rFonts w:ascii="Times New Roman" w:eastAsia="Times New Roman" w:hAnsi="Times New Roman" w:cs="Times New Roman"/>
          <w:lang w:val="cs-CZ"/>
        </w:rPr>
        <w:t>em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67188C5B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33CD7D04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Koně </w:t>
      </w:r>
    </w:p>
    <w:p w14:paraId="6D41C2E4" w14:textId="69744CC4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15 dnů</w:t>
      </w:r>
    </w:p>
    <w:p w14:paraId="0EDE86C3" w14:textId="2DB1E8F9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zvířat, jejichž mléko je určeno pro lidskou spotřebu. </w:t>
      </w:r>
    </w:p>
    <w:p w14:paraId="399EB235" w14:textId="77777777" w:rsidR="00D103FF" w:rsidRPr="00312B18" w:rsidRDefault="00D103FF" w:rsidP="00D103FF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Nepoužívat u březích zvířat, </w:t>
      </w:r>
      <w:r>
        <w:rPr>
          <w:rFonts w:ascii="Times New Roman" w:eastAsia="Times New Roman" w:hAnsi="Times New Roman" w:cs="Times New Roman"/>
          <w:lang w:val="cs-CZ"/>
        </w:rPr>
        <w:t>jejichž mléko bude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určen</w:t>
      </w:r>
      <w:r>
        <w:rPr>
          <w:rFonts w:ascii="Times New Roman" w:eastAsia="Times New Roman" w:hAnsi="Times New Roman" w:cs="Times New Roman"/>
          <w:lang w:val="cs-CZ"/>
        </w:rPr>
        <w:t xml:space="preserve">o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pro lidskou spotřebu </w:t>
      </w:r>
      <w:r>
        <w:rPr>
          <w:rFonts w:ascii="Times New Roman" w:eastAsia="Times New Roman" w:hAnsi="Times New Roman" w:cs="Times New Roman"/>
          <w:lang w:val="cs-CZ"/>
        </w:rPr>
        <w:t>během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2 měsíců </w:t>
      </w:r>
      <w:r>
        <w:rPr>
          <w:rFonts w:ascii="Times New Roman" w:eastAsia="Times New Roman" w:hAnsi="Times New Roman" w:cs="Times New Roman"/>
          <w:lang w:val="cs-CZ"/>
        </w:rPr>
        <w:t>před předpokládaným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porod</w:t>
      </w:r>
      <w:r>
        <w:rPr>
          <w:rFonts w:ascii="Times New Roman" w:eastAsia="Times New Roman" w:hAnsi="Times New Roman" w:cs="Times New Roman"/>
          <w:lang w:val="cs-CZ"/>
        </w:rPr>
        <w:t>em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2456CC33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30E48CBB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Prasata</w:t>
      </w:r>
    </w:p>
    <w:p w14:paraId="4AF7B15B" w14:textId="327352C1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Maso: 15 dnů</w:t>
      </w:r>
    </w:p>
    <w:p w14:paraId="1B5BDE95" w14:textId="77777777" w:rsidR="00FD5F2E" w:rsidRPr="00312B18" w:rsidRDefault="00FD5F2E" w:rsidP="001C699E">
      <w:pPr>
        <w:spacing w:after="0" w:line="240" w:lineRule="auto"/>
        <w:rPr>
          <w:rFonts w:ascii="Times New Roman" w:eastAsia="Times New Roman" w:hAnsi="Times New Roman" w:cs="Times New Roman"/>
          <w:iCs/>
          <w:lang w:val="cs-CZ"/>
        </w:rPr>
      </w:pPr>
    </w:p>
    <w:p w14:paraId="2E76AA8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11.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OPATŘENÍ PRO UCHOVÁVÁNÍ</w:t>
      </w:r>
    </w:p>
    <w:p w14:paraId="19790A49" w14:textId="77777777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38C550E" w14:textId="77777777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Uchovávat mimo dohled a dosah dětí.</w:t>
      </w:r>
    </w:p>
    <w:p w14:paraId="49A7DF50" w14:textId="77777777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482EE91D" w14:textId="30228BCF" w:rsidR="00FD5F2E" w:rsidRPr="00312B18" w:rsidRDefault="00FD5F2E" w:rsidP="00FD5F2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Po prvním otevření vnitřního obalu</w:t>
      </w:r>
      <w:r w:rsidR="0058452B"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>uchovávejte při teplotě do 25</w:t>
      </w:r>
      <w:r w:rsidR="00B07D9E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sym w:font="Symbol" w:char="F0B0"/>
      </w:r>
      <w:r w:rsidRPr="00312B18">
        <w:rPr>
          <w:rFonts w:ascii="Times New Roman" w:eastAsia="Times New Roman" w:hAnsi="Times New Roman" w:cs="Times New Roman"/>
          <w:lang w:val="cs-CZ"/>
        </w:rPr>
        <w:t>C.</w:t>
      </w:r>
    </w:p>
    <w:p w14:paraId="4AB1CA56" w14:textId="385A4384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Nepoužívejte tento veterinární léčivý přípravek po uplynutí doby použitelnost</w:t>
      </w:r>
      <w:r w:rsidR="00B07D9E">
        <w:rPr>
          <w:rFonts w:ascii="Times New Roman" w:eastAsia="Times New Roman" w:hAnsi="Times New Roman" w:cs="Times New Roman"/>
          <w:lang w:val="cs-CZ"/>
        </w:rPr>
        <w:t>i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uvedené na krabičce po EXP. Doba použitelnosti končí posledním dnem v uvedeném měsíci.</w:t>
      </w:r>
    </w:p>
    <w:p w14:paraId="21AC260D" w14:textId="0D3A71D6" w:rsidR="001C699E" w:rsidRPr="00312B18" w:rsidRDefault="001C699E" w:rsidP="001C699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Doba použitelnosti po prvním otevření </w:t>
      </w:r>
      <w:r w:rsidR="00B07D9E">
        <w:rPr>
          <w:rFonts w:ascii="Times New Roman" w:eastAsia="Times New Roman" w:hAnsi="Times New Roman" w:cs="Times New Roman"/>
          <w:lang w:val="cs-CZ"/>
        </w:rPr>
        <w:t>vnitřního obalu</w:t>
      </w:r>
      <w:r w:rsidRPr="00312B18">
        <w:rPr>
          <w:rFonts w:ascii="Times New Roman" w:eastAsia="Times New Roman" w:hAnsi="Times New Roman" w:cs="Times New Roman"/>
          <w:lang w:val="cs-CZ"/>
        </w:rPr>
        <w:t>: 28 dnů</w:t>
      </w:r>
      <w:r w:rsidR="00B07D9E">
        <w:rPr>
          <w:rFonts w:ascii="Times New Roman" w:eastAsia="Times New Roman" w:hAnsi="Times New Roman" w:cs="Times New Roman"/>
          <w:lang w:val="cs-CZ"/>
        </w:rPr>
        <w:t>.</w:t>
      </w:r>
    </w:p>
    <w:p w14:paraId="643C8E46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22AED33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12.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UPOZORNĚNÍ</w:t>
      </w:r>
    </w:p>
    <w:p w14:paraId="43DA61D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BE95F2A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Zvláštní opatření pro použití u zvířat:</w:t>
      </w:r>
    </w:p>
    <w:p w14:paraId="32F48CC0" w14:textId="77777777" w:rsidR="002F19BA" w:rsidRPr="00312B18" w:rsidRDefault="002F19BA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Vzhledem k riziku anafylaktického šoku by se měly roztoky obsahující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při intravenózním podání aplikovat pomalu.</w:t>
      </w:r>
    </w:p>
    <w:p w14:paraId="6AC867F5" w14:textId="77777777" w:rsidR="002F19BA" w:rsidRPr="00312B18" w:rsidRDefault="002F19BA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549036A" w14:textId="77777777" w:rsidR="001C699E" w:rsidRPr="00312B18" w:rsidRDefault="001C699E" w:rsidP="00D83132">
      <w:pPr>
        <w:keepNext/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Zvláštní opatření určené osobám, které podávají veterinární léčivý přípravek zvířatům:</w:t>
      </w:r>
    </w:p>
    <w:p w14:paraId="7D14B213" w14:textId="77777777" w:rsidR="002F19BA" w:rsidRPr="00312B18" w:rsidRDefault="002F19BA" w:rsidP="002F19BA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U velmi malého počtu lidí může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způsobovat reverzibilní, ale potenciálně závažnou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agranulocytózu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a jiné reakce, jako je například kožní alergie. Předcházejte náhodnému samo podání injekce.</w:t>
      </w:r>
    </w:p>
    <w:p w14:paraId="1E00886D" w14:textId="77777777" w:rsidR="002F19BA" w:rsidRPr="00312B18" w:rsidRDefault="002F19BA" w:rsidP="002F19BA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 případě náhodného sebepoškození injekčně aplikovaným přípravkem, vyhledejte ihned lékařskou pomoc a ukažte příbalovou informaci nebo etiketu praktickému lékaři.</w:t>
      </w:r>
    </w:p>
    <w:p w14:paraId="157E8B73" w14:textId="410EB9DB" w:rsidR="002F19BA" w:rsidRPr="00312B18" w:rsidRDefault="00346ADA" w:rsidP="002F19BA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Zabraňte kontaktu přípravku s kůží a očima. Lidé se známou přecitlivělostí na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hyoscinbutylbromid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by se měli vyhnout kontaktu s veterinárním léčivým přípravkem. </w:t>
      </w:r>
      <w:r w:rsidR="00674025">
        <w:rPr>
          <w:rFonts w:ascii="Times New Roman" w:eastAsia="Times New Roman" w:hAnsi="Times New Roman" w:cs="Times New Roman"/>
          <w:lang w:val="cs-CZ"/>
        </w:rPr>
        <w:t>Nepoužívejte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 příprav</w:t>
      </w:r>
      <w:r w:rsidR="00674025">
        <w:rPr>
          <w:rFonts w:ascii="Times New Roman" w:eastAsia="Times New Roman" w:hAnsi="Times New Roman" w:cs="Times New Roman"/>
          <w:lang w:val="cs-CZ"/>
        </w:rPr>
        <w:t>e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k, pokud víte, že jste přecitlivělí na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pyrazolony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kyselinu acetylsalicylovou.</w:t>
      </w:r>
    </w:p>
    <w:p w14:paraId="32B88A0D" w14:textId="6CFCCEB6" w:rsidR="001C699E" w:rsidRPr="00312B18" w:rsidRDefault="002F19BA" w:rsidP="002F19BA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Potřísněnou kůži nebo oči ihned </w:t>
      </w:r>
      <w:r w:rsidR="00125144">
        <w:rPr>
          <w:rFonts w:ascii="Times New Roman" w:eastAsia="Times New Roman" w:hAnsi="Times New Roman" w:cs="Times New Roman"/>
          <w:lang w:val="cs-CZ"/>
        </w:rPr>
        <w:t>opláchněte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6C94F54E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993905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Březost a laktace:</w:t>
      </w:r>
    </w:p>
    <w:p w14:paraId="1D156619" w14:textId="77777777" w:rsidR="0015335B" w:rsidRPr="00312B18" w:rsidRDefault="0015335B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Laboratorní studie u zvířat (potkanů a králíků) nepodaly důkaz o teratogenním účinku. O použití během březosti u cílových druhů nejsou k dispozici žádné informace. Metabolity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prochází </w:t>
      </w:r>
      <w:r w:rsidRPr="00312B18">
        <w:rPr>
          <w:rFonts w:ascii="Times New Roman" w:eastAsia="Times New Roman" w:hAnsi="Times New Roman" w:cs="Times New Roman"/>
          <w:lang w:val="cs-CZ"/>
        </w:rPr>
        <w:lastRenderedPageBreak/>
        <w:t>placentární bariérou a pronikají do mléka Proto by měl být tento přípravek používán pouze po zvážení poměru terapeutického prospěchu a rizika příslušným veterinárním lékařem.</w:t>
      </w:r>
    </w:p>
    <w:p w14:paraId="58FA96A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072B979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Interakce s dalšími léčivými přípravky a další formy interakce:</w:t>
      </w:r>
    </w:p>
    <w:p w14:paraId="6C4215E5" w14:textId="5B3C6CE9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Účinky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nebo </w:t>
      </w:r>
      <w:proofErr w:type="spellStart"/>
      <w:r w:rsidR="00431742" w:rsidRPr="00431742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431742" w:rsidRPr="00431742">
        <w:rPr>
          <w:rFonts w:ascii="Times New Roman" w:eastAsia="Times New Roman" w:hAnsi="Times New Roman" w:cs="Times New Roman"/>
          <w:lang w:val="cs"/>
        </w:rPr>
        <w:t>-bromidu</w:t>
      </w:r>
      <w:r w:rsidR="00431742" w:rsidRPr="00431742" w:rsidDel="00DB64E3">
        <w:rPr>
          <w:rFonts w:ascii="Times New Roman" w:eastAsia="Times New Roman" w:hAnsi="Times New Roman" w:cs="Times New Roman"/>
          <w:lang w:val="cs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mohou být potencovány souběžným použitím jiných anticholinergních nebo analgetických </w:t>
      </w:r>
      <w:r w:rsidR="00431742" w:rsidRPr="00431742">
        <w:rPr>
          <w:rFonts w:ascii="Times New Roman" w:eastAsia="Times New Roman" w:hAnsi="Times New Roman" w:cs="Times New Roman"/>
          <w:lang w:val="cs"/>
        </w:rPr>
        <w:t>látek</w:t>
      </w:r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3E4EE236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Souběžné používání induktorů jaterních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mikrosomálních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enzymů (např. barbituráty,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fenylbutazon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) snižuje dobu biologického poločasu a tím i dobu trvání účinku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. Současné podávání neuroleptik, zvláště derivátů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fenothiazinu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může vést k závažné hypotermii. Navíc se zvyšuje riziko gastrointestinálního krvácení při souběžném podávání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glukokortikosteroidů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. Diuretický účinek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furosemidu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je oslaben.</w:t>
      </w:r>
    </w:p>
    <w:p w14:paraId="7348FA5F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Současné podávání jiných slabých analgetik zvyšuje účinky a nežádoucí účinky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51B9F6A9" w14:textId="77777777" w:rsidR="0015335B" w:rsidRPr="00312B18" w:rsidRDefault="0015335B" w:rsidP="0015335B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Anticholinergní působení chinidinu a antihistaminik společně s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tachykardickými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účinky β-sympatomimetik může být tímto veterinárním léčivým přípravkem posíleno.</w:t>
      </w:r>
    </w:p>
    <w:p w14:paraId="66389DD0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250B2E66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Předávkování (symptomy, první pomoc, antidota)</w:t>
      </w:r>
      <w:r w:rsidRPr="00312B18">
        <w:rPr>
          <w:rFonts w:ascii="Times New Roman" w:eastAsia="Times New Roman" w:hAnsi="Times New Roman" w:cs="Times New Roman"/>
          <w:lang w:val="cs-CZ"/>
        </w:rPr>
        <w:t>:</w:t>
      </w:r>
    </w:p>
    <w:p w14:paraId="1CDC8B3A" w14:textId="6AE1EBE1" w:rsidR="00814761" w:rsidRPr="00814761" w:rsidRDefault="00F1721E" w:rsidP="00814761">
      <w:pPr>
        <w:spacing w:after="0" w:line="240" w:lineRule="auto"/>
        <w:rPr>
          <w:rFonts w:ascii="Times New Roman" w:eastAsia="Times New Roman" w:hAnsi="Times New Roman" w:cs="Times New Roman"/>
          <w:lang w:val="cs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 případě předávkování lze pozorovat příznaky </w:t>
      </w:r>
      <w:r w:rsidR="00A82E85">
        <w:rPr>
          <w:rFonts w:ascii="Times New Roman" w:eastAsia="Times New Roman" w:hAnsi="Times New Roman" w:cs="Times New Roman"/>
          <w:lang w:val="cs-CZ"/>
        </w:rPr>
        <w:t>„</w:t>
      </w:r>
      <w:r w:rsidR="00431742">
        <w:rPr>
          <w:rFonts w:ascii="Times New Roman" w:eastAsia="Times New Roman" w:hAnsi="Times New Roman" w:cs="Times New Roman"/>
          <w:lang w:val="cs-CZ"/>
        </w:rPr>
        <w:t>atropinové</w:t>
      </w:r>
      <w:r w:rsidR="00A82E85">
        <w:rPr>
          <w:rFonts w:ascii="Times New Roman" w:eastAsia="Times New Roman" w:hAnsi="Times New Roman" w:cs="Times New Roman"/>
          <w:lang w:val="cs-CZ"/>
        </w:rPr>
        <w:t>“</w:t>
      </w:r>
      <w:r w:rsidR="00431742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>intoxikace (suchost sliznic, mydriáza, tachykardie),</w:t>
      </w:r>
      <w:r w:rsidR="0084027F">
        <w:rPr>
          <w:rFonts w:ascii="Times New Roman" w:eastAsia="Times New Roman" w:hAnsi="Times New Roman" w:cs="Times New Roman"/>
          <w:lang w:val="cs-CZ"/>
        </w:rPr>
        <w:t xml:space="preserve"> 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vzhledem k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parasympatolytické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</w:t>
      </w:r>
      <w:r w:rsidR="00814761" w:rsidRPr="00814761">
        <w:rPr>
          <w:rFonts w:ascii="Times New Roman" w:eastAsia="Times New Roman" w:hAnsi="Times New Roman" w:cs="Times New Roman"/>
          <w:lang w:val="cs"/>
        </w:rPr>
        <w:t xml:space="preserve">účinku </w:t>
      </w:r>
      <w:proofErr w:type="spellStart"/>
      <w:r w:rsidR="00814761" w:rsidRPr="00814761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814761" w:rsidRPr="00814761">
        <w:rPr>
          <w:rFonts w:ascii="Times New Roman" w:eastAsia="Times New Roman" w:hAnsi="Times New Roman" w:cs="Times New Roman"/>
          <w:lang w:val="cs"/>
        </w:rPr>
        <w:t>-bromidu.</w:t>
      </w:r>
    </w:p>
    <w:p w14:paraId="4670860F" w14:textId="2BE98DEC" w:rsidR="0015335B" w:rsidRPr="00312B18" w:rsidRDefault="0015335B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 xml:space="preserve">V případě předávkování je nutno léčbu vysadit.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Para</w:t>
      </w:r>
      <w:r w:rsidR="00814761">
        <w:rPr>
          <w:rFonts w:ascii="Times New Roman" w:eastAsia="Times New Roman" w:hAnsi="Times New Roman" w:cs="Times New Roman"/>
          <w:lang w:val="cs-CZ"/>
        </w:rPr>
        <w:t>s</w:t>
      </w:r>
      <w:r w:rsidRPr="00312B18">
        <w:rPr>
          <w:rFonts w:ascii="Times New Roman" w:eastAsia="Times New Roman" w:hAnsi="Times New Roman" w:cs="Times New Roman"/>
          <w:lang w:val="cs-CZ"/>
        </w:rPr>
        <w:t>ympaticomimetika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jako je fyzostigmin a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neostigmin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, se doporučují jako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antidota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pro </w:t>
      </w:r>
      <w:proofErr w:type="spellStart"/>
      <w:r w:rsidR="00814761" w:rsidRPr="00814761">
        <w:rPr>
          <w:rFonts w:ascii="Times New Roman" w:eastAsia="Times New Roman" w:hAnsi="Times New Roman" w:cs="Times New Roman"/>
          <w:lang w:val="cs"/>
        </w:rPr>
        <w:t>butylscopolaminium</w:t>
      </w:r>
      <w:proofErr w:type="spellEnd"/>
      <w:r w:rsidR="00814761" w:rsidRPr="00814761">
        <w:rPr>
          <w:rFonts w:ascii="Times New Roman" w:eastAsia="Times New Roman" w:hAnsi="Times New Roman" w:cs="Times New Roman"/>
          <w:lang w:val="cs"/>
        </w:rPr>
        <w:t>-bromid</w:t>
      </w:r>
      <w:r w:rsidRPr="00312B18">
        <w:rPr>
          <w:rFonts w:ascii="Times New Roman" w:eastAsia="Times New Roman" w:hAnsi="Times New Roman" w:cs="Times New Roman"/>
          <w:lang w:val="cs-CZ"/>
        </w:rPr>
        <w:t xml:space="preserve">. Specifické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antidotum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pro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monohydrát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sodné soli 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metamizolu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není k dispozici. Proto je nutno v případě předávkování zahájit symptomatickou léčbu.</w:t>
      </w:r>
    </w:p>
    <w:p w14:paraId="65D3C231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07CDBC5A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Inkompatibility:</w:t>
      </w:r>
    </w:p>
    <w:p w14:paraId="7ABF8768" w14:textId="77777777" w:rsidR="00A20529" w:rsidRPr="00312B18" w:rsidRDefault="00A20529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Studie kompatibility nejsou k dispozici, a proto tento veterinární léč</w:t>
      </w:r>
      <w:r w:rsidR="0058452B" w:rsidRPr="00312B18">
        <w:rPr>
          <w:rFonts w:ascii="Times New Roman" w:eastAsia="Times New Roman" w:hAnsi="Times New Roman" w:cs="Times New Roman"/>
          <w:lang w:val="cs-CZ"/>
        </w:rPr>
        <w:t>ivý přípravek nesmí být mísen s </w:t>
      </w:r>
      <w:r w:rsidRPr="00312B18">
        <w:rPr>
          <w:rFonts w:ascii="Times New Roman" w:eastAsia="Times New Roman" w:hAnsi="Times New Roman" w:cs="Times New Roman"/>
          <w:lang w:val="cs-CZ"/>
        </w:rPr>
        <w:t>žádnými dalšími veterinárními léčivými přípravky.</w:t>
      </w:r>
    </w:p>
    <w:p w14:paraId="20BAA24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2EF9305" w14:textId="77777777" w:rsidR="001C699E" w:rsidRPr="00312B18" w:rsidRDefault="001C699E" w:rsidP="001C699E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13.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ZVLÁŠTNÍ OPATŘENÍ PRO ZNEŠKODŇOVÁNÍ NEPOUŽITÝCH PŘÍPRAVKŮ NEBO ODPADU, POKUD JE JICH TŘEBA</w:t>
      </w:r>
    </w:p>
    <w:p w14:paraId="2BE806E0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F5C93F7" w14:textId="77777777" w:rsidR="001C699E" w:rsidRPr="00312B18" w:rsidRDefault="00F1721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1DA56DB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E6E7FB5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14.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DATUM POSLEDNÍ REVIZE PŘÍBALOVÉ INFORMACE</w:t>
      </w:r>
    </w:p>
    <w:p w14:paraId="2026437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56A224FC" w14:textId="4E2634E2" w:rsidR="00814761" w:rsidRPr="00814761" w:rsidRDefault="00325578" w:rsidP="00814761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  <w:lang w:val="de-DE"/>
        </w:rPr>
        <w:t>Červenec</w:t>
      </w:r>
      <w:bookmarkStart w:id="5" w:name="_GoBack"/>
      <w:bookmarkEnd w:id="5"/>
      <w:proofErr w:type="spellEnd"/>
      <w:r w:rsidR="00814761" w:rsidRPr="00814761">
        <w:rPr>
          <w:rFonts w:ascii="Times New Roman" w:eastAsia="Times New Roman" w:hAnsi="Times New Roman" w:cs="Times New Roman"/>
          <w:lang w:val="de-DE"/>
        </w:rPr>
        <w:t xml:space="preserve"> 2019</w:t>
      </w:r>
    </w:p>
    <w:p w14:paraId="150BA537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7ACDF7BC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b/>
          <w:bCs/>
          <w:lang w:val="cs-CZ"/>
        </w:rPr>
        <w:t>15.</w:t>
      </w:r>
      <w:r w:rsidRPr="00312B18">
        <w:rPr>
          <w:b/>
          <w:bCs/>
          <w:lang w:val="cs-CZ"/>
        </w:rPr>
        <w:tab/>
      </w:r>
      <w:r w:rsidRPr="00312B18">
        <w:rPr>
          <w:rFonts w:ascii="Times New Roman" w:eastAsia="Times New Roman" w:hAnsi="Times New Roman" w:cs="Times New Roman"/>
          <w:b/>
          <w:bCs/>
          <w:lang w:val="cs-CZ"/>
        </w:rPr>
        <w:t>DALŠÍ INFORMACE</w:t>
      </w:r>
    </w:p>
    <w:p w14:paraId="4AA5CF72" w14:textId="77777777" w:rsidR="001C699E" w:rsidRPr="00312B18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4C38559" w14:textId="77777777" w:rsidR="00A82E85" w:rsidRDefault="00A82E85" w:rsidP="00A82E85">
      <w:r>
        <w:t xml:space="preserve">Pouze pro zvířata. </w:t>
      </w:r>
    </w:p>
    <w:p w14:paraId="2D9EFD51" w14:textId="3BDF84FE" w:rsidR="00A82E85" w:rsidRDefault="00A82E85" w:rsidP="00A82E85">
      <w:r>
        <w:t>Veterinární léčivý přípravek je vydáván pouze na předpis.</w:t>
      </w:r>
    </w:p>
    <w:p w14:paraId="4768D255" w14:textId="77777777" w:rsidR="00A82E85" w:rsidRDefault="00A82E85" w:rsidP="00F1721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</w:p>
    <w:p w14:paraId="561434D6" w14:textId="77777777" w:rsidR="00F1721E" w:rsidRPr="00312B18" w:rsidRDefault="0058452B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Balení</w:t>
      </w:r>
      <w:r w:rsidR="00F1721E" w:rsidRPr="00312B18">
        <w:rPr>
          <w:rFonts w:ascii="Times New Roman" w:eastAsia="Times New Roman" w:hAnsi="Times New Roman" w:cs="Times New Roman"/>
          <w:lang w:val="cs-CZ"/>
        </w:rPr>
        <w:t>:</w:t>
      </w:r>
    </w:p>
    <w:p w14:paraId="603BC936" w14:textId="34659C98" w:rsidR="00F1721E" w:rsidRPr="00312B18" w:rsidRDefault="00F1721E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Papírová krabička se skleněnou injekční lahvičkou jantarové b</w:t>
      </w:r>
      <w:r w:rsidR="0058452B" w:rsidRPr="00312B18">
        <w:rPr>
          <w:rFonts w:ascii="Times New Roman" w:eastAsia="Times New Roman" w:hAnsi="Times New Roman" w:cs="Times New Roman"/>
          <w:lang w:val="cs-CZ"/>
        </w:rPr>
        <w:t>arvy (typ II) o objemu 100 ml s </w:t>
      </w: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bromobutylovou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gumovou zátkou a hliníkov</w:t>
      </w:r>
      <w:r w:rsidR="00B07D9E">
        <w:rPr>
          <w:rFonts w:ascii="Times New Roman" w:eastAsia="Times New Roman" w:hAnsi="Times New Roman" w:cs="Times New Roman"/>
          <w:lang w:val="cs-CZ"/>
        </w:rPr>
        <w:t xml:space="preserve">ou </w:t>
      </w:r>
      <w:proofErr w:type="spellStart"/>
      <w:r w:rsidR="00B07D9E">
        <w:rPr>
          <w:rFonts w:ascii="Times New Roman" w:eastAsia="Times New Roman" w:hAnsi="Times New Roman" w:cs="Times New Roman"/>
          <w:lang w:val="cs-CZ"/>
        </w:rPr>
        <w:t>pertlí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>.</w:t>
      </w:r>
    </w:p>
    <w:p w14:paraId="70A303CA" w14:textId="77777777" w:rsidR="00F1721E" w:rsidRPr="00312B18" w:rsidRDefault="00F1721E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38D56128" w14:textId="77777777" w:rsidR="00F1721E" w:rsidRPr="00312B18" w:rsidRDefault="00F1721E" w:rsidP="00F1721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cs-CZ"/>
        </w:rPr>
      </w:pPr>
      <w:r w:rsidRPr="00312B18">
        <w:rPr>
          <w:rFonts w:ascii="Times New Roman" w:eastAsia="Times New Roman" w:hAnsi="Times New Roman" w:cs="Times New Roman"/>
          <w:u w:val="single"/>
          <w:lang w:val="cs-CZ"/>
        </w:rPr>
        <w:t>Velikosti balení:</w:t>
      </w:r>
    </w:p>
    <w:p w14:paraId="6CFD1046" w14:textId="77777777" w:rsidR="00F1721E" w:rsidRPr="00312B18" w:rsidRDefault="00F1721E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Krabička s 1 injekční lahvičkou o objemu 100 ml</w:t>
      </w:r>
    </w:p>
    <w:p w14:paraId="436637FA" w14:textId="39355021" w:rsidR="00F1721E" w:rsidRPr="00312B18" w:rsidRDefault="00F1721E" w:rsidP="00F1721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proofErr w:type="spellStart"/>
      <w:r w:rsidRPr="00312B18">
        <w:rPr>
          <w:rFonts w:ascii="Times New Roman" w:eastAsia="Times New Roman" w:hAnsi="Times New Roman" w:cs="Times New Roman"/>
          <w:lang w:val="cs-CZ"/>
        </w:rPr>
        <w:t>Vícedávkové</w:t>
      </w:r>
      <w:proofErr w:type="spellEnd"/>
      <w:r w:rsidRPr="00312B18">
        <w:rPr>
          <w:rFonts w:ascii="Times New Roman" w:eastAsia="Times New Roman" w:hAnsi="Times New Roman" w:cs="Times New Roman"/>
          <w:lang w:val="cs-CZ"/>
        </w:rPr>
        <w:t xml:space="preserve"> balení s 5 krabičkami, z nichž každá obsahuje 1 injekční lahvičku o objemu 100 ml</w:t>
      </w:r>
    </w:p>
    <w:p w14:paraId="437E570C" w14:textId="77777777" w:rsidR="00F1721E" w:rsidRPr="00312B18" w:rsidRDefault="00F1721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p w14:paraId="60DE5068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312B18">
        <w:rPr>
          <w:rFonts w:ascii="Times New Roman" w:eastAsia="Times New Roman" w:hAnsi="Times New Roman" w:cs="Times New Roman"/>
          <w:lang w:val="cs-CZ"/>
        </w:rPr>
        <w:t>Na trhu nemusí být všechny velikosti balení.</w:t>
      </w:r>
    </w:p>
    <w:p w14:paraId="4BBF98F2" w14:textId="77777777" w:rsidR="001C699E" w:rsidRPr="00D14873" w:rsidRDefault="001C699E" w:rsidP="001C699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</w:p>
    <w:sectPr w:rsidR="001C699E" w:rsidRPr="00D14873" w:rsidSect="001D053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5BEC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BEC4F" w16cid:durableId="203C8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A15D" w14:textId="77777777" w:rsidR="009A5074" w:rsidRDefault="009A5074" w:rsidP="00DB634D">
      <w:pPr>
        <w:spacing w:after="0" w:line="240" w:lineRule="auto"/>
      </w:pPr>
      <w:r>
        <w:separator/>
      </w:r>
    </w:p>
  </w:endnote>
  <w:endnote w:type="continuationSeparator" w:id="0">
    <w:p w14:paraId="1A1B2C6D" w14:textId="77777777" w:rsidR="009A5074" w:rsidRDefault="009A5074" w:rsidP="00DB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6E68" w14:textId="77777777" w:rsidR="009A5074" w:rsidRDefault="009A5074" w:rsidP="00DB634D">
      <w:pPr>
        <w:spacing w:after="0" w:line="240" w:lineRule="auto"/>
      </w:pPr>
      <w:r>
        <w:separator/>
      </w:r>
    </w:p>
  </w:footnote>
  <w:footnote w:type="continuationSeparator" w:id="0">
    <w:p w14:paraId="0BD209B5" w14:textId="77777777" w:rsidR="009A5074" w:rsidRDefault="009A5074" w:rsidP="00DB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5E63" w14:textId="4D5D9282" w:rsidR="00D809C5" w:rsidRDefault="00325578" w:rsidP="00D809C5">
    <w:pPr>
      <w:pStyle w:val="Zhlav"/>
      <w:rPr>
        <w:lang w:val="cs-CZ"/>
      </w:rPr>
    </w:pPr>
    <w:r>
      <w:rPr>
        <w:lang w:val="cs-CZ"/>
      </w:rPr>
      <w:t xml:space="preserve"> </w:t>
    </w:r>
    <w:r w:rsidR="00D809C5">
      <w:rPr>
        <w:lang w:val="cs-CZ"/>
      </w:rPr>
      <w:t xml:space="preserve"> </w:t>
    </w:r>
  </w:p>
  <w:p w14:paraId="76BC3322" w14:textId="77777777" w:rsidR="00D809C5" w:rsidRDefault="00D809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A31"/>
    <w:multiLevelType w:val="hybridMultilevel"/>
    <w:tmpl w:val="84A43108"/>
    <w:lvl w:ilvl="0" w:tplc="FFFFFFFF">
      <w:start w:val="1"/>
      <w:numFmt w:val="bullet"/>
      <w:lvlText w:val="-"/>
      <w:lvlJc w:val="left"/>
      <w:pPr>
        <w:ind w:left="82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9E"/>
    <w:rsid w:val="000202A3"/>
    <w:rsid w:val="000C2944"/>
    <w:rsid w:val="000E6843"/>
    <w:rsid w:val="00125144"/>
    <w:rsid w:val="0015335B"/>
    <w:rsid w:val="0015357A"/>
    <w:rsid w:val="00174637"/>
    <w:rsid w:val="001A1404"/>
    <w:rsid w:val="001C699E"/>
    <w:rsid w:val="001D0539"/>
    <w:rsid w:val="001E0CD5"/>
    <w:rsid w:val="002125A5"/>
    <w:rsid w:val="00257B5A"/>
    <w:rsid w:val="002C4BAC"/>
    <w:rsid w:val="002D10AA"/>
    <w:rsid w:val="002E31A1"/>
    <w:rsid w:val="002E71E5"/>
    <w:rsid w:val="002F19BA"/>
    <w:rsid w:val="00312B18"/>
    <w:rsid w:val="003163F7"/>
    <w:rsid w:val="00325578"/>
    <w:rsid w:val="003421A2"/>
    <w:rsid w:val="00346ADA"/>
    <w:rsid w:val="00364F0D"/>
    <w:rsid w:val="00367B62"/>
    <w:rsid w:val="00371CBC"/>
    <w:rsid w:val="003E47F7"/>
    <w:rsid w:val="003E7381"/>
    <w:rsid w:val="00431742"/>
    <w:rsid w:val="004C2302"/>
    <w:rsid w:val="004D5282"/>
    <w:rsid w:val="004E2A36"/>
    <w:rsid w:val="0058452B"/>
    <w:rsid w:val="00652155"/>
    <w:rsid w:val="006611AD"/>
    <w:rsid w:val="00674025"/>
    <w:rsid w:val="006948C6"/>
    <w:rsid w:val="00694E98"/>
    <w:rsid w:val="006A3735"/>
    <w:rsid w:val="006F5687"/>
    <w:rsid w:val="007125E4"/>
    <w:rsid w:val="00721DAF"/>
    <w:rsid w:val="00741E35"/>
    <w:rsid w:val="007B0C81"/>
    <w:rsid w:val="007C2EA9"/>
    <w:rsid w:val="00800752"/>
    <w:rsid w:val="00814761"/>
    <w:rsid w:val="00825C47"/>
    <w:rsid w:val="0084027F"/>
    <w:rsid w:val="00851FCC"/>
    <w:rsid w:val="008A2CC8"/>
    <w:rsid w:val="008A515F"/>
    <w:rsid w:val="008B7F57"/>
    <w:rsid w:val="00907D18"/>
    <w:rsid w:val="00915C57"/>
    <w:rsid w:val="00916E3B"/>
    <w:rsid w:val="00990389"/>
    <w:rsid w:val="009A5074"/>
    <w:rsid w:val="009C0F02"/>
    <w:rsid w:val="009D0C4E"/>
    <w:rsid w:val="009F16EA"/>
    <w:rsid w:val="00A20529"/>
    <w:rsid w:val="00A74968"/>
    <w:rsid w:val="00A82E85"/>
    <w:rsid w:val="00A95684"/>
    <w:rsid w:val="00A97256"/>
    <w:rsid w:val="00A977C8"/>
    <w:rsid w:val="00AB3678"/>
    <w:rsid w:val="00B07D9E"/>
    <w:rsid w:val="00B25DF5"/>
    <w:rsid w:val="00B26C88"/>
    <w:rsid w:val="00B3063D"/>
    <w:rsid w:val="00B848B8"/>
    <w:rsid w:val="00B85C28"/>
    <w:rsid w:val="00BC5C4D"/>
    <w:rsid w:val="00BD5098"/>
    <w:rsid w:val="00C13DE2"/>
    <w:rsid w:val="00C503BB"/>
    <w:rsid w:val="00CC5484"/>
    <w:rsid w:val="00D02D9E"/>
    <w:rsid w:val="00D103FF"/>
    <w:rsid w:val="00D14873"/>
    <w:rsid w:val="00D3288F"/>
    <w:rsid w:val="00D809C5"/>
    <w:rsid w:val="00D83132"/>
    <w:rsid w:val="00DB5DDB"/>
    <w:rsid w:val="00DB634D"/>
    <w:rsid w:val="00E1092F"/>
    <w:rsid w:val="00E4739E"/>
    <w:rsid w:val="00E94090"/>
    <w:rsid w:val="00EC7EEF"/>
    <w:rsid w:val="00EE059B"/>
    <w:rsid w:val="00F1721E"/>
    <w:rsid w:val="00FD5F2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E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634D"/>
  </w:style>
  <w:style w:type="paragraph" w:styleId="Zpat">
    <w:name w:val="footer"/>
    <w:basedOn w:val="Normln"/>
    <w:link w:val="ZpatChar"/>
    <w:uiPriority w:val="99"/>
    <w:unhideWhenUsed/>
    <w:rsid w:val="00D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4D"/>
  </w:style>
  <w:style w:type="character" w:styleId="Odkaznakoment">
    <w:name w:val="annotation reference"/>
    <w:basedOn w:val="Standardnpsmoodstavce"/>
    <w:uiPriority w:val="99"/>
    <w:semiHidden/>
    <w:unhideWhenUsed/>
    <w:rsid w:val="00AB36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6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6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6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6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EF6D-A1B5-4BF3-BC36-C7316AD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1227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2019-03-13T13:35:00Z</dcterms:created>
  <dcterms:modified xsi:type="dcterms:W3CDTF">2019-07-02T08:35:00Z</dcterms:modified>
</cp:coreProperties>
</file>