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99C" w:rsidRPr="00A67487" w:rsidRDefault="007077C5" w:rsidP="00157654">
      <w:pPr>
        <w:spacing w:line="276" w:lineRule="auto"/>
        <w:outlineLvl w:val="0"/>
        <w:rPr>
          <w:rFonts w:ascii="Times New Roman" w:hAnsi="Times New Roman" w:cs="Times New Roman"/>
          <w:sz w:val="36"/>
          <w:szCs w:val="16"/>
        </w:rPr>
      </w:pPr>
      <w:bookmarkStart w:id="0" w:name="bookmark0"/>
      <w:r w:rsidRPr="00A67487">
        <w:rPr>
          <w:rFonts w:ascii="Times New Roman" w:hAnsi="Times New Roman" w:cs="Times New Roman"/>
          <w:sz w:val="36"/>
          <w:szCs w:val="36"/>
          <w:lang w:bidi="cs-CZ"/>
        </w:rPr>
        <w:t>Souprava VetMAX™ BTV NS3 All Genotypes</w:t>
      </w:r>
      <w:bookmarkEnd w:id="0"/>
    </w:p>
    <w:p w:rsidR="00C3599C" w:rsidRPr="00A67487" w:rsidRDefault="00C3599C" w:rsidP="00157654">
      <w:pPr>
        <w:spacing w:line="276" w:lineRule="auto"/>
        <w:rPr>
          <w:rFonts w:ascii="Times New Roman" w:hAnsi="Times New Roman" w:cs="Times New Roman"/>
          <w:sz w:val="16"/>
          <w:szCs w:val="16"/>
        </w:rPr>
      </w:pPr>
    </w:p>
    <w:p w:rsidR="00C3599C" w:rsidRPr="00A67487" w:rsidRDefault="007077C5" w:rsidP="00157654">
      <w:pPr>
        <w:spacing w:line="276" w:lineRule="auto"/>
        <w:rPr>
          <w:rFonts w:ascii="Times New Roman" w:hAnsi="Times New Roman" w:cs="Times New Roman"/>
          <w:sz w:val="22"/>
          <w:szCs w:val="16"/>
        </w:rPr>
      </w:pPr>
      <w:bookmarkStart w:id="1" w:name="bookmark1"/>
      <w:r w:rsidRPr="00A67487">
        <w:rPr>
          <w:rFonts w:ascii="Times New Roman" w:hAnsi="Times New Roman" w:cs="Times New Roman"/>
          <w:sz w:val="22"/>
          <w:szCs w:val="22"/>
          <w:lang w:bidi="cs-CZ"/>
        </w:rPr>
        <w:t>Taqman® real-time RT-PCR pro detekci viru BTV (virus katarální horečky ovcí) odpovědného za katarální horečku ovcí</w:t>
      </w:r>
      <w:bookmarkEnd w:id="1"/>
    </w:p>
    <w:p w:rsidR="00C3599C" w:rsidRPr="002827F6" w:rsidRDefault="007077C5" w:rsidP="00157654">
      <w:pPr>
        <w:spacing w:line="276" w:lineRule="auto"/>
        <w:rPr>
          <w:rFonts w:ascii="Times New Roman" w:hAnsi="Times New Roman" w:cs="Times New Roman"/>
          <w:color w:val="FF0000"/>
          <w:sz w:val="20"/>
          <w:szCs w:val="16"/>
        </w:rPr>
      </w:pPr>
      <w:r w:rsidRPr="00A67487">
        <w:rPr>
          <w:rFonts w:ascii="Times New Roman" w:hAnsi="Times New Roman" w:cs="Times New Roman"/>
          <w:b/>
          <w:sz w:val="20"/>
          <w:szCs w:val="20"/>
          <w:lang w:bidi="cs-CZ"/>
        </w:rPr>
        <w:t>Katalogové číslo</w:t>
      </w:r>
      <w:r w:rsidRPr="00A67487">
        <w:rPr>
          <w:rFonts w:ascii="Times New Roman" w:hAnsi="Times New Roman" w:cs="Times New Roman"/>
          <w:sz w:val="20"/>
          <w:szCs w:val="20"/>
          <w:lang w:bidi="cs-CZ"/>
        </w:rPr>
        <w:t xml:space="preserve"> BTVNS3</w:t>
      </w:r>
    </w:p>
    <w:p w:rsidR="00C3599C" w:rsidRPr="00AA7A88" w:rsidRDefault="00AA7A88" w:rsidP="00DD4CD2">
      <w:pPr>
        <w:tabs>
          <w:tab w:val="left" w:pos="1843"/>
        </w:tabs>
        <w:spacing w:line="276" w:lineRule="auto"/>
        <w:outlineLvl w:val="3"/>
        <w:rPr>
          <w:rFonts w:ascii="Times New Roman" w:hAnsi="Times New Roman" w:cs="Times New Roman"/>
          <w:sz w:val="16"/>
          <w:szCs w:val="16"/>
        </w:rPr>
      </w:pPr>
      <w:r w:rsidRPr="00A67487">
        <w:rPr>
          <w:rFonts w:ascii="Times New Roman" w:hAnsi="Times New Roman" w:cs="Times New Roman"/>
          <w:b/>
          <w:sz w:val="16"/>
          <w:szCs w:val="16"/>
          <w:lang w:bidi="cs-CZ"/>
        </w:rPr>
        <w:t>Publikace č.</w:t>
      </w:r>
      <w:r w:rsidRPr="00A67487">
        <w:rPr>
          <w:rFonts w:ascii="Times New Roman" w:hAnsi="Times New Roman" w:cs="Times New Roman"/>
          <w:sz w:val="16"/>
          <w:szCs w:val="16"/>
          <w:lang w:bidi="cs-CZ"/>
        </w:rPr>
        <w:t xml:space="preserve"> MAN0008222</w:t>
      </w:r>
      <w:r w:rsidRPr="00A67487">
        <w:rPr>
          <w:rFonts w:ascii="Times New Roman" w:hAnsi="Times New Roman" w:cs="Times New Roman"/>
          <w:sz w:val="16"/>
          <w:szCs w:val="16"/>
          <w:lang w:bidi="cs-CZ"/>
        </w:rPr>
        <w:tab/>
      </w:r>
      <w:r w:rsidRPr="00A67487">
        <w:rPr>
          <w:rFonts w:ascii="Times New Roman" w:hAnsi="Times New Roman" w:cs="Times New Roman"/>
          <w:b/>
          <w:sz w:val="16"/>
          <w:szCs w:val="16"/>
          <w:lang w:bidi="cs-CZ"/>
        </w:rPr>
        <w:t>Rev</w:t>
      </w:r>
      <w:r w:rsidRPr="00A67487">
        <w:rPr>
          <w:rFonts w:ascii="Times New Roman" w:hAnsi="Times New Roman" w:cs="Times New Roman"/>
          <w:sz w:val="16"/>
          <w:szCs w:val="16"/>
          <w:lang w:bidi="cs-CZ"/>
        </w:rPr>
        <w:t>. B.0</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78"/>
        <w:gridCol w:w="2606"/>
        <w:gridCol w:w="4042"/>
        <w:gridCol w:w="2064"/>
      </w:tblGrid>
      <w:tr w:rsidR="00C3599C" w:rsidRPr="00A67487" w:rsidTr="00E344D5">
        <w:trPr>
          <w:trHeight w:val="504"/>
        </w:trPr>
        <w:tc>
          <w:tcPr>
            <w:tcW w:w="10790" w:type="dxa"/>
            <w:gridSpan w:val="4"/>
            <w:tcBorders>
              <w:top w:val="single" w:sz="4" w:space="0" w:color="auto"/>
            </w:tcBorders>
            <w:shd w:val="clear" w:color="auto" w:fill="FFFFFF"/>
            <w:vAlign w:val="center"/>
          </w:tcPr>
          <w:p w:rsidR="00C3599C" w:rsidRPr="00A67487" w:rsidRDefault="007077C5" w:rsidP="00157654">
            <w:pPr>
              <w:spacing w:line="276" w:lineRule="auto"/>
              <w:rPr>
                <w:rFonts w:ascii="Times New Roman" w:hAnsi="Times New Roman" w:cs="Times New Roman"/>
                <w:sz w:val="18"/>
                <w:szCs w:val="18"/>
              </w:rPr>
            </w:pPr>
            <w:r w:rsidRPr="00A67487">
              <w:rPr>
                <w:rFonts w:ascii="Times New Roman" w:hAnsi="Times New Roman" w:cs="Times New Roman"/>
                <w:b/>
                <w:sz w:val="18"/>
                <w:szCs w:val="18"/>
                <w:lang w:bidi="cs-CZ"/>
              </w:rPr>
              <w:t xml:space="preserve">DŮLEŽITÉ! </w:t>
            </w:r>
            <w:r w:rsidRPr="00A67487">
              <w:rPr>
                <w:rFonts w:ascii="Times New Roman" w:hAnsi="Times New Roman" w:cs="Times New Roman"/>
                <w:sz w:val="18"/>
                <w:szCs w:val="18"/>
                <w:lang w:bidi="cs-CZ"/>
              </w:rPr>
              <w:t>Výrobek registrovaný u Francouzské národní referenční laboratoře - Anses Maisons-Alfort. Pro použití soupravy při diagnostických postupech ve Francii platí zvláštní požadavky, viz Příloha A.</w:t>
            </w:r>
          </w:p>
        </w:tc>
      </w:tr>
      <w:tr w:rsidR="00C3599C" w:rsidRPr="00A67487" w:rsidTr="00E344D5">
        <w:trPr>
          <w:trHeight w:val="113"/>
        </w:trPr>
        <w:tc>
          <w:tcPr>
            <w:tcW w:w="2078" w:type="dxa"/>
            <w:tcBorders>
              <w:top w:val="single" w:sz="4" w:space="0" w:color="auto"/>
            </w:tcBorders>
            <w:shd w:val="clear" w:color="auto" w:fill="FFFFFF"/>
            <w:vAlign w:val="center"/>
          </w:tcPr>
          <w:p w:rsidR="00C3599C" w:rsidRPr="00A67487" w:rsidRDefault="00C3599C" w:rsidP="00157654">
            <w:pPr>
              <w:spacing w:line="276" w:lineRule="auto"/>
              <w:rPr>
                <w:rFonts w:ascii="Times New Roman" w:hAnsi="Times New Roman" w:cs="Times New Roman"/>
                <w:sz w:val="16"/>
                <w:szCs w:val="16"/>
              </w:rPr>
            </w:pPr>
          </w:p>
        </w:tc>
        <w:tc>
          <w:tcPr>
            <w:tcW w:w="2606" w:type="dxa"/>
            <w:tcBorders>
              <w:top w:val="single" w:sz="4" w:space="0" w:color="auto"/>
            </w:tcBorders>
            <w:shd w:val="clear" w:color="auto" w:fill="FFFFFF"/>
            <w:vAlign w:val="center"/>
          </w:tcPr>
          <w:p w:rsidR="00C3599C" w:rsidRPr="00A67487" w:rsidRDefault="00C3599C" w:rsidP="00157654">
            <w:pPr>
              <w:spacing w:line="276" w:lineRule="auto"/>
              <w:rPr>
                <w:rFonts w:ascii="Times New Roman" w:hAnsi="Times New Roman" w:cs="Times New Roman"/>
                <w:sz w:val="16"/>
                <w:szCs w:val="16"/>
              </w:rPr>
            </w:pPr>
          </w:p>
        </w:tc>
        <w:tc>
          <w:tcPr>
            <w:tcW w:w="4042" w:type="dxa"/>
            <w:tcBorders>
              <w:top w:val="single" w:sz="4" w:space="0" w:color="auto"/>
            </w:tcBorders>
            <w:shd w:val="clear" w:color="auto" w:fill="FFFFFF"/>
            <w:vAlign w:val="center"/>
          </w:tcPr>
          <w:p w:rsidR="00C3599C" w:rsidRPr="00A67487" w:rsidRDefault="00C3599C" w:rsidP="00157654">
            <w:pPr>
              <w:spacing w:line="276" w:lineRule="auto"/>
              <w:rPr>
                <w:rFonts w:ascii="Times New Roman" w:hAnsi="Times New Roman" w:cs="Times New Roman"/>
                <w:sz w:val="16"/>
                <w:szCs w:val="16"/>
              </w:rPr>
            </w:pPr>
          </w:p>
        </w:tc>
        <w:tc>
          <w:tcPr>
            <w:tcW w:w="2064" w:type="dxa"/>
            <w:tcBorders>
              <w:top w:val="single" w:sz="4" w:space="0" w:color="auto"/>
            </w:tcBorders>
            <w:shd w:val="clear" w:color="auto" w:fill="FFFFFF"/>
            <w:vAlign w:val="center"/>
          </w:tcPr>
          <w:p w:rsidR="00C3599C" w:rsidRPr="00A67487" w:rsidRDefault="00C3599C" w:rsidP="00157654">
            <w:pPr>
              <w:spacing w:line="276" w:lineRule="auto"/>
              <w:rPr>
                <w:rFonts w:ascii="Times New Roman" w:hAnsi="Times New Roman" w:cs="Times New Roman"/>
                <w:sz w:val="16"/>
                <w:szCs w:val="16"/>
              </w:rPr>
            </w:pPr>
          </w:p>
        </w:tc>
      </w:tr>
      <w:tr w:rsidR="00C3599C" w:rsidRPr="00A67487" w:rsidTr="00E344D5">
        <w:trPr>
          <w:trHeight w:val="223"/>
        </w:trPr>
        <w:tc>
          <w:tcPr>
            <w:tcW w:w="2078" w:type="dxa"/>
            <w:tcBorders>
              <w:top w:val="single" w:sz="4" w:space="0" w:color="auto"/>
              <w:left w:val="single" w:sz="4" w:space="0" w:color="auto"/>
            </w:tcBorders>
            <w:shd w:val="clear" w:color="auto" w:fill="FFFFFF"/>
            <w:vAlign w:val="center"/>
          </w:tcPr>
          <w:p w:rsidR="00C3599C" w:rsidRPr="00A67487" w:rsidRDefault="007077C5" w:rsidP="00157654">
            <w:pPr>
              <w:spacing w:line="276" w:lineRule="auto"/>
              <w:jc w:val="center"/>
              <w:rPr>
                <w:rFonts w:ascii="Times New Roman" w:hAnsi="Times New Roman" w:cs="Times New Roman"/>
                <w:b/>
                <w:sz w:val="16"/>
                <w:szCs w:val="16"/>
              </w:rPr>
            </w:pPr>
            <w:r w:rsidRPr="00A67487">
              <w:rPr>
                <w:rFonts w:ascii="Times New Roman" w:hAnsi="Times New Roman" w:cs="Times New Roman"/>
                <w:b/>
                <w:sz w:val="16"/>
                <w:szCs w:val="16"/>
                <w:lang w:bidi="cs-CZ"/>
              </w:rPr>
              <w:t>Technologie</w:t>
            </w:r>
          </w:p>
        </w:tc>
        <w:tc>
          <w:tcPr>
            <w:tcW w:w="2606" w:type="dxa"/>
            <w:tcBorders>
              <w:top w:val="single" w:sz="4" w:space="0" w:color="auto"/>
              <w:left w:val="single" w:sz="4" w:space="0" w:color="auto"/>
            </w:tcBorders>
            <w:shd w:val="clear" w:color="auto" w:fill="FFFFFF"/>
            <w:vAlign w:val="center"/>
          </w:tcPr>
          <w:p w:rsidR="00C3599C" w:rsidRPr="00A67487" w:rsidRDefault="007077C5" w:rsidP="00157654">
            <w:pPr>
              <w:spacing w:line="276" w:lineRule="auto"/>
              <w:jc w:val="center"/>
              <w:rPr>
                <w:rFonts w:ascii="Times New Roman" w:hAnsi="Times New Roman" w:cs="Times New Roman"/>
                <w:b/>
                <w:sz w:val="16"/>
                <w:szCs w:val="16"/>
              </w:rPr>
            </w:pPr>
            <w:r w:rsidRPr="00A67487">
              <w:rPr>
                <w:rFonts w:ascii="Times New Roman" w:hAnsi="Times New Roman" w:cs="Times New Roman"/>
                <w:b/>
                <w:sz w:val="16"/>
                <w:szCs w:val="16"/>
                <w:lang w:bidi="cs-CZ"/>
              </w:rPr>
              <w:t>Druhy</w:t>
            </w:r>
          </w:p>
        </w:tc>
        <w:tc>
          <w:tcPr>
            <w:tcW w:w="4042" w:type="dxa"/>
            <w:tcBorders>
              <w:top w:val="single" w:sz="4" w:space="0" w:color="auto"/>
              <w:left w:val="single" w:sz="4" w:space="0" w:color="auto"/>
            </w:tcBorders>
            <w:shd w:val="clear" w:color="auto" w:fill="FFFFFF"/>
            <w:vAlign w:val="center"/>
          </w:tcPr>
          <w:p w:rsidR="00C3599C" w:rsidRPr="00A67487" w:rsidRDefault="007077C5" w:rsidP="00157654">
            <w:pPr>
              <w:spacing w:line="276" w:lineRule="auto"/>
              <w:jc w:val="center"/>
              <w:rPr>
                <w:rFonts w:ascii="Times New Roman" w:hAnsi="Times New Roman" w:cs="Times New Roman"/>
                <w:b/>
                <w:sz w:val="16"/>
                <w:szCs w:val="16"/>
              </w:rPr>
            </w:pPr>
            <w:r w:rsidRPr="00A67487">
              <w:rPr>
                <w:rFonts w:ascii="Times New Roman" w:hAnsi="Times New Roman" w:cs="Times New Roman"/>
                <w:b/>
                <w:sz w:val="16"/>
                <w:szCs w:val="16"/>
                <w:lang w:bidi="cs-CZ"/>
              </w:rPr>
              <w:t>Nukleová kyselina izolovaná z matric</w:t>
            </w:r>
          </w:p>
        </w:tc>
        <w:tc>
          <w:tcPr>
            <w:tcW w:w="2064" w:type="dxa"/>
            <w:tcBorders>
              <w:top w:val="single" w:sz="4" w:space="0" w:color="auto"/>
              <w:left w:val="single" w:sz="4" w:space="0" w:color="auto"/>
              <w:right w:val="single" w:sz="4" w:space="0" w:color="auto"/>
            </w:tcBorders>
            <w:shd w:val="clear" w:color="auto" w:fill="FFFFFF"/>
            <w:vAlign w:val="center"/>
          </w:tcPr>
          <w:p w:rsidR="00C3599C" w:rsidRPr="00A67487" w:rsidRDefault="007077C5" w:rsidP="00157654">
            <w:pPr>
              <w:spacing w:line="276" w:lineRule="auto"/>
              <w:jc w:val="center"/>
              <w:rPr>
                <w:rFonts w:ascii="Times New Roman" w:hAnsi="Times New Roman" w:cs="Times New Roman"/>
                <w:b/>
                <w:sz w:val="16"/>
                <w:szCs w:val="16"/>
              </w:rPr>
            </w:pPr>
            <w:r w:rsidRPr="00A67487">
              <w:rPr>
                <w:rFonts w:ascii="Times New Roman" w:hAnsi="Times New Roman" w:cs="Times New Roman"/>
                <w:b/>
                <w:sz w:val="16"/>
                <w:szCs w:val="16"/>
                <w:lang w:bidi="cs-CZ"/>
              </w:rPr>
              <w:t>Typ testu</w:t>
            </w:r>
          </w:p>
        </w:tc>
      </w:tr>
      <w:tr w:rsidR="00C3599C" w:rsidRPr="00A67487" w:rsidTr="00E344D5">
        <w:trPr>
          <w:trHeight w:val="672"/>
        </w:trPr>
        <w:tc>
          <w:tcPr>
            <w:tcW w:w="2078" w:type="dxa"/>
            <w:tcBorders>
              <w:top w:val="single" w:sz="4" w:space="0" w:color="auto"/>
              <w:left w:val="single" w:sz="4" w:space="0" w:color="auto"/>
              <w:bottom w:val="single" w:sz="4" w:space="0" w:color="auto"/>
            </w:tcBorders>
            <w:shd w:val="clear" w:color="auto" w:fill="FFFFFF"/>
            <w:vAlign w:val="center"/>
          </w:tcPr>
          <w:p w:rsidR="008C4614" w:rsidRPr="00A67487" w:rsidRDefault="008C4614" w:rsidP="00157654">
            <w:pPr>
              <w:spacing w:line="276" w:lineRule="auto"/>
              <w:rPr>
                <w:rFonts w:ascii="Times New Roman" w:hAnsi="Times New Roman" w:cs="Times New Roman"/>
                <w:sz w:val="16"/>
                <w:szCs w:val="16"/>
              </w:rPr>
            </w:pPr>
            <w:r w:rsidRPr="00A67487">
              <w:rPr>
                <w:rFonts w:ascii="Times New Roman" w:hAnsi="Times New Roman" w:cs="Times New Roman"/>
                <w:sz w:val="16"/>
                <w:szCs w:val="16"/>
                <w:lang w:bidi="cs-CZ"/>
              </w:rPr>
              <w:t>Real-time RT-PCR (RNA)</w:t>
            </w:r>
          </w:p>
          <w:p w:rsidR="00C3599C" w:rsidRPr="00A67487" w:rsidRDefault="007077C5" w:rsidP="00157654">
            <w:pPr>
              <w:pStyle w:val="Odstavecseseznamem"/>
              <w:numPr>
                <w:ilvl w:val="0"/>
                <w:numId w:val="2"/>
              </w:numPr>
              <w:spacing w:line="276" w:lineRule="auto"/>
              <w:ind w:left="132" w:hanging="132"/>
              <w:rPr>
                <w:rFonts w:ascii="Times New Roman" w:hAnsi="Times New Roman" w:cs="Times New Roman"/>
                <w:sz w:val="16"/>
                <w:szCs w:val="16"/>
              </w:rPr>
            </w:pPr>
            <w:r w:rsidRPr="00A67487">
              <w:rPr>
                <w:rFonts w:ascii="Times New Roman" w:hAnsi="Times New Roman" w:cs="Times New Roman"/>
                <w:sz w:val="16"/>
                <w:szCs w:val="16"/>
                <w:lang w:bidi="cs-CZ"/>
              </w:rPr>
              <w:t>Duplexní</w:t>
            </w:r>
          </w:p>
          <w:p w:rsidR="00C3599C" w:rsidRPr="00A67487" w:rsidRDefault="008C4614" w:rsidP="00157654">
            <w:pPr>
              <w:pStyle w:val="Odstavecseseznamem"/>
              <w:numPr>
                <w:ilvl w:val="0"/>
                <w:numId w:val="2"/>
              </w:numPr>
              <w:spacing w:line="276" w:lineRule="auto"/>
              <w:ind w:left="132" w:hanging="132"/>
              <w:rPr>
                <w:rFonts w:ascii="Times New Roman" w:hAnsi="Times New Roman" w:cs="Times New Roman"/>
                <w:sz w:val="16"/>
                <w:szCs w:val="16"/>
              </w:rPr>
            </w:pPr>
            <w:r w:rsidRPr="00A67487">
              <w:rPr>
                <w:rFonts w:ascii="Times New Roman" w:hAnsi="Times New Roman" w:cs="Times New Roman"/>
                <w:sz w:val="16"/>
                <w:szCs w:val="16"/>
                <w:lang w:bidi="cs-CZ"/>
              </w:rPr>
              <w:t>IPC endogenní</w:t>
            </w:r>
          </w:p>
        </w:tc>
        <w:tc>
          <w:tcPr>
            <w:tcW w:w="2606" w:type="dxa"/>
            <w:tcBorders>
              <w:top w:val="single" w:sz="4" w:space="0" w:color="auto"/>
              <w:left w:val="single" w:sz="4" w:space="0" w:color="auto"/>
              <w:bottom w:val="single" w:sz="4" w:space="0" w:color="auto"/>
            </w:tcBorders>
            <w:shd w:val="clear" w:color="auto" w:fill="FFFFFF"/>
            <w:vAlign w:val="center"/>
          </w:tcPr>
          <w:p w:rsidR="00C3599C" w:rsidRPr="00A67487" w:rsidRDefault="007077C5" w:rsidP="00157654">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Skot</w:t>
            </w:r>
          </w:p>
          <w:p w:rsidR="00C3599C" w:rsidRPr="00A67487" w:rsidRDefault="007077C5" w:rsidP="00157654">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Malí přežvýkavci (ovce, kozy)</w:t>
            </w:r>
          </w:p>
        </w:tc>
        <w:tc>
          <w:tcPr>
            <w:tcW w:w="4042" w:type="dxa"/>
            <w:tcBorders>
              <w:top w:val="single" w:sz="4" w:space="0" w:color="auto"/>
              <w:left w:val="single" w:sz="4" w:space="0" w:color="auto"/>
              <w:bottom w:val="single" w:sz="4" w:space="0" w:color="auto"/>
            </w:tcBorders>
            <w:shd w:val="clear" w:color="auto" w:fill="FFFFFF"/>
            <w:vAlign w:val="center"/>
          </w:tcPr>
          <w:p w:rsidR="00C3599C" w:rsidRPr="00A67487" w:rsidRDefault="007077C5" w:rsidP="00157654">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Krev (v EDTA zkumavkách)</w:t>
            </w:r>
          </w:p>
          <w:p w:rsidR="00C3599C" w:rsidRPr="00A67487" w:rsidRDefault="007077C5" w:rsidP="00157654">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Slezina nebo potracený plod (slezina, játra, srdce)</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C3599C" w:rsidRPr="00A67487" w:rsidRDefault="007077C5" w:rsidP="00157654">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Individuální</w:t>
            </w:r>
          </w:p>
        </w:tc>
      </w:tr>
    </w:tbl>
    <w:p w:rsidR="00C3599C" w:rsidRPr="00A67487" w:rsidRDefault="00C3599C" w:rsidP="00157654">
      <w:pPr>
        <w:spacing w:line="276" w:lineRule="auto"/>
        <w:rPr>
          <w:rFonts w:ascii="Times New Roman" w:hAnsi="Times New Roman" w:cs="Times New Roman"/>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37"/>
        <w:gridCol w:w="10003"/>
      </w:tblGrid>
      <w:tr w:rsidR="00C3599C" w:rsidRPr="00A67487" w:rsidTr="00E344D5">
        <w:trPr>
          <w:trHeight w:val="533"/>
        </w:trPr>
        <w:tc>
          <w:tcPr>
            <w:tcW w:w="737" w:type="dxa"/>
            <w:tcBorders>
              <w:top w:val="single" w:sz="4" w:space="0" w:color="auto"/>
            </w:tcBorders>
            <w:shd w:val="clear" w:color="auto" w:fill="FFFFFF"/>
            <w:vAlign w:val="center"/>
          </w:tcPr>
          <w:p w:rsidR="00C3599C" w:rsidRPr="00A67487" w:rsidRDefault="00E344D5" w:rsidP="00157654">
            <w:pPr>
              <w:spacing w:line="276" w:lineRule="auto"/>
              <w:rPr>
                <w:rFonts w:ascii="Times New Roman" w:hAnsi="Times New Roman" w:cs="Times New Roman"/>
                <w:sz w:val="18"/>
                <w:szCs w:val="16"/>
              </w:rPr>
            </w:pPr>
            <w:r w:rsidRPr="00A67487">
              <w:rPr>
                <w:rFonts w:ascii="Times New Roman" w:hAnsi="Times New Roman" w:cs="Times New Roman"/>
                <w:noProof/>
                <w:sz w:val="18"/>
                <w:szCs w:val="18"/>
                <w:lang w:eastAsia="cs-CZ" w:bidi="ar-SA"/>
              </w:rPr>
              <w:drawing>
                <wp:inline distT="0" distB="0" distL="0" distR="0" wp14:anchorId="4DC067FF" wp14:editId="69626E5C">
                  <wp:extent cx="266700" cy="190500"/>
                  <wp:effectExtent l="0" t="0" r="0" b="0"/>
                  <wp:docPr id="1" name="Obrázek 1" descr="C:\Users\uzivatel\AppData\Local\Temp\FineReader11.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zivatel\AppData\Local\Temp\FineReader11.00\media\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p>
        </w:tc>
        <w:tc>
          <w:tcPr>
            <w:tcW w:w="10003" w:type="dxa"/>
            <w:tcBorders>
              <w:top w:val="single" w:sz="4" w:space="0" w:color="auto"/>
            </w:tcBorders>
            <w:shd w:val="clear" w:color="auto" w:fill="FFFFFF"/>
            <w:vAlign w:val="center"/>
          </w:tcPr>
          <w:p w:rsidR="00C3599C" w:rsidRPr="00A67487" w:rsidRDefault="007077C5" w:rsidP="00157654">
            <w:pPr>
              <w:spacing w:line="276" w:lineRule="auto"/>
              <w:rPr>
                <w:rFonts w:ascii="Times New Roman" w:hAnsi="Times New Roman" w:cs="Times New Roman"/>
                <w:sz w:val="18"/>
                <w:szCs w:val="16"/>
              </w:rPr>
            </w:pPr>
            <w:r w:rsidRPr="00A67487">
              <w:rPr>
                <w:rFonts w:ascii="Times New Roman" w:hAnsi="Times New Roman" w:cs="Times New Roman"/>
                <w:b/>
                <w:sz w:val="18"/>
                <w:szCs w:val="18"/>
                <w:lang w:bidi="cs-CZ"/>
              </w:rPr>
              <w:t xml:space="preserve">VAROVÁNÍ! </w:t>
            </w:r>
            <w:r w:rsidRPr="00A67487">
              <w:rPr>
                <w:rFonts w:ascii="Times New Roman" w:hAnsi="Times New Roman" w:cs="Times New Roman"/>
                <w:sz w:val="18"/>
                <w:szCs w:val="18"/>
                <w:lang w:bidi="cs-CZ"/>
              </w:rPr>
              <w:t xml:space="preserve">Přečtěte si bezpečnostní listy (SDS) a dodržujte pokyny k manipulaci. Používejte vhodné ochranné brýle, oděv a rukavice. Bezpečnostní listy (BL) jsou k dispozici na adrese </w:t>
            </w:r>
            <w:r w:rsidRPr="00A67487">
              <w:rPr>
                <w:rFonts w:ascii="Times New Roman" w:hAnsi="Times New Roman" w:cs="Times New Roman"/>
                <w:b/>
                <w:sz w:val="18"/>
                <w:szCs w:val="18"/>
                <w:lang w:bidi="cs-CZ"/>
              </w:rPr>
              <w:t>thermofisher.com/support.</w:t>
            </w:r>
          </w:p>
        </w:tc>
      </w:tr>
      <w:tr w:rsidR="00C3599C" w:rsidRPr="00A67487" w:rsidTr="00E344D5">
        <w:trPr>
          <w:trHeight w:val="86"/>
        </w:trPr>
        <w:tc>
          <w:tcPr>
            <w:tcW w:w="737" w:type="dxa"/>
            <w:tcBorders>
              <w:top w:val="single" w:sz="4" w:space="0" w:color="auto"/>
            </w:tcBorders>
            <w:shd w:val="clear" w:color="auto" w:fill="FFFFFF"/>
            <w:vAlign w:val="center"/>
          </w:tcPr>
          <w:p w:rsidR="00C3599C" w:rsidRPr="00A67487" w:rsidRDefault="00C3599C" w:rsidP="00157654">
            <w:pPr>
              <w:spacing w:line="276" w:lineRule="auto"/>
              <w:rPr>
                <w:rFonts w:ascii="Times New Roman" w:hAnsi="Times New Roman" w:cs="Times New Roman"/>
                <w:sz w:val="18"/>
                <w:szCs w:val="16"/>
              </w:rPr>
            </w:pPr>
          </w:p>
        </w:tc>
        <w:tc>
          <w:tcPr>
            <w:tcW w:w="10003" w:type="dxa"/>
            <w:tcBorders>
              <w:top w:val="single" w:sz="4" w:space="0" w:color="auto"/>
            </w:tcBorders>
            <w:shd w:val="clear" w:color="auto" w:fill="FFFFFF"/>
            <w:vAlign w:val="center"/>
          </w:tcPr>
          <w:p w:rsidR="00C3599C" w:rsidRPr="00A67487" w:rsidRDefault="00C3599C" w:rsidP="00157654">
            <w:pPr>
              <w:spacing w:line="276" w:lineRule="auto"/>
              <w:rPr>
                <w:rFonts w:ascii="Times New Roman" w:hAnsi="Times New Roman" w:cs="Times New Roman"/>
                <w:sz w:val="18"/>
                <w:szCs w:val="16"/>
              </w:rPr>
            </w:pPr>
          </w:p>
        </w:tc>
      </w:tr>
      <w:tr w:rsidR="00C3599C" w:rsidRPr="00A67487" w:rsidTr="00E344D5">
        <w:trPr>
          <w:trHeight w:val="559"/>
        </w:trPr>
        <w:tc>
          <w:tcPr>
            <w:tcW w:w="737" w:type="dxa"/>
            <w:tcBorders>
              <w:top w:val="single" w:sz="4" w:space="0" w:color="auto"/>
              <w:bottom w:val="single" w:sz="4" w:space="0" w:color="auto"/>
            </w:tcBorders>
            <w:shd w:val="clear" w:color="auto" w:fill="FFFFFF"/>
            <w:vAlign w:val="center"/>
          </w:tcPr>
          <w:p w:rsidR="00C3599C" w:rsidRPr="00A67487" w:rsidRDefault="00E344D5" w:rsidP="00157654">
            <w:pPr>
              <w:spacing w:line="276" w:lineRule="auto"/>
              <w:rPr>
                <w:rFonts w:ascii="Times New Roman" w:hAnsi="Times New Roman" w:cs="Times New Roman"/>
                <w:sz w:val="18"/>
                <w:szCs w:val="16"/>
              </w:rPr>
            </w:pPr>
            <w:r w:rsidRPr="00A67487">
              <w:rPr>
                <w:rFonts w:ascii="Times New Roman" w:hAnsi="Times New Roman" w:cs="Times New Roman"/>
                <w:noProof/>
                <w:sz w:val="18"/>
                <w:szCs w:val="18"/>
                <w:lang w:eastAsia="cs-CZ" w:bidi="ar-SA"/>
              </w:rPr>
              <w:drawing>
                <wp:inline distT="0" distB="0" distL="0" distR="0" wp14:anchorId="53A3E5CD" wp14:editId="51B3CC74">
                  <wp:extent cx="257175" cy="219075"/>
                  <wp:effectExtent l="0" t="0" r="9525" b="9525"/>
                  <wp:docPr id="2" name="Obrázek 2" descr="C:\Users\uzivatel\AppData\Local\Temp\FineReader11.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zivatel\AppData\Local\Temp\FineReader11.00\media\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p>
        </w:tc>
        <w:tc>
          <w:tcPr>
            <w:tcW w:w="10003" w:type="dxa"/>
            <w:tcBorders>
              <w:top w:val="single" w:sz="4" w:space="0" w:color="auto"/>
              <w:bottom w:val="single" w:sz="4" w:space="0" w:color="auto"/>
            </w:tcBorders>
            <w:shd w:val="clear" w:color="auto" w:fill="FFFFFF"/>
            <w:vAlign w:val="center"/>
          </w:tcPr>
          <w:p w:rsidR="00C3599C" w:rsidRPr="00A67487" w:rsidRDefault="007077C5" w:rsidP="00157654">
            <w:pPr>
              <w:spacing w:line="276" w:lineRule="auto"/>
              <w:rPr>
                <w:rFonts w:ascii="Times New Roman" w:hAnsi="Times New Roman" w:cs="Times New Roman"/>
                <w:sz w:val="18"/>
                <w:szCs w:val="16"/>
              </w:rPr>
            </w:pPr>
            <w:r w:rsidRPr="00A67487">
              <w:rPr>
                <w:rFonts w:ascii="Times New Roman" w:hAnsi="Times New Roman" w:cs="Times New Roman"/>
                <w:b/>
                <w:sz w:val="18"/>
                <w:szCs w:val="18"/>
                <w:lang w:bidi="cs-CZ"/>
              </w:rPr>
              <w:t>VAROVÁNÍ! POTENCIÁLNÍ BIOLOGICKÉ NEBEZPEČÍ.</w:t>
            </w:r>
            <w:r w:rsidRPr="00A67487">
              <w:rPr>
                <w:rFonts w:ascii="Times New Roman" w:hAnsi="Times New Roman" w:cs="Times New Roman"/>
                <w:sz w:val="18"/>
                <w:szCs w:val="18"/>
                <w:lang w:bidi="cs-CZ"/>
              </w:rPr>
              <w:t xml:space="preserve"> Přečtěte si bezpečnostní informace o biologickém nebezpečí na stránce daného výrobku na adrese </w:t>
            </w:r>
            <w:r w:rsidRPr="00A67487">
              <w:rPr>
                <w:rFonts w:ascii="Times New Roman" w:hAnsi="Times New Roman" w:cs="Times New Roman"/>
                <w:b/>
                <w:sz w:val="18"/>
                <w:szCs w:val="18"/>
                <w:lang w:bidi="cs-CZ"/>
              </w:rPr>
              <w:t>termofisher.com</w:t>
            </w:r>
            <w:r w:rsidRPr="00A67487">
              <w:rPr>
                <w:rFonts w:ascii="Times New Roman" w:hAnsi="Times New Roman" w:cs="Times New Roman"/>
                <w:sz w:val="18"/>
                <w:szCs w:val="18"/>
                <w:lang w:bidi="cs-CZ"/>
              </w:rPr>
              <w:t>. Používejte vhodné ochranné brýle, oděv a rukavice.</w:t>
            </w:r>
          </w:p>
        </w:tc>
      </w:tr>
    </w:tbl>
    <w:p w:rsidR="00C3599C" w:rsidRPr="00A67487" w:rsidRDefault="00C3599C" w:rsidP="00157654">
      <w:pPr>
        <w:spacing w:line="276" w:lineRule="auto"/>
        <w:rPr>
          <w:rFonts w:ascii="Times New Roman" w:hAnsi="Times New Roman" w:cs="Times New Roman"/>
          <w:sz w:val="16"/>
          <w:szCs w:val="16"/>
        </w:rPr>
      </w:pPr>
    </w:p>
    <w:p w:rsidR="00C3599C" w:rsidRPr="00A67487" w:rsidRDefault="007077C5" w:rsidP="00157654">
      <w:pPr>
        <w:spacing w:line="276" w:lineRule="auto"/>
        <w:outlineLvl w:val="1"/>
        <w:rPr>
          <w:rFonts w:ascii="Times New Roman" w:hAnsi="Times New Roman" w:cs="Times New Roman"/>
          <w:b/>
          <w:sz w:val="22"/>
          <w:szCs w:val="16"/>
        </w:rPr>
      </w:pPr>
      <w:bookmarkStart w:id="2" w:name="bookmark3"/>
      <w:r w:rsidRPr="00A67487">
        <w:rPr>
          <w:rFonts w:ascii="Times New Roman" w:hAnsi="Times New Roman" w:cs="Times New Roman"/>
          <w:b/>
          <w:sz w:val="22"/>
          <w:szCs w:val="22"/>
          <w:lang w:bidi="cs-CZ"/>
        </w:rPr>
        <w:t>Informace o výrobku</w:t>
      </w:r>
      <w:bookmarkEnd w:id="2"/>
    </w:p>
    <w:p w:rsidR="00C3599C" w:rsidRPr="00A67487" w:rsidRDefault="00C3599C" w:rsidP="00157654">
      <w:pPr>
        <w:spacing w:line="276" w:lineRule="auto"/>
        <w:rPr>
          <w:rFonts w:ascii="Times New Roman" w:hAnsi="Times New Roman" w:cs="Times New Roman"/>
          <w:b/>
          <w:sz w:val="18"/>
          <w:szCs w:val="16"/>
        </w:rPr>
      </w:pPr>
    </w:p>
    <w:p w:rsidR="00C3599C" w:rsidRPr="00A67487" w:rsidRDefault="007077C5" w:rsidP="00157654">
      <w:pPr>
        <w:spacing w:line="276" w:lineRule="auto"/>
        <w:outlineLvl w:val="1"/>
        <w:rPr>
          <w:rFonts w:ascii="Times New Roman" w:hAnsi="Times New Roman" w:cs="Times New Roman"/>
          <w:b/>
          <w:sz w:val="20"/>
          <w:szCs w:val="16"/>
        </w:rPr>
      </w:pPr>
      <w:bookmarkStart w:id="3" w:name="bookmark4"/>
      <w:r w:rsidRPr="00A67487">
        <w:rPr>
          <w:rFonts w:ascii="Times New Roman" w:hAnsi="Times New Roman" w:cs="Times New Roman"/>
          <w:b/>
          <w:sz w:val="20"/>
          <w:szCs w:val="20"/>
          <w:lang w:bidi="cs-CZ"/>
        </w:rPr>
        <w:t>Popis výrobku</w:t>
      </w:r>
      <w:bookmarkEnd w:id="3"/>
    </w:p>
    <w:p w:rsidR="00C3599C" w:rsidRPr="00A67487" w:rsidRDefault="007077C5" w:rsidP="00157654">
      <w:pPr>
        <w:spacing w:line="276" w:lineRule="auto"/>
        <w:rPr>
          <w:rFonts w:ascii="Times New Roman" w:hAnsi="Times New Roman" w:cs="Times New Roman"/>
          <w:sz w:val="17"/>
          <w:szCs w:val="17"/>
        </w:rPr>
      </w:pPr>
      <w:r w:rsidRPr="00A67487">
        <w:rPr>
          <w:rFonts w:ascii="Times New Roman" w:hAnsi="Times New Roman" w:cs="Times New Roman"/>
          <w:sz w:val="17"/>
          <w:szCs w:val="17"/>
          <w:lang w:bidi="cs-CZ"/>
        </w:rPr>
        <w:t xml:space="preserve">Katarální horečka ovcí je nekontagiózní infekční onemocnění ovcí přenášené hmyzem, které je zařazeno do seznamu Mezinárodního úřadu pro nákazy zvířat. Je způsobena infekcí virem katarální horečky ovcí (BTV, Bluetongue virus), který patří do čeledi Reoviridae, rodu </w:t>
      </w:r>
      <w:r w:rsidRPr="00A67487">
        <w:rPr>
          <w:rFonts w:ascii="Times New Roman" w:hAnsi="Times New Roman" w:cs="Times New Roman"/>
          <w:i/>
          <w:sz w:val="17"/>
          <w:szCs w:val="17"/>
          <w:lang w:bidi="cs-CZ"/>
        </w:rPr>
        <w:t>Orbivirus</w:t>
      </w:r>
      <w:r w:rsidRPr="00A67487">
        <w:rPr>
          <w:rFonts w:ascii="Times New Roman" w:hAnsi="Times New Roman" w:cs="Times New Roman"/>
          <w:sz w:val="17"/>
          <w:szCs w:val="17"/>
          <w:lang w:bidi="cs-CZ"/>
        </w:rPr>
        <w:t>. Doposud bylo identifikováno 27 různých sérotypů viru BTV.</w:t>
      </w:r>
    </w:p>
    <w:p w:rsidR="00C3599C" w:rsidRPr="00A67487" w:rsidRDefault="007077C5" w:rsidP="00157654">
      <w:pPr>
        <w:spacing w:line="276" w:lineRule="auto"/>
        <w:rPr>
          <w:rFonts w:ascii="Times New Roman" w:hAnsi="Times New Roman" w:cs="Times New Roman"/>
          <w:sz w:val="17"/>
          <w:szCs w:val="17"/>
        </w:rPr>
      </w:pPr>
      <w:r w:rsidRPr="00A67487">
        <w:rPr>
          <w:rFonts w:ascii="Times New Roman" w:hAnsi="Times New Roman" w:cs="Times New Roman"/>
          <w:sz w:val="17"/>
          <w:szCs w:val="17"/>
          <w:lang w:bidi="cs-CZ"/>
        </w:rPr>
        <w:t xml:space="preserve">BTV je v podstatě </w:t>
      </w:r>
      <w:r w:rsidRPr="00A67487">
        <w:rPr>
          <w:rFonts w:ascii="Times New Roman" w:hAnsi="Times New Roman" w:cs="Times New Roman"/>
          <w:b/>
          <w:sz w:val="17"/>
          <w:szCs w:val="17"/>
          <w:lang w:bidi="cs-CZ"/>
        </w:rPr>
        <w:t>považován za nebezpečný pro ovce</w:t>
      </w:r>
      <w:r w:rsidRPr="00A67487">
        <w:rPr>
          <w:rFonts w:ascii="Times New Roman" w:hAnsi="Times New Roman" w:cs="Times New Roman"/>
          <w:sz w:val="17"/>
          <w:szCs w:val="17"/>
          <w:lang w:bidi="cs-CZ"/>
        </w:rPr>
        <w:t xml:space="preserve">: vede k závažné morbiditě a vysoké mortalitě. Virus infikuje také </w:t>
      </w:r>
      <w:r w:rsidRPr="00A67487">
        <w:rPr>
          <w:rFonts w:ascii="Times New Roman" w:hAnsi="Times New Roman" w:cs="Times New Roman"/>
          <w:b/>
          <w:sz w:val="17"/>
          <w:szCs w:val="17"/>
          <w:lang w:bidi="cs-CZ"/>
        </w:rPr>
        <w:t>skot, kozy a jiné volně žijící přežvýkavce.</w:t>
      </w:r>
      <w:r w:rsidRPr="00A67487">
        <w:rPr>
          <w:rFonts w:ascii="Times New Roman" w:hAnsi="Times New Roman" w:cs="Times New Roman"/>
          <w:sz w:val="17"/>
          <w:szCs w:val="17"/>
          <w:lang w:bidi="cs-CZ"/>
        </w:rPr>
        <w:t xml:space="preserve"> ale jen zřídka vede ke klinickým projevům u těchto druhů (Lefèvre a Desoutter, 1998).</w:t>
      </w:r>
    </w:p>
    <w:p w:rsidR="00C3599C" w:rsidRPr="00A67487" w:rsidRDefault="007077C5" w:rsidP="00157654">
      <w:pPr>
        <w:spacing w:line="276" w:lineRule="auto"/>
        <w:rPr>
          <w:rFonts w:ascii="Times New Roman" w:hAnsi="Times New Roman" w:cs="Times New Roman"/>
          <w:sz w:val="17"/>
          <w:szCs w:val="17"/>
        </w:rPr>
      </w:pPr>
      <w:r w:rsidRPr="00A67487">
        <w:rPr>
          <w:rFonts w:ascii="Times New Roman" w:hAnsi="Times New Roman" w:cs="Times New Roman"/>
          <w:sz w:val="17"/>
          <w:szCs w:val="17"/>
          <w:lang w:bidi="cs-CZ"/>
        </w:rPr>
        <w:t xml:space="preserve">Virus je téměř vždy přenášen infikovanými tiplíky, tj. malým krevsajícím dvoukřídlým hmyzem rodu </w:t>
      </w:r>
      <w:r w:rsidRPr="00A67487">
        <w:rPr>
          <w:rFonts w:ascii="Times New Roman" w:hAnsi="Times New Roman" w:cs="Times New Roman"/>
          <w:i/>
          <w:sz w:val="17"/>
          <w:szCs w:val="17"/>
          <w:lang w:bidi="cs-CZ"/>
        </w:rPr>
        <w:t xml:space="preserve">Culicoides, z </w:t>
      </w:r>
      <w:r w:rsidRPr="00A67487">
        <w:rPr>
          <w:rFonts w:ascii="Times New Roman" w:hAnsi="Times New Roman" w:cs="Times New Roman"/>
          <w:sz w:val="17"/>
          <w:szCs w:val="17"/>
          <w:lang w:bidi="cs-CZ"/>
        </w:rPr>
        <w:t xml:space="preserve">čeledi Ceratopogonidae. Rod </w:t>
      </w:r>
      <w:r w:rsidRPr="00A67487">
        <w:rPr>
          <w:rFonts w:ascii="Times New Roman" w:hAnsi="Times New Roman" w:cs="Times New Roman"/>
          <w:i/>
          <w:sz w:val="17"/>
          <w:szCs w:val="17"/>
          <w:lang w:bidi="cs-CZ"/>
        </w:rPr>
        <w:t xml:space="preserve">Culicoides </w:t>
      </w:r>
      <w:r w:rsidRPr="00A67487">
        <w:rPr>
          <w:rFonts w:ascii="Times New Roman" w:hAnsi="Times New Roman" w:cs="Times New Roman"/>
          <w:sz w:val="17"/>
          <w:szCs w:val="17"/>
          <w:lang w:bidi="cs-CZ"/>
        </w:rPr>
        <w:t xml:space="preserve">zahrnuje více než 1400 druhů, ne všechny jsou však schopny virus přenášet. </w:t>
      </w:r>
      <w:r w:rsidRPr="00A67487">
        <w:rPr>
          <w:rFonts w:ascii="Times New Roman" w:hAnsi="Times New Roman" w:cs="Times New Roman"/>
          <w:i/>
          <w:sz w:val="17"/>
          <w:szCs w:val="17"/>
          <w:lang w:bidi="cs-CZ"/>
        </w:rPr>
        <w:t>Culicoides</w:t>
      </w:r>
      <w:r w:rsidRPr="00A67487">
        <w:rPr>
          <w:rFonts w:ascii="Times New Roman" w:hAnsi="Times New Roman" w:cs="Times New Roman"/>
          <w:sz w:val="17"/>
          <w:szCs w:val="17"/>
          <w:lang w:bidi="cs-CZ"/>
        </w:rPr>
        <w:t xml:space="preserve"> se stává infekčním po nasátí krve od infikovaného zvířete, potí se virus rozmnožuje, dokud není dosaženo dostatečného titru, který umožní přenos na jiná vnímavá zvířata.</w:t>
      </w:r>
    </w:p>
    <w:p w:rsidR="00C3599C" w:rsidRPr="00A67487" w:rsidRDefault="007077C5" w:rsidP="00157654">
      <w:pPr>
        <w:spacing w:line="276" w:lineRule="auto"/>
        <w:rPr>
          <w:rFonts w:ascii="Times New Roman" w:hAnsi="Times New Roman" w:cs="Times New Roman"/>
          <w:sz w:val="17"/>
          <w:szCs w:val="17"/>
        </w:rPr>
      </w:pPr>
      <w:r w:rsidRPr="00A67487">
        <w:rPr>
          <w:rFonts w:ascii="Times New Roman" w:hAnsi="Times New Roman" w:cs="Times New Roman"/>
          <w:b/>
          <w:sz w:val="17"/>
          <w:szCs w:val="17"/>
          <w:lang w:bidi="cs-CZ"/>
        </w:rPr>
        <w:t xml:space="preserve">Souprava Applied Biosystems ™ VetMAX ™ BTV NS3 All Genotypes </w:t>
      </w:r>
      <w:r w:rsidRPr="00A67487">
        <w:rPr>
          <w:rFonts w:ascii="Times New Roman" w:hAnsi="Times New Roman" w:cs="Times New Roman"/>
          <w:sz w:val="17"/>
          <w:szCs w:val="17"/>
          <w:lang w:bidi="cs-CZ"/>
        </w:rPr>
        <w:t>je molekulárně diagnostický nástroj pro stanovení BTV. Slouží ke specifické detekci 27 genotypů BTV s použitím real-time PCR v kombinaci s reverzní transkripcí. Neumožňuje však detekci viru EHDV (virus epizootické hemoragické nemoci), který je příbuzný viru BTV.</w:t>
      </w:r>
    </w:p>
    <w:p w:rsidR="00C3599C" w:rsidRPr="00A67487" w:rsidRDefault="007077C5" w:rsidP="00157654">
      <w:pPr>
        <w:spacing w:line="276" w:lineRule="auto"/>
        <w:rPr>
          <w:rFonts w:ascii="Times New Roman" w:hAnsi="Times New Roman" w:cs="Times New Roman"/>
          <w:sz w:val="17"/>
          <w:szCs w:val="17"/>
        </w:rPr>
      </w:pPr>
      <w:r w:rsidRPr="00A67487">
        <w:rPr>
          <w:rFonts w:ascii="Times New Roman" w:hAnsi="Times New Roman" w:cs="Times New Roman"/>
          <w:sz w:val="17"/>
          <w:szCs w:val="17"/>
          <w:lang w:bidi="cs-CZ"/>
        </w:rPr>
        <w:t>Každý vzorek RNA je analyzován v jedné jamce: stejná jamka je použita ke specifické detekci virové RNA viru BTV a IPC (pozitivní interní kontrola). Pozitivní IPC znamená jak úspěšnou extrakci, tak i nepřítomnost inhibitorů PCR ve vzorku.</w:t>
      </w:r>
    </w:p>
    <w:p w:rsidR="00C3599C" w:rsidRPr="00A67487" w:rsidRDefault="007077C5" w:rsidP="00157654">
      <w:pPr>
        <w:spacing w:line="276" w:lineRule="auto"/>
        <w:rPr>
          <w:rFonts w:ascii="Times New Roman" w:hAnsi="Times New Roman" w:cs="Times New Roman"/>
          <w:sz w:val="17"/>
          <w:szCs w:val="17"/>
        </w:rPr>
      </w:pPr>
      <w:r w:rsidRPr="00A67487">
        <w:rPr>
          <w:rFonts w:ascii="Times New Roman" w:hAnsi="Times New Roman" w:cs="Times New Roman"/>
          <w:sz w:val="17"/>
          <w:szCs w:val="17"/>
          <w:lang w:bidi="cs-CZ"/>
        </w:rPr>
        <w:t xml:space="preserve">Tato souprava může být použita na virovou RNA extrahovanou z plné </w:t>
      </w:r>
      <w:r w:rsidRPr="00A67487">
        <w:rPr>
          <w:rFonts w:ascii="Times New Roman" w:hAnsi="Times New Roman" w:cs="Times New Roman"/>
          <w:b/>
          <w:sz w:val="17"/>
          <w:szCs w:val="17"/>
          <w:lang w:bidi="cs-CZ"/>
        </w:rPr>
        <w:t>krve</w:t>
      </w:r>
      <w:r w:rsidRPr="00A67487">
        <w:rPr>
          <w:rFonts w:ascii="Times New Roman" w:hAnsi="Times New Roman" w:cs="Times New Roman"/>
          <w:sz w:val="17"/>
          <w:szCs w:val="17"/>
          <w:lang w:bidi="cs-CZ"/>
        </w:rPr>
        <w:t xml:space="preserve"> (v EDTA zkumavkách), ze </w:t>
      </w:r>
      <w:r w:rsidRPr="00A67487">
        <w:rPr>
          <w:rFonts w:ascii="Times New Roman" w:hAnsi="Times New Roman" w:cs="Times New Roman"/>
          <w:b/>
          <w:sz w:val="17"/>
          <w:szCs w:val="17"/>
          <w:lang w:bidi="cs-CZ"/>
        </w:rPr>
        <w:t>sleziny</w:t>
      </w:r>
      <w:r w:rsidRPr="00A67487">
        <w:rPr>
          <w:rFonts w:ascii="Times New Roman" w:hAnsi="Times New Roman" w:cs="Times New Roman"/>
          <w:sz w:val="17"/>
          <w:szCs w:val="17"/>
          <w:lang w:bidi="cs-CZ"/>
        </w:rPr>
        <w:t xml:space="preserve"> nebo z orgánů </w:t>
      </w:r>
      <w:r w:rsidRPr="00A67487">
        <w:rPr>
          <w:rFonts w:ascii="Times New Roman" w:hAnsi="Times New Roman" w:cs="Times New Roman"/>
          <w:b/>
          <w:sz w:val="17"/>
          <w:szCs w:val="17"/>
          <w:lang w:bidi="cs-CZ"/>
        </w:rPr>
        <w:t>abortovaných zvířat</w:t>
      </w:r>
      <w:r w:rsidRPr="00A67487">
        <w:rPr>
          <w:rFonts w:ascii="Times New Roman" w:hAnsi="Times New Roman" w:cs="Times New Roman"/>
          <w:sz w:val="17"/>
          <w:szCs w:val="17"/>
          <w:lang w:bidi="cs-CZ"/>
        </w:rPr>
        <w:t>.</w:t>
      </w:r>
    </w:p>
    <w:p w:rsidR="00C3599C" w:rsidRPr="00A67487" w:rsidRDefault="007077C5" w:rsidP="00157654">
      <w:pPr>
        <w:spacing w:line="276" w:lineRule="auto"/>
        <w:rPr>
          <w:rFonts w:ascii="Times New Roman" w:hAnsi="Times New Roman" w:cs="Times New Roman"/>
          <w:sz w:val="17"/>
          <w:szCs w:val="17"/>
        </w:rPr>
      </w:pPr>
      <w:r w:rsidRPr="00A67487">
        <w:rPr>
          <w:rFonts w:ascii="Times New Roman" w:hAnsi="Times New Roman" w:cs="Times New Roman"/>
          <w:sz w:val="17"/>
          <w:szCs w:val="17"/>
          <w:lang w:bidi="cs-CZ"/>
        </w:rPr>
        <w:t>Kompletní protokoly pro extrakci virové RNA z těchto matric jsou k dispozici na vyžádání od Technické podpory.</w:t>
      </w:r>
    </w:p>
    <w:p w:rsidR="00C3599C" w:rsidRPr="00A67487" w:rsidRDefault="00C3599C" w:rsidP="00157654">
      <w:pPr>
        <w:spacing w:line="276" w:lineRule="auto"/>
        <w:rPr>
          <w:rFonts w:ascii="Times New Roman" w:hAnsi="Times New Roman" w:cs="Times New Roman"/>
          <w:sz w:val="16"/>
          <w:szCs w:val="16"/>
        </w:rPr>
      </w:pPr>
    </w:p>
    <w:p w:rsidR="00C3599C" w:rsidRPr="00A67487" w:rsidRDefault="007077C5" w:rsidP="00157654">
      <w:pPr>
        <w:spacing w:line="276" w:lineRule="auto"/>
        <w:outlineLvl w:val="1"/>
        <w:rPr>
          <w:rFonts w:ascii="Times New Roman" w:hAnsi="Times New Roman" w:cs="Times New Roman"/>
          <w:b/>
          <w:sz w:val="20"/>
          <w:szCs w:val="16"/>
        </w:rPr>
      </w:pPr>
      <w:bookmarkStart w:id="4" w:name="bookmark5"/>
      <w:r w:rsidRPr="00A67487">
        <w:rPr>
          <w:rFonts w:ascii="Times New Roman" w:hAnsi="Times New Roman" w:cs="Times New Roman"/>
          <w:b/>
          <w:sz w:val="20"/>
          <w:szCs w:val="20"/>
          <w:lang w:bidi="cs-CZ"/>
        </w:rPr>
        <w:t>Obsah soupravy a skladování</w:t>
      </w:r>
      <w:bookmarkEnd w:id="4"/>
    </w:p>
    <w:p w:rsidR="00C3599C" w:rsidRPr="00A67487" w:rsidRDefault="007077C5" w:rsidP="00157654">
      <w:pPr>
        <w:spacing w:line="276" w:lineRule="auto"/>
        <w:rPr>
          <w:rFonts w:ascii="Times New Roman" w:hAnsi="Times New Roman" w:cs="Times New Roman"/>
          <w:sz w:val="18"/>
          <w:szCs w:val="16"/>
        </w:rPr>
      </w:pPr>
      <w:r w:rsidRPr="00A67487">
        <w:rPr>
          <w:rFonts w:ascii="Times New Roman" w:hAnsi="Times New Roman" w:cs="Times New Roman"/>
          <w:b/>
          <w:sz w:val="18"/>
          <w:szCs w:val="18"/>
          <w:lang w:bidi="cs-CZ"/>
        </w:rPr>
        <w:t xml:space="preserve">Souprava VetMAX™ BTV NS3 All Genotypes </w:t>
      </w:r>
      <w:r w:rsidRPr="00A67487">
        <w:rPr>
          <w:rFonts w:ascii="Times New Roman" w:hAnsi="Times New Roman" w:cs="Times New Roman"/>
          <w:sz w:val="18"/>
          <w:szCs w:val="18"/>
          <w:lang w:bidi="cs-CZ"/>
        </w:rPr>
        <w:t xml:space="preserve">obsahuje složky, které lze použít pro detekci BTV a také IPC. Po obdržení by měla být souprava uchovávána neotevřená při teplotě </w:t>
      </w:r>
      <w:r w:rsidRPr="00A67487">
        <w:rPr>
          <w:rFonts w:ascii="Times New Roman" w:hAnsi="Times New Roman" w:cs="Times New Roman"/>
          <w:b/>
          <w:sz w:val="18"/>
          <w:szCs w:val="18"/>
          <w:lang w:bidi="cs-CZ"/>
        </w:rPr>
        <w:t>-30° C až -10° C</w:t>
      </w:r>
      <w:r w:rsidRPr="00A67487">
        <w:rPr>
          <w:rFonts w:ascii="Times New Roman" w:hAnsi="Times New Roman" w:cs="Times New Roman"/>
          <w:sz w:val="18"/>
          <w:szCs w:val="18"/>
          <w:lang w:bidi="cs-CZ"/>
        </w:rPr>
        <w:t>. Po prvním použití se řiďte doporučeními pro uchovávání jednotlivých složek v následující tabulce: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56"/>
        <w:gridCol w:w="4440"/>
        <w:gridCol w:w="1406"/>
        <w:gridCol w:w="1709"/>
        <w:gridCol w:w="1426"/>
      </w:tblGrid>
      <w:tr w:rsidR="00C3599C" w:rsidRPr="00A67487" w:rsidTr="00636639">
        <w:trPr>
          <w:trHeight w:val="302"/>
        </w:trPr>
        <w:tc>
          <w:tcPr>
            <w:tcW w:w="1656" w:type="dxa"/>
            <w:vMerge w:val="restart"/>
            <w:tcBorders>
              <w:top w:val="single" w:sz="4" w:space="0" w:color="auto"/>
              <w:left w:val="single" w:sz="4" w:space="0" w:color="auto"/>
            </w:tcBorders>
            <w:shd w:val="clear" w:color="auto" w:fill="D9D9D9" w:themeFill="background1" w:themeFillShade="D9"/>
            <w:vAlign w:val="center"/>
          </w:tcPr>
          <w:p w:rsidR="00C3599C" w:rsidRPr="00A67487" w:rsidRDefault="007077C5" w:rsidP="00157654">
            <w:pPr>
              <w:spacing w:line="276" w:lineRule="auto"/>
              <w:jc w:val="center"/>
              <w:rPr>
                <w:rFonts w:ascii="Times New Roman" w:hAnsi="Times New Roman" w:cs="Times New Roman"/>
                <w:b/>
                <w:sz w:val="16"/>
                <w:szCs w:val="16"/>
              </w:rPr>
            </w:pPr>
            <w:r w:rsidRPr="00A67487">
              <w:rPr>
                <w:rFonts w:ascii="Times New Roman" w:hAnsi="Times New Roman" w:cs="Times New Roman"/>
                <w:b/>
                <w:sz w:val="16"/>
                <w:szCs w:val="16"/>
                <w:lang w:bidi="cs-CZ"/>
              </w:rPr>
              <w:t>Složka</w:t>
            </w:r>
          </w:p>
        </w:tc>
        <w:tc>
          <w:tcPr>
            <w:tcW w:w="4440" w:type="dxa"/>
            <w:vMerge w:val="restart"/>
            <w:tcBorders>
              <w:top w:val="single" w:sz="4" w:space="0" w:color="auto"/>
              <w:left w:val="single" w:sz="4" w:space="0" w:color="auto"/>
            </w:tcBorders>
            <w:shd w:val="clear" w:color="auto" w:fill="D9D9D9" w:themeFill="background1" w:themeFillShade="D9"/>
            <w:vAlign w:val="center"/>
          </w:tcPr>
          <w:p w:rsidR="00C3599C" w:rsidRPr="00A67487" w:rsidRDefault="007077C5" w:rsidP="00157654">
            <w:pPr>
              <w:spacing w:line="276" w:lineRule="auto"/>
              <w:jc w:val="center"/>
              <w:rPr>
                <w:rFonts w:ascii="Times New Roman" w:hAnsi="Times New Roman" w:cs="Times New Roman"/>
                <w:b/>
                <w:sz w:val="16"/>
                <w:szCs w:val="16"/>
              </w:rPr>
            </w:pPr>
            <w:r w:rsidRPr="00A67487">
              <w:rPr>
                <w:rFonts w:ascii="Times New Roman" w:hAnsi="Times New Roman" w:cs="Times New Roman"/>
                <w:b/>
                <w:sz w:val="16"/>
                <w:szCs w:val="16"/>
                <w:lang w:bidi="cs-CZ"/>
              </w:rPr>
              <w:t>Popis</w:t>
            </w:r>
          </w:p>
        </w:tc>
        <w:tc>
          <w:tcPr>
            <w:tcW w:w="1406" w:type="dxa"/>
            <w:vMerge w:val="restart"/>
            <w:tcBorders>
              <w:top w:val="single" w:sz="4" w:space="0" w:color="auto"/>
              <w:left w:val="single" w:sz="4" w:space="0" w:color="auto"/>
            </w:tcBorders>
            <w:shd w:val="clear" w:color="auto" w:fill="D9D9D9" w:themeFill="background1" w:themeFillShade="D9"/>
            <w:vAlign w:val="center"/>
          </w:tcPr>
          <w:p w:rsidR="00636639" w:rsidRPr="00A67487" w:rsidRDefault="00636639" w:rsidP="00157654">
            <w:pPr>
              <w:spacing w:line="276" w:lineRule="auto"/>
              <w:jc w:val="center"/>
              <w:rPr>
                <w:rFonts w:ascii="Times New Roman" w:hAnsi="Times New Roman" w:cs="Times New Roman"/>
                <w:b/>
                <w:sz w:val="16"/>
                <w:szCs w:val="16"/>
              </w:rPr>
            </w:pPr>
            <w:r w:rsidRPr="00A67487">
              <w:rPr>
                <w:rFonts w:ascii="Times New Roman" w:hAnsi="Times New Roman" w:cs="Times New Roman"/>
                <w:b/>
                <w:sz w:val="16"/>
                <w:szCs w:val="16"/>
                <w:lang w:bidi="cs-CZ"/>
              </w:rPr>
              <w:t>Objem</w:t>
            </w:r>
          </w:p>
          <w:p w:rsidR="00C3599C" w:rsidRPr="00A67487" w:rsidRDefault="007077C5" w:rsidP="00157654">
            <w:pPr>
              <w:spacing w:line="276" w:lineRule="auto"/>
              <w:jc w:val="center"/>
              <w:rPr>
                <w:rFonts w:ascii="Times New Roman" w:hAnsi="Times New Roman" w:cs="Times New Roman"/>
                <w:b/>
                <w:sz w:val="16"/>
                <w:szCs w:val="16"/>
              </w:rPr>
            </w:pPr>
            <w:r w:rsidRPr="00A67487">
              <w:rPr>
                <w:rFonts w:ascii="Times New Roman" w:hAnsi="Times New Roman" w:cs="Times New Roman"/>
                <w:b/>
                <w:sz w:val="16"/>
                <w:szCs w:val="16"/>
                <w:lang w:bidi="cs-CZ"/>
              </w:rPr>
              <w:t>(100 testů)</w:t>
            </w:r>
          </w:p>
        </w:tc>
        <w:tc>
          <w:tcPr>
            <w:tcW w:w="3135"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C3599C" w:rsidRPr="00A67487" w:rsidRDefault="007077C5" w:rsidP="00157654">
            <w:pPr>
              <w:spacing w:line="276" w:lineRule="auto"/>
              <w:jc w:val="center"/>
              <w:rPr>
                <w:rFonts w:ascii="Times New Roman" w:hAnsi="Times New Roman" w:cs="Times New Roman"/>
                <w:b/>
                <w:sz w:val="16"/>
                <w:szCs w:val="16"/>
              </w:rPr>
            </w:pPr>
            <w:r w:rsidRPr="00A67487">
              <w:rPr>
                <w:rFonts w:ascii="Times New Roman" w:hAnsi="Times New Roman" w:cs="Times New Roman"/>
                <w:b/>
                <w:sz w:val="16"/>
                <w:szCs w:val="16"/>
                <w:lang w:bidi="cs-CZ"/>
              </w:rPr>
              <w:t>Skladování</w:t>
            </w:r>
          </w:p>
        </w:tc>
      </w:tr>
      <w:tr w:rsidR="00C3599C" w:rsidRPr="00A67487" w:rsidTr="00636639">
        <w:trPr>
          <w:trHeight w:val="509"/>
        </w:trPr>
        <w:tc>
          <w:tcPr>
            <w:tcW w:w="1656" w:type="dxa"/>
            <w:vMerge/>
            <w:tcBorders>
              <w:left w:val="single" w:sz="4" w:space="0" w:color="auto"/>
            </w:tcBorders>
            <w:shd w:val="clear" w:color="auto" w:fill="D9D9D9" w:themeFill="background1" w:themeFillShade="D9"/>
            <w:vAlign w:val="center"/>
          </w:tcPr>
          <w:p w:rsidR="00C3599C" w:rsidRPr="00A67487" w:rsidRDefault="00C3599C" w:rsidP="00157654">
            <w:pPr>
              <w:spacing w:line="276" w:lineRule="auto"/>
              <w:jc w:val="center"/>
              <w:rPr>
                <w:rFonts w:ascii="Times New Roman" w:hAnsi="Times New Roman" w:cs="Times New Roman"/>
                <w:b/>
                <w:sz w:val="16"/>
                <w:szCs w:val="16"/>
              </w:rPr>
            </w:pPr>
          </w:p>
        </w:tc>
        <w:tc>
          <w:tcPr>
            <w:tcW w:w="4440" w:type="dxa"/>
            <w:vMerge/>
            <w:tcBorders>
              <w:left w:val="single" w:sz="4" w:space="0" w:color="auto"/>
            </w:tcBorders>
            <w:shd w:val="clear" w:color="auto" w:fill="D9D9D9" w:themeFill="background1" w:themeFillShade="D9"/>
            <w:vAlign w:val="center"/>
          </w:tcPr>
          <w:p w:rsidR="00C3599C" w:rsidRPr="00A67487" w:rsidRDefault="00C3599C" w:rsidP="00157654">
            <w:pPr>
              <w:spacing w:line="276" w:lineRule="auto"/>
              <w:jc w:val="center"/>
              <w:rPr>
                <w:rFonts w:ascii="Times New Roman" w:hAnsi="Times New Roman" w:cs="Times New Roman"/>
                <w:b/>
                <w:sz w:val="16"/>
                <w:szCs w:val="16"/>
              </w:rPr>
            </w:pPr>
          </w:p>
        </w:tc>
        <w:tc>
          <w:tcPr>
            <w:tcW w:w="1406" w:type="dxa"/>
            <w:vMerge/>
            <w:tcBorders>
              <w:left w:val="single" w:sz="4" w:space="0" w:color="auto"/>
            </w:tcBorders>
            <w:shd w:val="clear" w:color="auto" w:fill="D9D9D9" w:themeFill="background1" w:themeFillShade="D9"/>
            <w:vAlign w:val="center"/>
          </w:tcPr>
          <w:p w:rsidR="00C3599C" w:rsidRPr="00A67487" w:rsidRDefault="00C3599C" w:rsidP="00157654">
            <w:pPr>
              <w:spacing w:line="276" w:lineRule="auto"/>
              <w:jc w:val="center"/>
              <w:rPr>
                <w:rFonts w:ascii="Times New Roman" w:hAnsi="Times New Roman" w:cs="Times New Roman"/>
                <w:b/>
                <w:sz w:val="16"/>
                <w:szCs w:val="16"/>
              </w:rPr>
            </w:pPr>
          </w:p>
        </w:tc>
        <w:tc>
          <w:tcPr>
            <w:tcW w:w="1709" w:type="dxa"/>
            <w:tcBorders>
              <w:top w:val="single" w:sz="4" w:space="0" w:color="auto"/>
              <w:left w:val="single" w:sz="4" w:space="0" w:color="auto"/>
            </w:tcBorders>
            <w:shd w:val="clear" w:color="auto" w:fill="D9D9D9" w:themeFill="background1" w:themeFillShade="D9"/>
            <w:vAlign w:val="center"/>
          </w:tcPr>
          <w:p w:rsidR="00C3599C" w:rsidRPr="00A67487" w:rsidRDefault="007077C5" w:rsidP="00157654">
            <w:pPr>
              <w:spacing w:line="276" w:lineRule="auto"/>
              <w:jc w:val="center"/>
              <w:rPr>
                <w:rFonts w:ascii="Times New Roman" w:hAnsi="Times New Roman" w:cs="Times New Roman"/>
                <w:b/>
                <w:sz w:val="16"/>
                <w:szCs w:val="16"/>
              </w:rPr>
            </w:pPr>
            <w:r w:rsidRPr="00A67487">
              <w:rPr>
                <w:rFonts w:ascii="Times New Roman" w:hAnsi="Times New Roman" w:cs="Times New Roman"/>
                <w:b/>
                <w:sz w:val="16"/>
                <w:szCs w:val="16"/>
                <w:lang w:bidi="cs-CZ"/>
              </w:rPr>
              <w:t>Po obdržení</w:t>
            </w:r>
          </w:p>
        </w:tc>
        <w:tc>
          <w:tcPr>
            <w:tcW w:w="1426" w:type="dxa"/>
            <w:tcBorders>
              <w:top w:val="single" w:sz="4" w:space="0" w:color="auto"/>
              <w:left w:val="single" w:sz="4" w:space="0" w:color="auto"/>
              <w:right w:val="single" w:sz="4" w:space="0" w:color="auto"/>
            </w:tcBorders>
            <w:shd w:val="clear" w:color="auto" w:fill="D9D9D9" w:themeFill="background1" w:themeFillShade="D9"/>
            <w:vAlign w:val="center"/>
          </w:tcPr>
          <w:p w:rsidR="00C3599C" w:rsidRPr="00A67487" w:rsidRDefault="007077C5" w:rsidP="00157654">
            <w:pPr>
              <w:spacing w:line="276" w:lineRule="auto"/>
              <w:jc w:val="center"/>
              <w:rPr>
                <w:rFonts w:ascii="Times New Roman" w:hAnsi="Times New Roman" w:cs="Times New Roman"/>
                <w:b/>
                <w:sz w:val="16"/>
                <w:szCs w:val="16"/>
              </w:rPr>
            </w:pPr>
            <w:r w:rsidRPr="00A67487">
              <w:rPr>
                <w:rFonts w:ascii="Times New Roman" w:hAnsi="Times New Roman" w:cs="Times New Roman"/>
                <w:b/>
                <w:sz w:val="16"/>
                <w:szCs w:val="16"/>
                <w:lang w:bidi="cs-CZ"/>
              </w:rPr>
              <w:t>Po prvním použití</w:t>
            </w:r>
          </w:p>
        </w:tc>
      </w:tr>
      <w:tr w:rsidR="00C3599C" w:rsidRPr="00A67487" w:rsidTr="00636639">
        <w:trPr>
          <w:trHeight w:val="1642"/>
        </w:trPr>
        <w:tc>
          <w:tcPr>
            <w:tcW w:w="1656" w:type="dxa"/>
            <w:tcBorders>
              <w:top w:val="single" w:sz="4" w:space="0" w:color="auto"/>
              <w:left w:val="single" w:sz="4" w:space="0" w:color="auto"/>
            </w:tcBorders>
            <w:shd w:val="clear" w:color="auto" w:fill="FFFFFF"/>
            <w:vAlign w:val="center"/>
          </w:tcPr>
          <w:p w:rsidR="00C3599C" w:rsidRPr="00A67487" w:rsidRDefault="007077C5" w:rsidP="00157654">
            <w:pPr>
              <w:spacing w:line="276" w:lineRule="auto"/>
              <w:rPr>
                <w:rFonts w:ascii="Times New Roman" w:hAnsi="Times New Roman" w:cs="Times New Roman"/>
                <w:sz w:val="16"/>
                <w:szCs w:val="16"/>
              </w:rPr>
            </w:pPr>
            <w:r w:rsidRPr="00A67487">
              <w:rPr>
                <w:rFonts w:ascii="Times New Roman" w:hAnsi="Times New Roman" w:cs="Times New Roman"/>
                <w:sz w:val="16"/>
                <w:szCs w:val="16"/>
                <w:lang w:bidi="cs-CZ"/>
              </w:rPr>
              <w:t>3 - Mix BTVNS3</w:t>
            </w:r>
          </w:p>
          <w:p w:rsidR="00C3599C" w:rsidRPr="00A67487" w:rsidRDefault="007077C5" w:rsidP="00157654">
            <w:pPr>
              <w:spacing w:line="276" w:lineRule="auto"/>
              <w:rPr>
                <w:rFonts w:ascii="Times New Roman" w:hAnsi="Times New Roman" w:cs="Times New Roman"/>
                <w:sz w:val="16"/>
                <w:szCs w:val="16"/>
              </w:rPr>
            </w:pPr>
            <w:r w:rsidRPr="00A67487">
              <w:rPr>
                <w:rFonts w:ascii="Times New Roman" w:hAnsi="Times New Roman" w:cs="Times New Roman"/>
                <w:sz w:val="16"/>
                <w:szCs w:val="16"/>
                <w:lang w:bidi="cs-CZ"/>
              </w:rPr>
              <w:t>(Zelená zkumavka)</w:t>
            </w:r>
          </w:p>
        </w:tc>
        <w:tc>
          <w:tcPr>
            <w:tcW w:w="4440" w:type="dxa"/>
            <w:tcBorders>
              <w:top w:val="single" w:sz="4" w:space="0" w:color="auto"/>
              <w:left w:val="single" w:sz="4" w:space="0" w:color="auto"/>
            </w:tcBorders>
            <w:shd w:val="clear" w:color="auto" w:fill="FFFFFF"/>
            <w:vAlign w:val="center"/>
          </w:tcPr>
          <w:p w:rsidR="00C3599C" w:rsidRPr="00A67487" w:rsidRDefault="007077C5" w:rsidP="00157654">
            <w:pPr>
              <w:spacing w:line="276" w:lineRule="auto"/>
              <w:rPr>
                <w:rFonts w:ascii="Times New Roman" w:hAnsi="Times New Roman" w:cs="Times New Roman"/>
                <w:sz w:val="16"/>
                <w:szCs w:val="16"/>
              </w:rPr>
            </w:pPr>
            <w:r w:rsidRPr="00A67487">
              <w:rPr>
                <w:rFonts w:ascii="Times New Roman" w:hAnsi="Times New Roman" w:cs="Times New Roman"/>
                <w:sz w:val="16"/>
                <w:szCs w:val="16"/>
                <w:lang w:bidi="cs-CZ"/>
              </w:rPr>
              <w:t>Mix pro TaqMan® RT-PCR. Obsahuje:</w:t>
            </w:r>
          </w:p>
          <w:p w:rsidR="00C3599C" w:rsidRPr="00A67487" w:rsidRDefault="007077C5" w:rsidP="00157654">
            <w:pPr>
              <w:pStyle w:val="Odstavecseseznamem"/>
              <w:numPr>
                <w:ilvl w:val="0"/>
                <w:numId w:val="4"/>
              </w:numPr>
              <w:spacing w:line="276" w:lineRule="auto"/>
              <w:ind w:left="319" w:hanging="284"/>
              <w:rPr>
                <w:rFonts w:ascii="Times New Roman" w:hAnsi="Times New Roman" w:cs="Times New Roman"/>
                <w:sz w:val="16"/>
                <w:szCs w:val="16"/>
              </w:rPr>
            </w:pPr>
            <w:r w:rsidRPr="00A67487">
              <w:rPr>
                <w:rFonts w:ascii="Times New Roman" w:hAnsi="Times New Roman" w:cs="Times New Roman"/>
                <w:sz w:val="16"/>
                <w:szCs w:val="16"/>
                <w:lang w:bidi="cs-CZ"/>
              </w:rPr>
              <w:t xml:space="preserve">Detekční systém pro cílové struktury BTV: přední (forward) primer a reverzní primer, a dále sondu TaqMan® označenou symbolem </w:t>
            </w:r>
            <w:r w:rsidRPr="00A67487">
              <w:rPr>
                <w:rFonts w:ascii="Times New Roman" w:hAnsi="Times New Roman" w:cs="Times New Roman"/>
                <w:b/>
                <w:sz w:val="16"/>
                <w:szCs w:val="16"/>
                <w:lang w:bidi="cs-CZ"/>
              </w:rPr>
              <w:t>FAM</w:t>
            </w:r>
            <w:r w:rsidRPr="00A67487">
              <w:rPr>
                <w:rFonts w:ascii="Times New Roman" w:hAnsi="Times New Roman" w:cs="Times New Roman"/>
                <w:sz w:val="16"/>
                <w:szCs w:val="16"/>
                <w:lang w:bidi="cs-CZ"/>
              </w:rPr>
              <w:t xml:space="preserve">™ - </w:t>
            </w:r>
            <w:r w:rsidRPr="00A67487">
              <w:rPr>
                <w:rFonts w:ascii="Times New Roman" w:hAnsi="Times New Roman" w:cs="Times New Roman"/>
                <w:b/>
                <w:sz w:val="16"/>
                <w:szCs w:val="16"/>
                <w:lang w:bidi="cs-CZ"/>
              </w:rPr>
              <w:t>NFQ</w:t>
            </w:r>
            <w:r w:rsidRPr="00A67487">
              <w:rPr>
                <w:rFonts w:ascii="Times New Roman" w:hAnsi="Times New Roman" w:cs="Times New Roman"/>
                <w:sz w:val="16"/>
                <w:szCs w:val="16"/>
                <w:lang w:bidi="cs-CZ"/>
              </w:rPr>
              <w:t xml:space="preserve"> (NFQ = nefluorescenční zhášeč).</w:t>
            </w:r>
          </w:p>
          <w:p w:rsidR="00C3599C" w:rsidRPr="00A67487" w:rsidRDefault="007077C5" w:rsidP="00157654">
            <w:pPr>
              <w:pStyle w:val="Odstavecseseznamem"/>
              <w:numPr>
                <w:ilvl w:val="0"/>
                <w:numId w:val="4"/>
              </w:numPr>
              <w:spacing w:line="276" w:lineRule="auto"/>
              <w:ind w:left="319" w:hanging="284"/>
              <w:rPr>
                <w:rFonts w:ascii="Times New Roman" w:hAnsi="Times New Roman" w:cs="Times New Roman"/>
                <w:sz w:val="16"/>
                <w:szCs w:val="16"/>
              </w:rPr>
            </w:pPr>
            <w:r w:rsidRPr="00A67487">
              <w:rPr>
                <w:rFonts w:ascii="Times New Roman" w:hAnsi="Times New Roman" w:cs="Times New Roman"/>
                <w:sz w:val="16"/>
                <w:szCs w:val="16"/>
                <w:lang w:bidi="cs-CZ"/>
              </w:rPr>
              <w:t xml:space="preserve">Detekční systém pro IPC: přední (forward) a rezervní primery, a sonda TaqMan® sonda označená symbolem </w:t>
            </w:r>
            <w:r w:rsidRPr="00A67487">
              <w:rPr>
                <w:rFonts w:ascii="Times New Roman" w:hAnsi="Times New Roman" w:cs="Times New Roman"/>
                <w:b/>
                <w:sz w:val="16"/>
                <w:szCs w:val="16"/>
                <w:lang w:bidi="cs-CZ"/>
              </w:rPr>
              <w:t>VIC</w:t>
            </w:r>
            <w:r w:rsidRPr="00A67487">
              <w:rPr>
                <w:rFonts w:ascii="Times New Roman" w:hAnsi="Times New Roman" w:cs="Times New Roman"/>
                <w:sz w:val="16"/>
                <w:szCs w:val="16"/>
                <w:lang w:bidi="cs-CZ"/>
              </w:rPr>
              <w:t xml:space="preserve">™ - </w:t>
            </w:r>
            <w:r w:rsidRPr="00A67487">
              <w:rPr>
                <w:rFonts w:ascii="Times New Roman" w:hAnsi="Times New Roman" w:cs="Times New Roman"/>
                <w:b/>
                <w:sz w:val="16"/>
                <w:szCs w:val="16"/>
                <w:lang w:bidi="cs-CZ"/>
              </w:rPr>
              <w:t>TAMRA</w:t>
            </w:r>
            <w:r w:rsidRPr="00A67487">
              <w:rPr>
                <w:rFonts w:ascii="Times New Roman" w:hAnsi="Times New Roman" w:cs="Times New Roman"/>
                <w:sz w:val="16"/>
                <w:szCs w:val="16"/>
                <w:lang w:bidi="cs-CZ"/>
              </w:rPr>
              <w:t>™.</w:t>
            </w:r>
          </w:p>
          <w:p w:rsidR="00C3599C" w:rsidRPr="00A67487" w:rsidRDefault="007077C5" w:rsidP="00157654">
            <w:pPr>
              <w:pStyle w:val="Odstavecseseznamem"/>
              <w:numPr>
                <w:ilvl w:val="0"/>
                <w:numId w:val="4"/>
              </w:numPr>
              <w:spacing w:line="276" w:lineRule="auto"/>
              <w:ind w:left="319" w:hanging="284"/>
              <w:rPr>
                <w:rFonts w:ascii="Times New Roman" w:hAnsi="Times New Roman" w:cs="Times New Roman"/>
                <w:sz w:val="16"/>
                <w:szCs w:val="16"/>
              </w:rPr>
            </w:pPr>
            <w:r w:rsidRPr="00A67487">
              <w:rPr>
                <w:rFonts w:ascii="Times New Roman" w:hAnsi="Times New Roman" w:cs="Times New Roman"/>
                <w:sz w:val="16"/>
                <w:szCs w:val="16"/>
                <w:lang w:bidi="cs-CZ"/>
              </w:rPr>
              <w:t>Pufr, reverzní transkriptáza a PCR enzym.</w:t>
            </w:r>
          </w:p>
        </w:tc>
        <w:tc>
          <w:tcPr>
            <w:tcW w:w="1406" w:type="dxa"/>
            <w:tcBorders>
              <w:top w:val="single" w:sz="4" w:space="0" w:color="auto"/>
              <w:left w:val="single" w:sz="4" w:space="0" w:color="auto"/>
            </w:tcBorders>
            <w:shd w:val="clear" w:color="auto" w:fill="FFFFFF"/>
            <w:vAlign w:val="center"/>
          </w:tcPr>
          <w:p w:rsidR="00C3599C" w:rsidRPr="00A67487" w:rsidRDefault="007077C5" w:rsidP="00157654">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2 x 1 000 μl</w:t>
            </w:r>
          </w:p>
        </w:tc>
        <w:tc>
          <w:tcPr>
            <w:tcW w:w="1709" w:type="dxa"/>
            <w:tcBorders>
              <w:top w:val="single" w:sz="4" w:space="0" w:color="auto"/>
              <w:left w:val="single" w:sz="4" w:space="0" w:color="auto"/>
            </w:tcBorders>
            <w:shd w:val="clear" w:color="auto" w:fill="FFFFFF"/>
            <w:vAlign w:val="center"/>
          </w:tcPr>
          <w:p w:rsidR="00C3599C" w:rsidRPr="00A67487" w:rsidRDefault="007077C5" w:rsidP="00157654">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-30°C až -10°C</w:t>
            </w:r>
          </w:p>
        </w:tc>
        <w:tc>
          <w:tcPr>
            <w:tcW w:w="1426" w:type="dxa"/>
            <w:tcBorders>
              <w:top w:val="single" w:sz="4" w:space="0" w:color="auto"/>
              <w:left w:val="single" w:sz="4" w:space="0" w:color="auto"/>
              <w:right w:val="single" w:sz="4" w:space="0" w:color="auto"/>
            </w:tcBorders>
            <w:shd w:val="clear" w:color="auto" w:fill="FFFFFF"/>
            <w:vAlign w:val="center"/>
          </w:tcPr>
          <w:p w:rsidR="00C3599C" w:rsidRPr="00A67487" w:rsidRDefault="007077C5" w:rsidP="00157654">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-30°C až -10°C</w:t>
            </w:r>
          </w:p>
        </w:tc>
      </w:tr>
      <w:tr w:rsidR="00C3599C" w:rsidRPr="00A67487" w:rsidTr="00636639">
        <w:trPr>
          <w:trHeight w:val="634"/>
        </w:trPr>
        <w:tc>
          <w:tcPr>
            <w:tcW w:w="1656" w:type="dxa"/>
            <w:tcBorders>
              <w:top w:val="single" w:sz="4" w:space="0" w:color="auto"/>
              <w:left w:val="single" w:sz="4" w:space="0" w:color="auto"/>
              <w:bottom w:val="single" w:sz="4" w:space="0" w:color="auto"/>
            </w:tcBorders>
            <w:shd w:val="clear" w:color="auto" w:fill="FFFFFF"/>
            <w:vAlign w:val="center"/>
          </w:tcPr>
          <w:p w:rsidR="00C3599C" w:rsidRPr="00A67487" w:rsidRDefault="007077C5" w:rsidP="00157654">
            <w:pPr>
              <w:spacing w:line="276" w:lineRule="auto"/>
              <w:rPr>
                <w:rFonts w:ascii="Times New Roman" w:hAnsi="Times New Roman" w:cs="Times New Roman"/>
                <w:sz w:val="16"/>
                <w:szCs w:val="16"/>
              </w:rPr>
            </w:pPr>
            <w:r w:rsidRPr="00A67487">
              <w:rPr>
                <w:rFonts w:ascii="Times New Roman" w:hAnsi="Times New Roman" w:cs="Times New Roman"/>
                <w:sz w:val="16"/>
                <w:szCs w:val="16"/>
                <w:lang w:bidi="cs-CZ"/>
              </w:rPr>
              <w:t>4a - EPC BTVNS3</w:t>
            </w:r>
          </w:p>
          <w:p w:rsidR="00C3599C" w:rsidRPr="00A67487" w:rsidRDefault="007077C5" w:rsidP="00157654">
            <w:pPr>
              <w:spacing w:line="276" w:lineRule="auto"/>
              <w:rPr>
                <w:rFonts w:ascii="Times New Roman" w:hAnsi="Times New Roman" w:cs="Times New Roman"/>
                <w:sz w:val="16"/>
                <w:szCs w:val="16"/>
              </w:rPr>
            </w:pPr>
            <w:r w:rsidRPr="00A67487">
              <w:rPr>
                <w:rFonts w:ascii="Times New Roman" w:hAnsi="Times New Roman" w:cs="Times New Roman"/>
                <w:sz w:val="16"/>
                <w:szCs w:val="16"/>
                <w:lang w:bidi="cs-CZ"/>
              </w:rPr>
              <w:t>(Hnědá zkumavka)</w:t>
            </w:r>
          </w:p>
        </w:tc>
        <w:tc>
          <w:tcPr>
            <w:tcW w:w="4440" w:type="dxa"/>
            <w:tcBorders>
              <w:top w:val="single" w:sz="4" w:space="0" w:color="auto"/>
              <w:left w:val="single" w:sz="4" w:space="0" w:color="auto"/>
              <w:bottom w:val="single" w:sz="4" w:space="0" w:color="auto"/>
            </w:tcBorders>
            <w:shd w:val="clear" w:color="auto" w:fill="FFFFFF"/>
            <w:vAlign w:val="center"/>
          </w:tcPr>
          <w:p w:rsidR="00C3599C" w:rsidRPr="00A67487" w:rsidRDefault="007077C5" w:rsidP="00157654">
            <w:pPr>
              <w:spacing w:line="276" w:lineRule="auto"/>
              <w:rPr>
                <w:rFonts w:ascii="Times New Roman" w:hAnsi="Times New Roman" w:cs="Times New Roman"/>
                <w:b/>
                <w:sz w:val="16"/>
                <w:szCs w:val="16"/>
              </w:rPr>
            </w:pPr>
            <w:r w:rsidRPr="00A67487">
              <w:rPr>
                <w:rFonts w:ascii="Times New Roman" w:hAnsi="Times New Roman" w:cs="Times New Roman"/>
                <w:b/>
                <w:sz w:val="16"/>
                <w:szCs w:val="16"/>
                <w:lang w:bidi="cs-CZ"/>
              </w:rPr>
              <w:t>Externí pozitivní kontrola:</w:t>
            </w:r>
          </w:p>
          <w:p w:rsidR="00C3599C" w:rsidRPr="00A67487" w:rsidRDefault="007077C5" w:rsidP="00157654">
            <w:pPr>
              <w:spacing w:line="276" w:lineRule="auto"/>
              <w:rPr>
                <w:rFonts w:ascii="Times New Roman" w:hAnsi="Times New Roman" w:cs="Times New Roman"/>
                <w:sz w:val="16"/>
                <w:szCs w:val="16"/>
              </w:rPr>
            </w:pPr>
            <w:r w:rsidRPr="00A67487">
              <w:rPr>
                <w:rFonts w:ascii="Times New Roman" w:hAnsi="Times New Roman" w:cs="Times New Roman"/>
                <w:sz w:val="16"/>
                <w:szCs w:val="16"/>
                <w:lang w:bidi="cs-CZ"/>
              </w:rPr>
              <w:t xml:space="preserve">Pozitivní kontrola pro BTV Používá </w:t>
            </w:r>
            <w:r w:rsidRPr="00A67487">
              <w:rPr>
                <w:rFonts w:ascii="Times New Roman" w:hAnsi="Times New Roman" w:cs="Times New Roman"/>
                <w:b/>
                <w:sz w:val="16"/>
                <w:szCs w:val="16"/>
                <w:lang w:bidi="cs-CZ"/>
              </w:rPr>
              <w:t xml:space="preserve">již extrahovanou </w:t>
            </w:r>
            <w:r w:rsidRPr="00A67487">
              <w:rPr>
                <w:rFonts w:ascii="Times New Roman" w:hAnsi="Times New Roman" w:cs="Times New Roman"/>
                <w:sz w:val="16"/>
                <w:szCs w:val="16"/>
                <w:lang w:bidi="cs-CZ"/>
              </w:rPr>
              <w:t>nukleovou kyselinu pro amplifikaci během RT-PCR.</w:t>
            </w:r>
          </w:p>
        </w:tc>
        <w:tc>
          <w:tcPr>
            <w:tcW w:w="1406" w:type="dxa"/>
            <w:tcBorders>
              <w:top w:val="single" w:sz="4" w:space="0" w:color="auto"/>
              <w:left w:val="single" w:sz="4" w:space="0" w:color="auto"/>
              <w:bottom w:val="single" w:sz="4" w:space="0" w:color="auto"/>
            </w:tcBorders>
            <w:shd w:val="clear" w:color="auto" w:fill="FFFFFF"/>
            <w:vAlign w:val="center"/>
          </w:tcPr>
          <w:p w:rsidR="00C3599C" w:rsidRPr="00A67487" w:rsidRDefault="007077C5" w:rsidP="00157654">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2 x 90 μl</w:t>
            </w:r>
          </w:p>
        </w:tc>
        <w:tc>
          <w:tcPr>
            <w:tcW w:w="1709" w:type="dxa"/>
            <w:tcBorders>
              <w:top w:val="single" w:sz="4" w:space="0" w:color="auto"/>
              <w:left w:val="single" w:sz="4" w:space="0" w:color="auto"/>
              <w:bottom w:val="single" w:sz="4" w:space="0" w:color="auto"/>
            </w:tcBorders>
            <w:shd w:val="clear" w:color="auto" w:fill="FFFFFF"/>
            <w:vAlign w:val="center"/>
          </w:tcPr>
          <w:p w:rsidR="00C3599C" w:rsidRPr="00A67487" w:rsidRDefault="007077C5" w:rsidP="00157654">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-30°C až -10°C</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C3599C" w:rsidRPr="00A67487" w:rsidRDefault="007077C5" w:rsidP="00157654">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-30°C až -10°C</w:t>
            </w:r>
          </w:p>
        </w:tc>
      </w:tr>
    </w:tbl>
    <w:p w:rsidR="00C3599C" w:rsidRPr="00A67487" w:rsidRDefault="007077C5" w:rsidP="00157654">
      <w:pPr>
        <w:spacing w:line="276" w:lineRule="auto"/>
        <w:rPr>
          <w:rFonts w:ascii="Times New Roman" w:hAnsi="Times New Roman" w:cs="Times New Roman"/>
          <w:sz w:val="16"/>
          <w:szCs w:val="16"/>
        </w:rPr>
      </w:pPr>
      <w:r w:rsidRPr="00A67487">
        <w:rPr>
          <w:rFonts w:ascii="Times New Roman" w:hAnsi="Times New Roman" w:cs="Times New Roman"/>
          <w:b/>
          <w:sz w:val="16"/>
          <w:szCs w:val="16"/>
          <w:lang w:bidi="cs-CZ"/>
        </w:rPr>
        <w:t>POZNÁMKA</w:t>
      </w:r>
      <w:r w:rsidRPr="00A67487">
        <w:rPr>
          <w:rFonts w:ascii="Times New Roman" w:hAnsi="Times New Roman" w:cs="Times New Roman"/>
          <w:sz w:val="16"/>
          <w:szCs w:val="16"/>
          <w:lang w:bidi="cs-CZ"/>
        </w:rPr>
        <w:t>: Doporučujeme uchovávat 3 - Mix BTVNS3 v alikvotních objemech (minimální objem 50 pl), aby se zabránilo více než 3 cyklům zmrazení a rozmrazení.</w:t>
      </w:r>
    </w:p>
    <w:p w:rsidR="00C3599C" w:rsidRPr="00A67487" w:rsidRDefault="00C3599C" w:rsidP="00157654">
      <w:pPr>
        <w:spacing w:line="276" w:lineRule="auto"/>
        <w:rPr>
          <w:rFonts w:ascii="Times New Roman" w:hAnsi="Times New Roman" w:cs="Times New Roman"/>
          <w:sz w:val="16"/>
          <w:szCs w:val="16"/>
        </w:rPr>
      </w:pPr>
    </w:p>
    <w:p w:rsidR="00636639" w:rsidRPr="00A67487" w:rsidRDefault="00636639" w:rsidP="00157654">
      <w:pPr>
        <w:spacing w:line="276" w:lineRule="auto"/>
        <w:rPr>
          <w:rFonts w:ascii="Times New Roman" w:hAnsi="Times New Roman" w:cs="Times New Roman"/>
          <w:sz w:val="16"/>
          <w:szCs w:val="16"/>
        </w:rPr>
        <w:sectPr w:rsidR="00636639" w:rsidRPr="00A67487" w:rsidSect="00EA4F58">
          <w:footerReference w:type="default" r:id="rId11"/>
          <w:type w:val="continuous"/>
          <w:pgSz w:w="11909" w:h="16834"/>
          <w:pgMar w:top="567" w:right="569" w:bottom="1134" w:left="567" w:header="0" w:footer="3" w:gutter="0"/>
          <w:cols w:space="720"/>
          <w:noEndnote/>
          <w:docGrid w:linePitch="360"/>
        </w:sectPr>
      </w:pPr>
    </w:p>
    <w:p w:rsidR="00C3599C" w:rsidRPr="00A67487" w:rsidRDefault="007077C5" w:rsidP="00E8638D">
      <w:pPr>
        <w:spacing w:line="276" w:lineRule="auto"/>
        <w:outlineLvl w:val="1"/>
        <w:rPr>
          <w:rFonts w:ascii="Times New Roman" w:hAnsi="Times New Roman" w:cs="Times New Roman"/>
          <w:b/>
          <w:sz w:val="20"/>
          <w:szCs w:val="16"/>
        </w:rPr>
      </w:pPr>
      <w:bookmarkStart w:id="5" w:name="bookmark6"/>
      <w:r w:rsidRPr="00A67487">
        <w:rPr>
          <w:rFonts w:ascii="Times New Roman" w:hAnsi="Times New Roman" w:cs="Times New Roman"/>
          <w:b/>
          <w:sz w:val="20"/>
          <w:szCs w:val="20"/>
          <w:lang w:bidi="cs-CZ"/>
        </w:rPr>
        <w:lastRenderedPageBreak/>
        <w:t>Extrakční a amplifikační kontroly</w:t>
      </w:r>
      <w:bookmarkEnd w:id="5"/>
    </w:p>
    <w:p w:rsidR="00C3599C" w:rsidRPr="00A67487" w:rsidRDefault="007077C5" w:rsidP="00157654">
      <w:pPr>
        <w:spacing w:line="276" w:lineRule="auto"/>
        <w:rPr>
          <w:rFonts w:ascii="Times New Roman" w:hAnsi="Times New Roman" w:cs="Times New Roman"/>
          <w:sz w:val="18"/>
          <w:szCs w:val="16"/>
        </w:rPr>
      </w:pPr>
      <w:r w:rsidRPr="00A67487">
        <w:rPr>
          <w:rFonts w:ascii="Times New Roman" w:hAnsi="Times New Roman" w:cs="Times New Roman"/>
          <w:b/>
          <w:sz w:val="18"/>
          <w:szCs w:val="18"/>
          <w:lang w:bidi="cs-CZ"/>
        </w:rPr>
        <w:t xml:space="preserve">Souprava VetMAX™ BTV NS3 All Genotypes </w:t>
      </w:r>
      <w:r w:rsidRPr="00A67487">
        <w:rPr>
          <w:rFonts w:ascii="Times New Roman" w:hAnsi="Times New Roman" w:cs="Times New Roman"/>
          <w:sz w:val="18"/>
          <w:szCs w:val="18"/>
          <w:lang w:bidi="cs-CZ"/>
        </w:rPr>
        <w:t>obsahuje jednu kontrolu použitou k ověření amplifikace virové RNA:</w:t>
      </w:r>
    </w:p>
    <w:p w:rsidR="00C3599C" w:rsidRPr="00A67487" w:rsidRDefault="00C3599C" w:rsidP="00157654">
      <w:pPr>
        <w:spacing w:line="276" w:lineRule="auto"/>
        <w:rPr>
          <w:rFonts w:ascii="Times New Roman" w:hAnsi="Times New Roman" w:cs="Times New Roman"/>
          <w:sz w:val="18"/>
          <w:szCs w:val="16"/>
        </w:rPr>
      </w:pPr>
    </w:p>
    <w:p w:rsidR="00C3599C" w:rsidRPr="00A67487" w:rsidRDefault="007077C5" w:rsidP="00157654">
      <w:pPr>
        <w:spacing w:line="276" w:lineRule="auto"/>
        <w:outlineLvl w:val="3"/>
        <w:rPr>
          <w:rFonts w:ascii="Times New Roman" w:hAnsi="Times New Roman" w:cs="Times New Roman"/>
          <w:b/>
          <w:sz w:val="18"/>
          <w:szCs w:val="16"/>
          <w:u w:val="single"/>
        </w:rPr>
      </w:pPr>
      <w:bookmarkStart w:id="6" w:name="bookmark7"/>
      <w:r w:rsidRPr="00A67487">
        <w:rPr>
          <w:rFonts w:ascii="Times New Roman" w:hAnsi="Times New Roman" w:cs="Times New Roman"/>
          <w:b/>
          <w:sz w:val="18"/>
          <w:szCs w:val="18"/>
          <w:u w:val="single"/>
          <w:lang w:bidi="cs-CZ"/>
        </w:rPr>
        <w:t>4a - EPC BTVNS3: positive control for BTV (4a - EPC BTVNS3: pozitivní kontrola pro BTV)</w:t>
      </w:r>
      <w:bookmarkEnd w:id="6"/>
    </w:p>
    <w:p w:rsidR="00C3599C" w:rsidRPr="00A67487" w:rsidRDefault="007077C5" w:rsidP="00157654">
      <w:pPr>
        <w:spacing w:line="276" w:lineRule="auto"/>
        <w:rPr>
          <w:rFonts w:ascii="Times New Roman" w:hAnsi="Times New Roman" w:cs="Times New Roman"/>
          <w:sz w:val="18"/>
          <w:szCs w:val="16"/>
        </w:rPr>
      </w:pPr>
      <w:r w:rsidRPr="00A67487">
        <w:rPr>
          <w:rFonts w:ascii="Times New Roman" w:hAnsi="Times New Roman" w:cs="Times New Roman"/>
          <w:b/>
          <w:sz w:val="18"/>
          <w:szCs w:val="18"/>
          <w:lang w:bidi="cs-CZ"/>
        </w:rPr>
        <w:t xml:space="preserve">Již extrahovaná </w:t>
      </w:r>
      <w:r w:rsidRPr="00A67487">
        <w:rPr>
          <w:rFonts w:ascii="Times New Roman" w:hAnsi="Times New Roman" w:cs="Times New Roman"/>
          <w:sz w:val="18"/>
          <w:szCs w:val="18"/>
          <w:lang w:bidi="cs-CZ"/>
        </w:rPr>
        <w:t>pozitivní kontrola pro amplifikaci během RT-PCR v reálném čase.</w:t>
      </w:r>
    </w:p>
    <w:p w:rsidR="00C3599C" w:rsidRPr="00A67487" w:rsidRDefault="007077C5" w:rsidP="00157654">
      <w:pPr>
        <w:spacing w:line="276" w:lineRule="auto"/>
        <w:rPr>
          <w:rFonts w:ascii="Times New Roman" w:hAnsi="Times New Roman" w:cs="Times New Roman"/>
          <w:sz w:val="18"/>
          <w:szCs w:val="16"/>
        </w:rPr>
      </w:pPr>
      <w:r w:rsidRPr="00A67487">
        <w:rPr>
          <w:rFonts w:ascii="Times New Roman" w:hAnsi="Times New Roman" w:cs="Times New Roman"/>
          <w:sz w:val="18"/>
          <w:szCs w:val="18"/>
          <w:lang w:bidi="cs-CZ"/>
        </w:rPr>
        <w:t>Pozitivní výsledek v rámci specifikovaného rozsahu Ct se používá k validaci amplifikace cílové struktury BTV pomocí PCR v reálném čase.</w:t>
      </w:r>
    </w:p>
    <w:p w:rsidR="00C3599C" w:rsidRPr="00A67487" w:rsidRDefault="00C3599C" w:rsidP="00157654">
      <w:pPr>
        <w:spacing w:line="276" w:lineRule="auto"/>
        <w:rPr>
          <w:rFonts w:ascii="Times New Roman" w:hAnsi="Times New Roman" w:cs="Times New Roman"/>
          <w:sz w:val="18"/>
          <w:szCs w:val="16"/>
        </w:rPr>
      </w:pPr>
    </w:p>
    <w:p w:rsidR="00C3599C" w:rsidRPr="00A67487" w:rsidRDefault="007077C5" w:rsidP="00157654">
      <w:pPr>
        <w:spacing w:line="276" w:lineRule="auto"/>
        <w:rPr>
          <w:rFonts w:ascii="Times New Roman" w:hAnsi="Times New Roman" w:cs="Times New Roman"/>
          <w:sz w:val="18"/>
          <w:szCs w:val="16"/>
        </w:rPr>
      </w:pPr>
      <w:r w:rsidRPr="00A67487">
        <w:rPr>
          <w:rFonts w:ascii="Times New Roman" w:hAnsi="Times New Roman" w:cs="Times New Roman"/>
          <w:sz w:val="18"/>
          <w:szCs w:val="18"/>
          <w:lang w:bidi="cs-CZ"/>
        </w:rPr>
        <w:t xml:space="preserve">Ověření extrakce nukleové kyseliny pro každý vzorek se provádí detekcí </w:t>
      </w:r>
      <w:r w:rsidRPr="00A67487">
        <w:rPr>
          <w:rFonts w:ascii="Times New Roman" w:hAnsi="Times New Roman" w:cs="Times New Roman"/>
          <w:sz w:val="18"/>
          <w:szCs w:val="18"/>
          <w:u w:val="single"/>
          <w:lang w:bidi="cs-CZ"/>
        </w:rPr>
        <w:t xml:space="preserve">endogenní </w:t>
      </w:r>
      <w:r w:rsidRPr="00A67487">
        <w:rPr>
          <w:rFonts w:ascii="Times New Roman" w:hAnsi="Times New Roman" w:cs="Times New Roman"/>
          <w:b/>
          <w:sz w:val="18"/>
          <w:szCs w:val="18"/>
          <w:u w:val="single"/>
          <w:lang w:bidi="cs-CZ"/>
        </w:rPr>
        <w:t>IPC</w:t>
      </w:r>
      <w:r w:rsidRPr="00A67487">
        <w:rPr>
          <w:rFonts w:ascii="Times New Roman" w:hAnsi="Times New Roman" w:cs="Times New Roman"/>
          <w:sz w:val="18"/>
          <w:szCs w:val="18"/>
          <w:u w:val="single"/>
          <w:lang w:bidi="cs-CZ"/>
        </w:rPr>
        <w:t xml:space="preserve"> (Interní pozitivní kontroly)</w:t>
      </w:r>
      <w:r w:rsidRPr="00A67487">
        <w:rPr>
          <w:rFonts w:ascii="Times New Roman" w:hAnsi="Times New Roman" w:cs="Times New Roman"/>
          <w:sz w:val="18"/>
          <w:szCs w:val="18"/>
          <w:lang w:bidi="cs-CZ"/>
        </w:rPr>
        <w:t xml:space="preserve"> přítomné </w:t>
      </w:r>
      <w:r w:rsidRPr="00A67487">
        <w:rPr>
          <w:rFonts w:ascii="Times New Roman" w:hAnsi="Times New Roman" w:cs="Times New Roman"/>
          <w:b/>
          <w:sz w:val="18"/>
          <w:szCs w:val="18"/>
          <w:lang w:bidi="cs-CZ"/>
        </w:rPr>
        <w:t>v každém vzorku</w:t>
      </w:r>
      <w:r w:rsidRPr="00A67487">
        <w:rPr>
          <w:rFonts w:ascii="Times New Roman" w:hAnsi="Times New Roman" w:cs="Times New Roman"/>
          <w:sz w:val="18"/>
          <w:szCs w:val="18"/>
          <w:lang w:bidi="cs-CZ"/>
        </w:rPr>
        <w:t>.</w:t>
      </w:r>
    </w:p>
    <w:p w:rsidR="00C3599C" w:rsidRPr="00A67487" w:rsidRDefault="007077C5" w:rsidP="00157654">
      <w:pPr>
        <w:spacing w:line="276" w:lineRule="auto"/>
        <w:rPr>
          <w:rFonts w:ascii="Times New Roman" w:hAnsi="Times New Roman" w:cs="Times New Roman"/>
          <w:sz w:val="18"/>
          <w:szCs w:val="16"/>
        </w:rPr>
      </w:pPr>
      <w:r w:rsidRPr="00A67487">
        <w:rPr>
          <w:rFonts w:ascii="Times New Roman" w:hAnsi="Times New Roman" w:cs="Times New Roman"/>
          <w:sz w:val="18"/>
          <w:szCs w:val="18"/>
          <w:lang w:bidi="cs-CZ"/>
        </w:rPr>
        <w:t>Pozitivní výsledek IPC pro daný vzorek validuje extrakci vzorku, zda je vzorek pozitivní nebo negativní pro zkoumaný patogen, čímž se eliminují falešně negativní výsledky v důsledku inhibice PCR.</w:t>
      </w:r>
    </w:p>
    <w:p w:rsidR="00C3599C" w:rsidRPr="00A67487" w:rsidRDefault="00C3599C" w:rsidP="00157654">
      <w:pPr>
        <w:spacing w:line="276" w:lineRule="auto"/>
        <w:rPr>
          <w:rFonts w:ascii="Times New Roman" w:hAnsi="Times New Roman" w:cs="Times New Roman"/>
          <w:sz w:val="18"/>
          <w:szCs w:val="16"/>
        </w:rPr>
      </w:pPr>
    </w:p>
    <w:p w:rsidR="00C3599C" w:rsidRPr="00A67487" w:rsidRDefault="007077C5" w:rsidP="00157654">
      <w:pPr>
        <w:spacing w:line="276" w:lineRule="auto"/>
        <w:rPr>
          <w:rFonts w:ascii="Times New Roman" w:hAnsi="Times New Roman" w:cs="Times New Roman"/>
          <w:b/>
          <w:sz w:val="18"/>
          <w:szCs w:val="16"/>
        </w:rPr>
      </w:pPr>
      <w:r w:rsidRPr="00A67487">
        <w:rPr>
          <w:rFonts w:ascii="Times New Roman" w:hAnsi="Times New Roman" w:cs="Times New Roman"/>
          <w:b/>
          <w:sz w:val="18"/>
          <w:szCs w:val="18"/>
          <w:lang w:bidi="cs-CZ"/>
        </w:rPr>
        <w:t>Pro konfirmaci správné analýzy doporučujeme zahrnout dvě negativní kontroly:</w:t>
      </w:r>
    </w:p>
    <w:p w:rsidR="00C3599C" w:rsidRPr="00A67487" w:rsidRDefault="00C3599C" w:rsidP="00157654">
      <w:pPr>
        <w:spacing w:line="276" w:lineRule="auto"/>
        <w:rPr>
          <w:rFonts w:ascii="Times New Roman" w:hAnsi="Times New Roman" w:cs="Times New Roman"/>
          <w:sz w:val="18"/>
          <w:szCs w:val="16"/>
        </w:rPr>
      </w:pPr>
    </w:p>
    <w:p w:rsidR="00C3599C" w:rsidRPr="00A67487" w:rsidRDefault="007077C5" w:rsidP="00157654">
      <w:pPr>
        <w:spacing w:line="276" w:lineRule="auto"/>
        <w:outlineLvl w:val="3"/>
        <w:rPr>
          <w:rFonts w:ascii="Times New Roman" w:hAnsi="Times New Roman" w:cs="Times New Roman"/>
          <w:b/>
          <w:sz w:val="18"/>
          <w:szCs w:val="16"/>
          <w:u w:val="single"/>
        </w:rPr>
      </w:pPr>
      <w:bookmarkStart w:id="7" w:name="bookmark8"/>
      <w:r w:rsidRPr="00A67487">
        <w:rPr>
          <w:rFonts w:ascii="Times New Roman" w:hAnsi="Times New Roman" w:cs="Times New Roman"/>
          <w:b/>
          <w:sz w:val="18"/>
          <w:szCs w:val="18"/>
          <w:u w:val="single"/>
          <w:lang w:bidi="cs-CZ"/>
        </w:rPr>
        <w:t>NCS: negative extraction control</w:t>
      </w:r>
      <w:r w:rsidRPr="00A67487">
        <w:rPr>
          <w:rFonts w:ascii="Times New Roman" w:hAnsi="Times New Roman" w:cs="Times New Roman"/>
          <w:sz w:val="18"/>
          <w:szCs w:val="18"/>
          <w:u w:val="single"/>
          <w:lang w:bidi="cs-CZ"/>
        </w:rPr>
        <w:t xml:space="preserve"> </w:t>
      </w:r>
      <w:r w:rsidRPr="00A67487">
        <w:rPr>
          <w:rFonts w:ascii="Times New Roman" w:hAnsi="Times New Roman" w:cs="Times New Roman"/>
          <w:b/>
          <w:sz w:val="18"/>
          <w:szCs w:val="18"/>
          <w:u w:val="single"/>
          <w:lang w:bidi="cs-CZ"/>
        </w:rPr>
        <w:t>(NCS: negativní extrakční kontrola)</w:t>
      </w:r>
      <w:bookmarkEnd w:id="7"/>
    </w:p>
    <w:p w:rsidR="00C3599C" w:rsidRPr="00A67487" w:rsidRDefault="007077C5" w:rsidP="00157654">
      <w:pPr>
        <w:spacing w:line="276" w:lineRule="auto"/>
        <w:rPr>
          <w:rFonts w:ascii="Times New Roman" w:hAnsi="Times New Roman" w:cs="Times New Roman"/>
          <w:sz w:val="18"/>
          <w:szCs w:val="16"/>
        </w:rPr>
      </w:pPr>
      <w:r w:rsidRPr="00A67487">
        <w:rPr>
          <w:rFonts w:ascii="Times New Roman" w:hAnsi="Times New Roman" w:cs="Times New Roman"/>
          <w:sz w:val="18"/>
          <w:szCs w:val="18"/>
          <w:lang w:bidi="cs-CZ"/>
        </w:rPr>
        <w:t>Tato kontrola obsahuje vodu bez DNázy/RNázy nebo vzorek, o němž je známo, že neobsahuje cílový patogen, který prochází stejným ošetřením (nukleová kyselina a RT-PCR v reálném čase) jako vzorky.</w:t>
      </w:r>
    </w:p>
    <w:p w:rsidR="00C3599C" w:rsidRPr="00A67487" w:rsidRDefault="007077C5" w:rsidP="00157654">
      <w:pPr>
        <w:spacing w:line="276" w:lineRule="auto"/>
        <w:rPr>
          <w:rFonts w:ascii="Times New Roman" w:hAnsi="Times New Roman" w:cs="Times New Roman"/>
          <w:sz w:val="18"/>
          <w:szCs w:val="16"/>
        </w:rPr>
      </w:pPr>
      <w:r w:rsidRPr="00A67487">
        <w:rPr>
          <w:rFonts w:ascii="Times New Roman" w:hAnsi="Times New Roman" w:cs="Times New Roman"/>
          <w:sz w:val="18"/>
          <w:szCs w:val="18"/>
          <w:lang w:bidi="cs-CZ"/>
        </w:rPr>
        <w:t>Negativní výsledek BTV a IPC slouží k potvrzení správného zpracování extrakce a k absenci kontaminace během extrakce a RT-PCR v reálném čase.</w:t>
      </w:r>
    </w:p>
    <w:p w:rsidR="00C3599C" w:rsidRPr="00A67487" w:rsidRDefault="00C3599C" w:rsidP="00157654">
      <w:pPr>
        <w:spacing w:line="276" w:lineRule="auto"/>
        <w:rPr>
          <w:rFonts w:ascii="Times New Roman" w:hAnsi="Times New Roman" w:cs="Times New Roman"/>
          <w:sz w:val="18"/>
          <w:szCs w:val="16"/>
        </w:rPr>
      </w:pPr>
    </w:p>
    <w:p w:rsidR="00C3599C" w:rsidRPr="00A67487" w:rsidRDefault="007077C5" w:rsidP="00157654">
      <w:pPr>
        <w:spacing w:line="276" w:lineRule="auto"/>
        <w:outlineLvl w:val="3"/>
        <w:rPr>
          <w:rFonts w:ascii="Times New Roman" w:hAnsi="Times New Roman" w:cs="Times New Roman"/>
          <w:b/>
          <w:sz w:val="18"/>
          <w:szCs w:val="16"/>
          <w:u w:val="single"/>
        </w:rPr>
      </w:pPr>
      <w:bookmarkStart w:id="8" w:name="bookmark9"/>
      <w:r w:rsidRPr="00A67487">
        <w:rPr>
          <w:rFonts w:ascii="Times New Roman" w:hAnsi="Times New Roman" w:cs="Times New Roman"/>
          <w:b/>
          <w:sz w:val="18"/>
          <w:szCs w:val="18"/>
          <w:u w:val="single"/>
          <w:lang w:bidi="cs-CZ"/>
        </w:rPr>
        <w:t>NC: negative amplifica</w:t>
      </w:r>
      <w:bookmarkStart w:id="9" w:name="_GoBack"/>
      <w:bookmarkEnd w:id="9"/>
      <w:r w:rsidRPr="00A67487">
        <w:rPr>
          <w:rFonts w:ascii="Times New Roman" w:hAnsi="Times New Roman" w:cs="Times New Roman"/>
          <w:b/>
          <w:sz w:val="18"/>
          <w:szCs w:val="18"/>
          <w:u w:val="single"/>
          <w:lang w:bidi="cs-CZ"/>
        </w:rPr>
        <w:t>tion control</w:t>
      </w:r>
      <w:r w:rsidRPr="00A67487">
        <w:rPr>
          <w:rFonts w:ascii="Times New Roman" w:hAnsi="Times New Roman" w:cs="Times New Roman"/>
          <w:sz w:val="18"/>
          <w:szCs w:val="18"/>
          <w:u w:val="single"/>
          <w:lang w:bidi="cs-CZ"/>
        </w:rPr>
        <w:t xml:space="preserve"> </w:t>
      </w:r>
      <w:r w:rsidRPr="00A67487">
        <w:rPr>
          <w:rFonts w:ascii="Times New Roman" w:hAnsi="Times New Roman" w:cs="Times New Roman"/>
          <w:b/>
          <w:sz w:val="18"/>
          <w:szCs w:val="18"/>
          <w:u w:val="single"/>
          <w:lang w:bidi="cs-CZ"/>
        </w:rPr>
        <w:t>(Negativní amplifikační kontrola)</w:t>
      </w:r>
      <w:bookmarkEnd w:id="8"/>
    </w:p>
    <w:p w:rsidR="00C3599C" w:rsidRPr="00A67487" w:rsidRDefault="007077C5" w:rsidP="00157654">
      <w:pPr>
        <w:spacing w:line="276" w:lineRule="auto"/>
        <w:rPr>
          <w:rFonts w:ascii="Times New Roman" w:hAnsi="Times New Roman" w:cs="Times New Roman"/>
          <w:sz w:val="18"/>
          <w:szCs w:val="16"/>
        </w:rPr>
      </w:pPr>
      <w:r w:rsidRPr="00A67487">
        <w:rPr>
          <w:rFonts w:ascii="Times New Roman" w:hAnsi="Times New Roman" w:cs="Times New Roman"/>
          <w:sz w:val="18"/>
          <w:szCs w:val="18"/>
          <w:lang w:bidi="cs-CZ"/>
        </w:rPr>
        <w:t>Tato kontrola sestává z 20 μl mixu real-time RT-PCR a 5 μl vody bez DNázy/RNázy, která se používá v RT-PCR v reálném čase.</w:t>
      </w:r>
    </w:p>
    <w:p w:rsidR="00C3599C" w:rsidRPr="00A67487" w:rsidRDefault="007077C5" w:rsidP="00157654">
      <w:pPr>
        <w:spacing w:line="276" w:lineRule="auto"/>
        <w:rPr>
          <w:rFonts w:ascii="Times New Roman" w:hAnsi="Times New Roman" w:cs="Times New Roman"/>
          <w:sz w:val="18"/>
          <w:szCs w:val="16"/>
        </w:rPr>
      </w:pPr>
      <w:r w:rsidRPr="00A67487">
        <w:rPr>
          <w:rFonts w:ascii="Times New Roman" w:hAnsi="Times New Roman" w:cs="Times New Roman"/>
          <w:sz w:val="18"/>
          <w:szCs w:val="18"/>
          <w:lang w:bidi="cs-CZ"/>
        </w:rPr>
        <w:t>Negativní výsledek pro všechny cíle (BTV a IPC) potvrzuje absenci kontaminace během přípravy RT-PCR reakce.</w:t>
      </w:r>
    </w:p>
    <w:p w:rsidR="00C3599C" w:rsidRPr="00A67487" w:rsidRDefault="00C3599C" w:rsidP="00157654">
      <w:pPr>
        <w:spacing w:line="276" w:lineRule="auto"/>
        <w:rPr>
          <w:rFonts w:ascii="Times New Roman" w:hAnsi="Times New Roman" w:cs="Times New Roman"/>
          <w:sz w:val="18"/>
          <w:szCs w:val="16"/>
        </w:rPr>
      </w:pPr>
    </w:p>
    <w:p w:rsidR="00C3599C" w:rsidRPr="00A67487" w:rsidRDefault="007077C5" w:rsidP="00476998">
      <w:pPr>
        <w:spacing w:line="276" w:lineRule="auto"/>
        <w:outlineLvl w:val="1"/>
        <w:rPr>
          <w:rFonts w:ascii="Times New Roman" w:hAnsi="Times New Roman" w:cs="Times New Roman"/>
          <w:b/>
          <w:sz w:val="20"/>
          <w:szCs w:val="16"/>
        </w:rPr>
      </w:pPr>
      <w:bookmarkStart w:id="10" w:name="bookmark10"/>
      <w:r w:rsidRPr="00A67487">
        <w:rPr>
          <w:rFonts w:ascii="Times New Roman" w:hAnsi="Times New Roman" w:cs="Times New Roman"/>
          <w:b/>
          <w:sz w:val="20"/>
          <w:szCs w:val="20"/>
          <w:lang w:bidi="cs-CZ"/>
        </w:rPr>
        <w:t>Požadované materiály, které nejsou součástí dodávky</w:t>
      </w:r>
      <w:bookmarkEnd w:id="10"/>
    </w:p>
    <w:p w:rsidR="00C3599C" w:rsidRPr="00A67487" w:rsidRDefault="007077C5" w:rsidP="00157654">
      <w:pPr>
        <w:spacing w:line="276" w:lineRule="auto"/>
        <w:rPr>
          <w:rFonts w:ascii="Times New Roman" w:hAnsi="Times New Roman" w:cs="Times New Roman"/>
          <w:sz w:val="18"/>
          <w:szCs w:val="16"/>
        </w:rPr>
      </w:pPr>
      <w:r w:rsidRPr="00A67487">
        <w:rPr>
          <w:rFonts w:ascii="Times New Roman" w:hAnsi="Times New Roman" w:cs="Times New Roman"/>
          <w:sz w:val="18"/>
          <w:szCs w:val="18"/>
          <w:lang w:bidi="cs-CZ"/>
        </w:rPr>
        <w:t xml:space="preserve">Pokud není uvedeno jinak, jsou všechny materiály k dispozici na stránce </w:t>
      </w:r>
      <w:r w:rsidRPr="00A67487">
        <w:rPr>
          <w:rFonts w:ascii="Times New Roman" w:hAnsi="Times New Roman" w:cs="Times New Roman"/>
          <w:b/>
          <w:sz w:val="18"/>
          <w:szCs w:val="18"/>
          <w:lang w:bidi="cs-CZ"/>
        </w:rPr>
        <w:t>thermofisher.com</w:t>
      </w:r>
      <w:r w:rsidRPr="00A67487">
        <w:rPr>
          <w:rFonts w:ascii="Times New Roman" w:hAnsi="Times New Roman" w:cs="Times New Roman"/>
          <w:sz w:val="18"/>
          <w:szCs w:val="18"/>
          <w:lang w:bidi="cs-CZ"/>
        </w:rPr>
        <w:t>.</w:t>
      </w:r>
    </w:p>
    <w:p w:rsidR="00C3599C" w:rsidRPr="00A67487" w:rsidRDefault="007077C5" w:rsidP="0038278D">
      <w:pPr>
        <w:pStyle w:val="Odstavecseseznamem"/>
        <w:numPr>
          <w:ilvl w:val="0"/>
          <w:numId w:val="4"/>
        </w:numPr>
        <w:spacing w:line="276" w:lineRule="auto"/>
        <w:rPr>
          <w:rFonts w:ascii="Times New Roman" w:hAnsi="Times New Roman" w:cs="Times New Roman"/>
          <w:sz w:val="18"/>
          <w:szCs w:val="16"/>
        </w:rPr>
      </w:pPr>
      <w:r w:rsidRPr="00A67487">
        <w:rPr>
          <w:rFonts w:ascii="Times New Roman" w:hAnsi="Times New Roman" w:cs="Times New Roman"/>
          <w:b/>
          <w:sz w:val="18"/>
          <w:szCs w:val="18"/>
          <w:lang w:bidi="cs-CZ"/>
        </w:rPr>
        <w:t>Nastavitelné mikropipety</w:t>
      </w:r>
      <w:r w:rsidRPr="00A67487">
        <w:rPr>
          <w:rFonts w:ascii="Times New Roman" w:hAnsi="Times New Roman" w:cs="Times New Roman"/>
          <w:sz w:val="18"/>
          <w:szCs w:val="18"/>
          <w:lang w:bidi="cs-CZ"/>
        </w:rPr>
        <w:t xml:space="preserve"> (rozmezí od 1 μl do 1 000 μl) s </w:t>
      </w:r>
      <w:r w:rsidRPr="00A67487">
        <w:rPr>
          <w:rFonts w:ascii="Times New Roman" w:hAnsi="Times New Roman" w:cs="Times New Roman"/>
          <w:b/>
          <w:sz w:val="18"/>
          <w:szCs w:val="18"/>
          <w:lang w:bidi="cs-CZ"/>
        </w:rPr>
        <w:t xml:space="preserve">filtrovanými </w:t>
      </w:r>
      <w:r w:rsidRPr="00A67487">
        <w:rPr>
          <w:rFonts w:ascii="Times New Roman" w:hAnsi="Times New Roman" w:cs="Times New Roman"/>
          <w:sz w:val="18"/>
          <w:szCs w:val="18"/>
          <w:lang w:bidi="cs-CZ"/>
        </w:rPr>
        <w:t>špičkami</w:t>
      </w:r>
      <w:r w:rsidRPr="00A67487">
        <w:rPr>
          <w:rFonts w:ascii="Times New Roman" w:hAnsi="Times New Roman" w:cs="Times New Roman"/>
          <w:b/>
          <w:sz w:val="18"/>
          <w:szCs w:val="18"/>
          <w:lang w:bidi="cs-CZ"/>
        </w:rPr>
        <w:t xml:space="preserve"> </w:t>
      </w:r>
      <w:r w:rsidRPr="00A67487">
        <w:rPr>
          <w:rFonts w:ascii="Times New Roman" w:hAnsi="Times New Roman" w:cs="Times New Roman"/>
          <w:sz w:val="18"/>
          <w:szCs w:val="18"/>
          <w:lang w:bidi="cs-CZ"/>
        </w:rPr>
        <w:t>bez DNázy/RNázy.</w:t>
      </w:r>
    </w:p>
    <w:p w:rsidR="00C3599C" w:rsidRPr="00A67487" w:rsidRDefault="007077C5" w:rsidP="0038278D">
      <w:pPr>
        <w:pStyle w:val="Odstavecseseznamem"/>
        <w:numPr>
          <w:ilvl w:val="0"/>
          <w:numId w:val="4"/>
        </w:numPr>
        <w:spacing w:line="276" w:lineRule="auto"/>
        <w:rPr>
          <w:rFonts w:ascii="Times New Roman" w:hAnsi="Times New Roman" w:cs="Times New Roman"/>
          <w:sz w:val="18"/>
          <w:szCs w:val="16"/>
        </w:rPr>
      </w:pPr>
      <w:r w:rsidRPr="00A67487">
        <w:rPr>
          <w:rFonts w:ascii="Times New Roman" w:hAnsi="Times New Roman" w:cs="Times New Roman"/>
          <w:sz w:val="18"/>
          <w:szCs w:val="18"/>
          <w:lang w:bidi="cs-CZ"/>
        </w:rPr>
        <w:t>DNase/RNase-free water (Voda bez DNázy/RNázy)</w:t>
      </w:r>
    </w:p>
    <w:p w:rsidR="00C3599C" w:rsidRPr="00A67487" w:rsidRDefault="007077C5" w:rsidP="0038278D">
      <w:pPr>
        <w:pStyle w:val="Odstavecseseznamem"/>
        <w:numPr>
          <w:ilvl w:val="0"/>
          <w:numId w:val="4"/>
        </w:numPr>
        <w:spacing w:line="276" w:lineRule="auto"/>
        <w:rPr>
          <w:rFonts w:ascii="Times New Roman" w:hAnsi="Times New Roman" w:cs="Times New Roman"/>
          <w:sz w:val="18"/>
          <w:szCs w:val="16"/>
        </w:rPr>
      </w:pPr>
      <w:r w:rsidRPr="00A67487">
        <w:rPr>
          <w:rFonts w:ascii="Times New Roman" w:hAnsi="Times New Roman" w:cs="Times New Roman"/>
          <w:sz w:val="18"/>
          <w:szCs w:val="18"/>
          <w:lang w:bidi="cs-CZ"/>
        </w:rPr>
        <w:t>1X TE pufr</w:t>
      </w:r>
    </w:p>
    <w:p w:rsidR="00C3599C" w:rsidRPr="00A67487" w:rsidRDefault="007077C5" w:rsidP="0038278D">
      <w:pPr>
        <w:pStyle w:val="Odstavecseseznamem"/>
        <w:numPr>
          <w:ilvl w:val="0"/>
          <w:numId w:val="4"/>
        </w:numPr>
        <w:spacing w:line="276" w:lineRule="auto"/>
        <w:rPr>
          <w:rFonts w:ascii="Times New Roman" w:hAnsi="Times New Roman" w:cs="Times New Roman"/>
          <w:sz w:val="18"/>
          <w:szCs w:val="16"/>
        </w:rPr>
      </w:pPr>
      <w:r w:rsidRPr="00A67487">
        <w:rPr>
          <w:rFonts w:ascii="Times New Roman" w:hAnsi="Times New Roman" w:cs="Times New Roman"/>
          <w:sz w:val="18"/>
          <w:szCs w:val="18"/>
          <w:lang w:bidi="cs-CZ"/>
        </w:rPr>
        <w:t>1X PBS pufr</w:t>
      </w:r>
    </w:p>
    <w:p w:rsidR="00C3599C" w:rsidRPr="00A67487" w:rsidRDefault="007077C5" w:rsidP="0038278D">
      <w:pPr>
        <w:pStyle w:val="Odstavecseseznamem"/>
        <w:numPr>
          <w:ilvl w:val="0"/>
          <w:numId w:val="4"/>
        </w:numPr>
        <w:spacing w:line="276" w:lineRule="auto"/>
        <w:rPr>
          <w:rFonts w:ascii="Times New Roman" w:hAnsi="Times New Roman" w:cs="Times New Roman"/>
          <w:sz w:val="18"/>
          <w:szCs w:val="16"/>
        </w:rPr>
      </w:pPr>
      <w:r w:rsidRPr="00A67487">
        <w:rPr>
          <w:rFonts w:ascii="Times New Roman" w:hAnsi="Times New Roman" w:cs="Times New Roman"/>
          <w:b/>
          <w:sz w:val="18"/>
          <w:szCs w:val="18"/>
          <w:lang w:bidi="cs-CZ"/>
        </w:rPr>
        <w:t>Ohřívací blok</w:t>
      </w:r>
      <w:r w:rsidRPr="00A67487">
        <w:rPr>
          <w:rFonts w:ascii="Times New Roman" w:hAnsi="Times New Roman" w:cs="Times New Roman"/>
          <w:sz w:val="18"/>
          <w:szCs w:val="18"/>
          <w:lang w:bidi="cs-CZ"/>
        </w:rPr>
        <w:t xml:space="preserve"> schopny dosáhnout teploty </w:t>
      </w:r>
      <w:r w:rsidRPr="00A67487">
        <w:rPr>
          <w:rFonts w:ascii="Times New Roman" w:hAnsi="Times New Roman" w:cs="Times New Roman"/>
          <w:b/>
          <w:sz w:val="18"/>
          <w:szCs w:val="18"/>
          <w:lang w:bidi="cs-CZ"/>
        </w:rPr>
        <w:t>95 °C</w:t>
      </w:r>
    </w:p>
    <w:p w:rsidR="00C3599C" w:rsidRPr="00A67487" w:rsidRDefault="007077C5" w:rsidP="0038278D">
      <w:pPr>
        <w:pStyle w:val="Odstavecseseznamem"/>
        <w:numPr>
          <w:ilvl w:val="0"/>
          <w:numId w:val="4"/>
        </w:numPr>
        <w:spacing w:line="276" w:lineRule="auto"/>
        <w:rPr>
          <w:rFonts w:ascii="Times New Roman" w:hAnsi="Times New Roman" w:cs="Times New Roman"/>
          <w:sz w:val="18"/>
          <w:szCs w:val="16"/>
        </w:rPr>
      </w:pPr>
      <w:r w:rsidRPr="00A67487">
        <w:rPr>
          <w:rFonts w:ascii="Times New Roman" w:hAnsi="Times New Roman" w:cs="Times New Roman"/>
          <w:b/>
          <w:sz w:val="18"/>
          <w:szCs w:val="18"/>
          <w:lang w:bidi="cs-CZ"/>
        </w:rPr>
        <w:t xml:space="preserve">PCR termocykler </w:t>
      </w:r>
      <w:r w:rsidRPr="00A67487">
        <w:rPr>
          <w:rFonts w:ascii="Times New Roman" w:hAnsi="Times New Roman" w:cs="Times New Roman"/>
          <w:sz w:val="18"/>
          <w:szCs w:val="18"/>
          <w:lang w:bidi="cs-CZ"/>
        </w:rPr>
        <w:t>schopný detekovat následující fluorofory:</w:t>
      </w:r>
    </w:p>
    <w:p w:rsidR="00C3599C" w:rsidRPr="00A67487" w:rsidRDefault="007077C5" w:rsidP="0038278D">
      <w:pPr>
        <w:pStyle w:val="Odstavecseseznamem"/>
        <w:numPr>
          <w:ilvl w:val="0"/>
          <w:numId w:val="2"/>
        </w:numPr>
        <w:tabs>
          <w:tab w:val="right" w:pos="3966"/>
        </w:tabs>
        <w:spacing w:line="276" w:lineRule="auto"/>
        <w:ind w:left="1134"/>
        <w:rPr>
          <w:rFonts w:ascii="Times New Roman" w:hAnsi="Times New Roman" w:cs="Times New Roman"/>
          <w:sz w:val="18"/>
          <w:szCs w:val="16"/>
        </w:rPr>
      </w:pPr>
      <w:bookmarkStart w:id="11" w:name="bookmark11"/>
      <w:r w:rsidRPr="00A67487">
        <w:rPr>
          <w:rFonts w:ascii="Times New Roman" w:hAnsi="Times New Roman" w:cs="Times New Roman"/>
          <w:b/>
          <w:sz w:val="18"/>
          <w:szCs w:val="18"/>
          <w:lang w:bidi="cs-CZ"/>
        </w:rPr>
        <w:t>FAM</w:t>
      </w:r>
      <w:r w:rsidRPr="00A67487">
        <w:rPr>
          <w:rFonts w:ascii="Times New Roman" w:hAnsi="Times New Roman" w:cs="Times New Roman"/>
          <w:sz w:val="18"/>
          <w:szCs w:val="18"/>
          <w:lang w:bidi="cs-CZ"/>
        </w:rPr>
        <w:t>™ (maximální emise: λ515 nm)</w:t>
      </w:r>
      <w:bookmarkEnd w:id="11"/>
    </w:p>
    <w:p w:rsidR="00C3599C" w:rsidRPr="00A67487" w:rsidRDefault="007077C5" w:rsidP="0038278D">
      <w:pPr>
        <w:pStyle w:val="Odstavecseseznamem"/>
        <w:numPr>
          <w:ilvl w:val="0"/>
          <w:numId w:val="2"/>
        </w:numPr>
        <w:spacing w:line="276" w:lineRule="auto"/>
        <w:ind w:left="1134"/>
        <w:rPr>
          <w:rFonts w:ascii="Times New Roman" w:hAnsi="Times New Roman" w:cs="Times New Roman"/>
          <w:sz w:val="18"/>
          <w:szCs w:val="16"/>
        </w:rPr>
      </w:pPr>
      <w:bookmarkStart w:id="12" w:name="bookmark12"/>
      <w:r w:rsidRPr="00A67487">
        <w:rPr>
          <w:rFonts w:ascii="Times New Roman" w:hAnsi="Times New Roman" w:cs="Times New Roman"/>
          <w:b/>
          <w:sz w:val="18"/>
          <w:szCs w:val="18"/>
          <w:lang w:bidi="cs-CZ"/>
        </w:rPr>
        <w:t>VIC</w:t>
      </w:r>
      <w:r w:rsidRPr="00A67487">
        <w:rPr>
          <w:rFonts w:ascii="Times New Roman" w:hAnsi="Times New Roman" w:cs="Times New Roman"/>
          <w:sz w:val="18"/>
          <w:szCs w:val="18"/>
          <w:lang w:bidi="cs-CZ"/>
        </w:rPr>
        <w:t>™ (maximální emise: λ554 nm)</w:t>
      </w:r>
      <w:bookmarkEnd w:id="12"/>
    </w:p>
    <w:p w:rsidR="00C3599C" w:rsidRPr="00A67487" w:rsidRDefault="007077C5" w:rsidP="0038278D">
      <w:pPr>
        <w:pStyle w:val="Odstavecseseznamem"/>
        <w:numPr>
          <w:ilvl w:val="0"/>
          <w:numId w:val="4"/>
        </w:numPr>
        <w:spacing w:line="276" w:lineRule="auto"/>
        <w:rPr>
          <w:rFonts w:ascii="Times New Roman" w:hAnsi="Times New Roman" w:cs="Times New Roman"/>
          <w:sz w:val="18"/>
          <w:szCs w:val="16"/>
        </w:rPr>
      </w:pPr>
      <w:r w:rsidRPr="00A67487">
        <w:rPr>
          <w:rFonts w:ascii="Times New Roman" w:hAnsi="Times New Roman" w:cs="Times New Roman"/>
          <w:sz w:val="18"/>
          <w:szCs w:val="18"/>
          <w:lang w:bidi="cs-CZ"/>
        </w:rPr>
        <w:t>Spotřební materiál potřebné optické kvality kompatibilní s termocyklerem:</w:t>
      </w:r>
    </w:p>
    <w:p w:rsidR="00C3599C" w:rsidRPr="00A67487" w:rsidRDefault="007077C5" w:rsidP="0038278D">
      <w:pPr>
        <w:pStyle w:val="Odstavecseseznamem"/>
        <w:numPr>
          <w:ilvl w:val="0"/>
          <w:numId w:val="2"/>
        </w:numPr>
        <w:tabs>
          <w:tab w:val="right" w:pos="3966"/>
        </w:tabs>
        <w:spacing w:line="276" w:lineRule="auto"/>
        <w:ind w:left="1134"/>
        <w:rPr>
          <w:rFonts w:ascii="Times New Roman" w:hAnsi="Times New Roman" w:cs="Times New Roman"/>
          <w:sz w:val="18"/>
          <w:szCs w:val="16"/>
        </w:rPr>
      </w:pPr>
      <w:bookmarkStart w:id="13" w:name="bookmark13"/>
      <w:r w:rsidRPr="00A67487">
        <w:rPr>
          <w:rFonts w:ascii="Times New Roman" w:hAnsi="Times New Roman" w:cs="Times New Roman"/>
          <w:sz w:val="18"/>
          <w:szCs w:val="18"/>
          <w:lang w:bidi="cs-CZ"/>
        </w:rPr>
        <w:t>96-jamkové PCR stripy, PCR stripy (8 nebo 12 jamek), mikrozkumavky nebo kapiláry</w:t>
      </w:r>
      <w:bookmarkEnd w:id="13"/>
    </w:p>
    <w:p w:rsidR="00C3599C" w:rsidRPr="00A67487" w:rsidRDefault="007077C5" w:rsidP="0038278D">
      <w:pPr>
        <w:pStyle w:val="Odstavecseseznamem"/>
        <w:numPr>
          <w:ilvl w:val="0"/>
          <w:numId w:val="2"/>
        </w:numPr>
        <w:tabs>
          <w:tab w:val="right" w:pos="3966"/>
        </w:tabs>
        <w:spacing w:line="276" w:lineRule="auto"/>
        <w:ind w:left="1134"/>
        <w:rPr>
          <w:rFonts w:ascii="Times New Roman" w:hAnsi="Times New Roman" w:cs="Times New Roman"/>
          <w:sz w:val="18"/>
          <w:szCs w:val="16"/>
        </w:rPr>
      </w:pPr>
      <w:bookmarkStart w:id="14" w:name="bookmark14"/>
      <w:r w:rsidRPr="00A67487">
        <w:rPr>
          <w:rFonts w:ascii="Times New Roman" w:hAnsi="Times New Roman" w:cs="Times New Roman"/>
          <w:sz w:val="18"/>
          <w:szCs w:val="18"/>
          <w:lang w:bidi="cs-CZ"/>
        </w:rPr>
        <w:t>Vhodné kryty destiček nebo víčka pro zakrytí</w:t>
      </w:r>
      <w:bookmarkEnd w:id="14"/>
    </w:p>
    <w:p w:rsidR="00C3599C" w:rsidRPr="00A67487" w:rsidRDefault="00C3599C" w:rsidP="00157654">
      <w:pPr>
        <w:spacing w:line="276" w:lineRule="auto"/>
        <w:rPr>
          <w:rFonts w:ascii="Times New Roman" w:hAnsi="Times New Roman" w:cs="Times New Roman"/>
          <w:sz w:val="18"/>
          <w:szCs w:val="16"/>
        </w:rPr>
      </w:pPr>
    </w:p>
    <w:p w:rsidR="00C3599C" w:rsidRPr="00A67487" w:rsidRDefault="007077C5" w:rsidP="00157654">
      <w:pPr>
        <w:spacing w:line="276" w:lineRule="auto"/>
        <w:outlineLvl w:val="1"/>
        <w:rPr>
          <w:rFonts w:ascii="Times New Roman" w:hAnsi="Times New Roman" w:cs="Times New Roman"/>
          <w:b/>
          <w:sz w:val="22"/>
          <w:szCs w:val="16"/>
        </w:rPr>
      </w:pPr>
      <w:bookmarkStart w:id="15" w:name="bookmark15"/>
      <w:r w:rsidRPr="00A67487">
        <w:rPr>
          <w:rFonts w:ascii="Times New Roman" w:hAnsi="Times New Roman" w:cs="Times New Roman"/>
          <w:b/>
          <w:sz w:val="22"/>
          <w:szCs w:val="22"/>
          <w:lang w:bidi="cs-CZ"/>
        </w:rPr>
        <w:t>Postup analýzy</w:t>
      </w:r>
      <w:bookmarkEnd w:id="15"/>
    </w:p>
    <w:p w:rsidR="00C3599C" w:rsidRPr="00A67487" w:rsidRDefault="007077C5" w:rsidP="00157654">
      <w:pPr>
        <w:spacing w:line="276" w:lineRule="auto"/>
        <w:rPr>
          <w:rFonts w:ascii="Times New Roman" w:hAnsi="Times New Roman" w:cs="Times New Roman"/>
          <w:sz w:val="18"/>
          <w:szCs w:val="16"/>
        </w:rPr>
      </w:pPr>
      <w:r w:rsidRPr="00A67487">
        <w:rPr>
          <w:rFonts w:ascii="Times New Roman" w:hAnsi="Times New Roman" w:cs="Times New Roman"/>
          <w:sz w:val="18"/>
          <w:szCs w:val="18"/>
          <w:lang w:bidi="cs-CZ"/>
        </w:rPr>
        <w:t>Reakční objem RT-PCR je 25 μl:</w:t>
      </w:r>
    </w:p>
    <w:p w:rsidR="00C3599C" w:rsidRPr="00A67487" w:rsidRDefault="007077C5" w:rsidP="0038278D">
      <w:pPr>
        <w:pStyle w:val="Odstavecseseznamem"/>
        <w:numPr>
          <w:ilvl w:val="0"/>
          <w:numId w:val="4"/>
        </w:numPr>
        <w:spacing w:line="276" w:lineRule="auto"/>
        <w:rPr>
          <w:rFonts w:ascii="Times New Roman" w:hAnsi="Times New Roman" w:cs="Times New Roman"/>
          <w:sz w:val="18"/>
          <w:szCs w:val="16"/>
        </w:rPr>
      </w:pPr>
      <w:r w:rsidRPr="00A67487">
        <w:rPr>
          <w:rFonts w:ascii="Times New Roman" w:hAnsi="Times New Roman" w:cs="Times New Roman"/>
          <w:b/>
          <w:sz w:val="18"/>
          <w:szCs w:val="18"/>
          <w:u w:val="single"/>
          <w:lang w:bidi="cs-CZ"/>
        </w:rPr>
        <w:t>3 - Mix BTVNS3</w:t>
      </w:r>
      <w:r w:rsidRPr="00A67487">
        <w:rPr>
          <w:rFonts w:ascii="Times New Roman" w:hAnsi="Times New Roman" w:cs="Times New Roman"/>
          <w:sz w:val="18"/>
          <w:szCs w:val="18"/>
          <w:lang w:bidi="cs-CZ"/>
        </w:rPr>
        <w:t>: 20 μl na reakci.</w:t>
      </w:r>
    </w:p>
    <w:p w:rsidR="00C3599C" w:rsidRPr="00A67487" w:rsidRDefault="007077C5" w:rsidP="0038278D">
      <w:pPr>
        <w:pStyle w:val="Odstavecseseznamem"/>
        <w:numPr>
          <w:ilvl w:val="0"/>
          <w:numId w:val="4"/>
        </w:numPr>
        <w:spacing w:line="276" w:lineRule="auto"/>
        <w:rPr>
          <w:rFonts w:ascii="Times New Roman" w:hAnsi="Times New Roman" w:cs="Times New Roman"/>
          <w:sz w:val="18"/>
          <w:szCs w:val="16"/>
        </w:rPr>
      </w:pPr>
      <w:r w:rsidRPr="00A67487">
        <w:rPr>
          <w:rFonts w:ascii="Times New Roman" w:hAnsi="Times New Roman" w:cs="Times New Roman"/>
          <w:b/>
          <w:sz w:val="18"/>
          <w:szCs w:val="18"/>
          <w:u w:val="single"/>
          <w:lang w:bidi="cs-CZ"/>
        </w:rPr>
        <w:t>Extrahovaná RNA</w:t>
      </w:r>
      <w:r w:rsidRPr="00A67487">
        <w:rPr>
          <w:rFonts w:ascii="Times New Roman" w:hAnsi="Times New Roman" w:cs="Times New Roman"/>
          <w:sz w:val="18"/>
          <w:szCs w:val="18"/>
          <w:lang w:bidi="cs-CZ"/>
        </w:rPr>
        <w:t xml:space="preserve">: 5 μl na reakci. </w:t>
      </w:r>
      <w:r w:rsidRPr="00A67487">
        <w:rPr>
          <w:rFonts w:ascii="Times New Roman" w:hAnsi="Times New Roman" w:cs="Times New Roman"/>
          <w:b/>
          <w:sz w:val="18"/>
          <w:szCs w:val="18"/>
          <w:lang w:bidi="cs-CZ"/>
        </w:rPr>
        <w:t>Extrahované vzorky RNA musí být před analýzou denaturovány</w:t>
      </w:r>
      <w:r w:rsidRPr="00A67487">
        <w:rPr>
          <w:rFonts w:ascii="Times New Roman" w:hAnsi="Times New Roman" w:cs="Times New Roman"/>
          <w:sz w:val="18"/>
          <w:szCs w:val="18"/>
          <w:lang w:bidi="cs-CZ"/>
        </w:rPr>
        <w:t>.</w:t>
      </w:r>
    </w:p>
    <w:p w:rsidR="00C3599C" w:rsidRPr="00A67487" w:rsidRDefault="007077C5" w:rsidP="00157654">
      <w:pPr>
        <w:spacing w:line="276" w:lineRule="auto"/>
        <w:rPr>
          <w:rFonts w:ascii="Times New Roman" w:hAnsi="Times New Roman" w:cs="Times New Roman"/>
          <w:sz w:val="18"/>
          <w:szCs w:val="16"/>
        </w:rPr>
      </w:pPr>
      <w:r w:rsidRPr="00A67487">
        <w:rPr>
          <w:rFonts w:ascii="Times New Roman" w:hAnsi="Times New Roman" w:cs="Times New Roman"/>
          <w:sz w:val="18"/>
          <w:szCs w:val="18"/>
          <w:lang w:bidi="cs-CZ"/>
        </w:rPr>
        <w:t>Během denaturačního kroku použijte 10% nadbytek extrahované RNA potřebné pro všechny reakce, aby se zajistilo, že po denaturaci bude přítomno dostatečné množství RNA.</w:t>
      </w:r>
    </w:p>
    <w:p w:rsidR="00C3599C" w:rsidRPr="00A67487" w:rsidRDefault="00C3599C" w:rsidP="00157654">
      <w:pPr>
        <w:spacing w:line="276" w:lineRule="auto"/>
        <w:rPr>
          <w:rFonts w:ascii="Times New Roman" w:hAnsi="Times New Roman" w:cs="Times New Roman"/>
          <w:sz w:val="18"/>
          <w:szCs w:val="16"/>
        </w:rPr>
      </w:pPr>
    </w:p>
    <w:p w:rsidR="00C3599C" w:rsidRPr="00A67487" w:rsidRDefault="007077C5" w:rsidP="00476998">
      <w:pPr>
        <w:spacing w:line="276" w:lineRule="auto"/>
        <w:outlineLvl w:val="1"/>
        <w:rPr>
          <w:rFonts w:ascii="Times New Roman" w:hAnsi="Times New Roman" w:cs="Times New Roman"/>
          <w:b/>
          <w:sz w:val="20"/>
          <w:szCs w:val="16"/>
        </w:rPr>
      </w:pPr>
      <w:bookmarkStart w:id="16" w:name="bookmark16"/>
      <w:r w:rsidRPr="00A67487">
        <w:rPr>
          <w:rFonts w:ascii="Times New Roman" w:hAnsi="Times New Roman" w:cs="Times New Roman"/>
          <w:b/>
          <w:sz w:val="20"/>
          <w:szCs w:val="20"/>
          <w:lang w:bidi="cs-CZ"/>
        </w:rPr>
        <w:t>Extrakce virové RNA</w:t>
      </w:r>
      <w:bookmarkEnd w:id="16"/>
    </w:p>
    <w:p w:rsidR="00C3599C" w:rsidRPr="00A67487" w:rsidRDefault="007077C5" w:rsidP="00157654">
      <w:pPr>
        <w:spacing w:line="276" w:lineRule="auto"/>
        <w:rPr>
          <w:rFonts w:ascii="Times New Roman" w:hAnsi="Times New Roman" w:cs="Times New Roman"/>
          <w:sz w:val="18"/>
          <w:szCs w:val="16"/>
        </w:rPr>
      </w:pPr>
      <w:r w:rsidRPr="00A67487">
        <w:rPr>
          <w:rFonts w:ascii="Times New Roman" w:hAnsi="Times New Roman" w:cs="Times New Roman"/>
          <w:sz w:val="18"/>
          <w:szCs w:val="18"/>
          <w:lang w:bidi="cs-CZ"/>
        </w:rPr>
        <w:t>RNA musí být extrahována ze vzorků před RT-PCR analýzou v reálném čase.</w:t>
      </w:r>
    </w:p>
    <w:p w:rsidR="00C3599C" w:rsidRPr="00A67487" w:rsidRDefault="007077C5" w:rsidP="00157654">
      <w:pPr>
        <w:spacing w:line="276" w:lineRule="auto"/>
        <w:rPr>
          <w:rFonts w:ascii="Times New Roman" w:hAnsi="Times New Roman" w:cs="Times New Roman"/>
          <w:sz w:val="18"/>
          <w:szCs w:val="16"/>
        </w:rPr>
      </w:pPr>
      <w:r w:rsidRPr="00A67487">
        <w:rPr>
          <w:rFonts w:ascii="Times New Roman" w:hAnsi="Times New Roman" w:cs="Times New Roman"/>
          <w:b/>
          <w:sz w:val="18"/>
          <w:szCs w:val="18"/>
          <w:lang w:bidi="cs-CZ"/>
        </w:rPr>
        <w:t>POZNÁMKA</w:t>
      </w:r>
      <w:r w:rsidRPr="00A67487">
        <w:rPr>
          <w:rFonts w:ascii="Times New Roman" w:hAnsi="Times New Roman" w:cs="Times New Roman"/>
          <w:sz w:val="18"/>
          <w:szCs w:val="18"/>
          <w:lang w:bidi="cs-CZ"/>
        </w:rPr>
        <w:t>: Pro informace o metodách extrakce, které jsou kompatibilní se soupravou VetMAX™ BTV NS3 All Genotypes a které jsou pro ni validovány, kontaktujte technickou podporu.</w:t>
      </w:r>
    </w:p>
    <w:p w:rsidR="00C3599C" w:rsidRPr="00A67487" w:rsidRDefault="00C3599C" w:rsidP="00157654">
      <w:pPr>
        <w:spacing w:line="276" w:lineRule="auto"/>
        <w:rPr>
          <w:rFonts w:ascii="Times New Roman" w:hAnsi="Times New Roman" w:cs="Times New Roman"/>
          <w:sz w:val="18"/>
          <w:szCs w:val="16"/>
        </w:rPr>
      </w:pPr>
    </w:p>
    <w:p w:rsidR="00C3599C" w:rsidRPr="00A67487" w:rsidRDefault="007077C5" w:rsidP="00476998">
      <w:pPr>
        <w:spacing w:line="276" w:lineRule="auto"/>
        <w:outlineLvl w:val="1"/>
        <w:rPr>
          <w:rFonts w:ascii="Times New Roman" w:hAnsi="Times New Roman" w:cs="Times New Roman"/>
          <w:b/>
          <w:sz w:val="20"/>
          <w:szCs w:val="16"/>
        </w:rPr>
      </w:pPr>
      <w:bookmarkStart w:id="17" w:name="bookmark17"/>
      <w:r w:rsidRPr="00A67487">
        <w:rPr>
          <w:rFonts w:ascii="Times New Roman" w:hAnsi="Times New Roman" w:cs="Times New Roman"/>
          <w:b/>
          <w:sz w:val="20"/>
          <w:szCs w:val="20"/>
          <w:lang w:bidi="cs-CZ"/>
        </w:rPr>
        <w:t>Příprava reakcí RT-PCR v reálném čase</w:t>
      </w:r>
      <w:bookmarkEnd w:id="17"/>
    </w:p>
    <w:p w:rsidR="00C3599C" w:rsidRPr="00A67487" w:rsidRDefault="00C3599C" w:rsidP="00157654">
      <w:pPr>
        <w:spacing w:line="276" w:lineRule="auto"/>
        <w:rPr>
          <w:rFonts w:ascii="Times New Roman" w:hAnsi="Times New Roman" w:cs="Times New Roman"/>
          <w:sz w:val="16"/>
          <w:szCs w:val="16"/>
        </w:rPr>
      </w:pPr>
    </w:p>
    <w:p w:rsidR="00C3599C" w:rsidRPr="00A67487" w:rsidRDefault="007077C5" w:rsidP="00157654">
      <w:pPr>
        <w:spacing w:line="276" w:lineRule="auto"/>
        <w:outlineLvl w:val="2"/>
        <w:rPr>
          <w:rFonts w:ascii="Times New Roman" w:hAnsi="Times New Roman" w:cs="Times New Roman"/>
          <w:b/>
          <w:sz w:val="18"/>
          <w:szCs w:val="16"/>
        </w:rPr>
      </w:pPr>
      <w:r w:rsidRPr="00A67487">
        <w:rPr>
          <w:rFonts w:ascii="Times New Roman" w:hAnsi="Times New Roman" w:cs="Times New Roman"/>
          <w:b/>
          <w:sz w:val="18"/>
          <w:szCs w:val="18"/>
          <w:lang w:bidi="cs-CZ"/>
        </w:rPr>
        <w:t>Distribuce mixu real-time PCR</w:t>
      </w:r>
    </w:p>
    <w:p w:rsidR="00C3599C" w:rsidRPr="00A67487" w:rsidRDefault="007077C5" w:rsidP="009F755C">
      <w:pPr>
        <w:pStyle w:val="Odstavecseseznamem"/>
        <w:numPr>
          <w:ilvl w:val="0"/>
          <w:numId w:val="8"/>
        </w:numPr>
        <w:spacing w:line="276" w:lineRule="auto"/>
        <w:ind w:left="284" w:hanging="284"/>
        <w:rPr>
          <w:rFonts w:ascii="Times New Roman" w:hAnsi="Times New Roman" w:cs="Times New Roman"/>
          <w:sz w:val="18"/>
          <w:szCs w:val="16"/>
        </w:rPr>
      </w:pPr>
      <w:r w:rsidRPr="00A67487">
        <w:rPr>
          <w:rFonts w:ascii="Times New Roman" w:hAnsi="Times New Roman" w:cs="Times New Roman"/>
          <w:sz w:val="18"/>
          <w:szCs w:val="18"/>
          <w:lang w:bidi="cs-CZ"/>
        </w:rPr>
        <w:t>Vytvořte plán analýzy pro distribuci mixů a vzorků. Je-li to možné, uchovávejte EPC odděleně od jiných vzorků.</w:t>
      </w:r>
    </w:p>
    <w:p w:rsidR="00C3599C" w:rsidRPr="00A67487" w:rsidRDefault="007077C5" w:rsidP="009F755C">
      <w:pPr>
        <w:pStyle w:val="Odstavecseseznamem"/>
        <w:numPr>
          <w:ilvl w:val="0"/>
          <w:numId w:val="8"/>
        </w:numPr>
        <w:spacing w:line="276" w:lineRule="auto"/>
        <w:ind w:left="284" w:hanging="284"/>
        <w:rPr>
          <w:rFonts w:ascii="Times New Roman" w:hAnsi="Times New Roman" w:cs="Times New Roman"/>
          <w:sz w:val="18"/>
          <w:szCs w:val="16"/>
        </w:rPr>
      </w:pPr>
      <w:r w:rsidRPr="00A67487">
        <w:rPr>
          <w:rFonts w:ascii="Times New Roman" w:hAnsi="Times New Roman" w:cs="Times New Roman"/>
          <w:sz w:val="18"/>
          <w:szCs w:val="18"/>
          <w:lang w:bidi="cs-CZ"/>
        </w:rPr>
        <w:t>Rozmrazte „</w:t>
      </w:r>
      <w:r w:rsidRPr="00A67487">
        <w:rPr>
          <w:rFonts w:ascii="Times New Roman" w:hAnsi="Times New Roman" w:cs="Times New Roman"/>
          <w:b/>
          <w:sz w:val="18"/>
          <w:szCs w:val="18"/>
          <w:u w:val="single"/>
          <w:lang w:bidi="cs-CZ"/>
        </w:rPr>
        <w:t>3 - Mix BTVNS3</w:t>
      </w:r>
      <w:r w:rsidRPr="00A67487">
        <w:rPr>
          <w:rFonts w:ascii="Times New Roman" w:hAnsi="Times New Roman" w:cs="Times New Roman"/>
          <w:b/>
          <w:sz w:val="18"/>
          <w:szCs w:val="18"/>
          <w:lang w:bidi="cs-CZ"/>
        </w:rPr>
        <w:t>“</w:t>
      </w:r>
      <w:r w:rsidRPr="00A67487">
        <w:rPr>
          <w:rFonts w:ascii="Times New Roman" w:hAnsi="Times New Roman" w:cs="Times New Roman"/>
          <w:sz w:val="18"/>
          <w:szCs w:val="18"/>
          <w:lang w:bidi="cs-CZ"/>
        </w:rPr>
        <w:t xml:space="preserve"> při teplotě </w:t>
      </w:r>
      <w:r w:rsidRPr="00A67487">
        <w:rPr>
          <w:rFonts w:ascii="Times New Roman" w:hAnsi="Times New Roman" w:cs="Times New Roman"/>
          <w:b/>
          <w:sz w:val="18"/>
          <w:szCs w:val="18"/>
          <w:lang w:bidi="cs-CZ"/>
        </w:rPr>
        <w:t>2 °C až + 8 °C</w:t>
      </w:r>
      <w:r w:rsidRPr="00A67487">
        <w:rPr>
          <w:rFonts w:ascii="Times New Roman" w:hAnsi="Times New Roman" w:cs="Times New Roman"/>
          <w:sz w:val="18"/>
          <w:szCs w:val="18"/>
          <w:lang w:bidi="cs-CZ"/>
        </w:rPr>
        <w:t xml:space="preserve"> na ledě nebo ve stojanu v chladničce.</w:t>
      </w:r>
    </w:p>
    <w:p w:rsidR="00C3599C" w:rsidRPr="00A67487" w:rsidRDefault="007077C5" w:rsidP="009F755C">
      <w:pPr>
        <w:pStyle w:val="Odstavecseseznamem"/>
        <w:numPr>
          <w:ilvl w:val="0"/>
          <w:numId w:val="8"/>
        </w:numPr>
        <w:spacing w:line="276" w:lineRule="auto"/>
        <w:ind w:left="284" w:hanging="284"/>
        <w:rPr>
          <w:rFonts w:ascii="Times New Roman" w:hAnsi="Times New Roman" w:cs="Times New Roman"/>
          <w:sz w:val="18"/>
          <w:szCs w:val="16"/>
        </w:rPr>
      </w:pPr>
      <w:r w:rsidRPr="00A67487">
        <w:rPr>
          <w:rFonts w:ascii="Times New Roman" w:hAnsi="Times New Roman" w:cs="Times New Roman"/>
          <w:sz w:val="18"/>
          <w:szCs w:val="18"/>
          <w:lang w:bidi="cs-CZ"/>
        </w:rPr>
        <w:t>Promíchejte opatrně „</w:t>
      </w:r>
      <w:r w:rsidRPr="00A67487">
        <w:rPr>
          <w:rFonts w:ascii="Times New Roman" w:hAnsi="Times New Roman" w:cs="Times New Roman"/>
          <w:b/>
          <w:sz w:val="18"/>
          <w:szCs w:val="18"/>
          <w:u w:val="single"/>
          <w:lang w:bidi="cs-CZ"/>
        </w:rPr>
        <w:t>3 - Mix BTVNS3</w:t>
      </w:r>
      <w:r w:rsidRPr="00A67487">
        <w:rPr>
          <w:rFonts w:ascii="Times New Roman" w:hAnsi="Times New Roman" w:cs="Times New Roman"/>
          <w:b/>
          <w:sz w:val="18"/>
          <w:szCs w:val="18"/>
          <w:lang w:bidi="cs-CZ"/>
        </w:rPr>
        <w:t>“</w:t>
      </w:r>
      <w:r w:rsidRPr="00A67487">
        <w:rPr>
          <w:rFonts w:ascii="Times New Roman" w:hAnsi="Times New Roman" w:cs="Times New Roman"/>
          <w:sz w:val="18"/>
          <w:szCs w:val="18"/>
          <w:lang w:bidi="cs-CZ"/>
        </w:rPr>
        <w:t xml:space="preserve"> a poté krátce centrifugujte.</w:t>
      </w:r>
    </w:p>
    <w:p w:rsidR="00C3599C" w:rsidRPr="00A67487" w:rsidRDefault="007077C5" w:rsidP="009F755C">
      <w:pPr>
        <w:pStyle w:val="Odstavecseseznamem"/>
        <w:numPr>
          <w:ilvl w:val="0"/>
          <w:numId w:val="8"/>
        </w:numPr>
        <w:spacing w:line="276" w:lineRule="auto"/>
        <w:ind w:left="284" w:hanging="284"/>
        <w:rPr>
          <w:rFonts w:ascii="Times New Roman" w:hAnsi="Times New Roman" w:cs="Times New Roman"/>
          <w:sz w:val="18"/>
          <w:szCs w:val="16"/>
        </w:rPr>
      </w:pPr>
      <w:r w:rsidRPr="00A67487">
        <w:rPr>
          <w:rFonts w:ascii="Times New Roman" w:hAnsi="Times New Roman" w:cs="Times New Roman"/>
          <w:sz w:val="18"/>
          <w:szCs w:val="18"/>
          <w:lang w:bidi="cs-CZ"/>
        </w:rPr>
        <w:t>Přidejte 20 μl mixu „</w:t>
      </w:r>
      <w:r w:rsidRPr="00A67487">
        <w:rPr>
          <w:rFonts w:ascii="Times New Roman" w:hAnsi="Times New Roman" w:cs="Times New Roman"/>
          <w:b/>
          <w:sz w:val="18"/>
          <w:szCs w:val="18"/>
          <w:u w:val="single"/>
          <w:lang w:bidi="cs-CZ"/>
        </w:rPr>
        <w:t>3 - Mix BTVNS3</w:t>
      </w:r>
      <w:r w:rsidRPr="00A67487">
        <w:rPr>
          <w:rFonts w:ascii="Times New Roman" w:hAnsi="Times New Roman" w:cs="Times New Roman"/>
          <w:b/>
          <w:sz w:val="18"/>
          <w:szCs w:val="18"/>
          <w:lang w:bidi="cs-CZ"/>
        </w:rPr>
        <w:t xml:space="preserve">“ </w:t>
      </w:r>
      <w:r w:rsidRPr="00A67487">
        <w:rPr>
          <w:rFonts w:ascii="Times New Roman" w:hAnsi="Times New Roman" w:cs="Times New Roman"/>
          <w:sz w:val="18"/>
          <w:szCs w:val="18"/>
          <w:lang w:bidi="cs-CZ"/>
        </w:rPr>
        <w:t xml:space="preserve">do každé jamky PCR destičky, PCR stripu nebo kapiláry. Uchovávejte vzorky až do distribuce při teplotě </w:t>
      </w:r>
      <w:r w:rsidRPr="00A67487">
        <w:rPr>
          <w:rFonts w:ascii="Times New Roman" w:hAnsi="Times New Roman" w:cs="Times New Roman"/>
          <w:b/>
          <w:sz w:val="18"/>
          <w:szCs w:val="18"/>
          <w:lang w:bidi="cs-CZ"/>
        </w:rPr>
        <w:t xml:space="preserve">+ 2 °C až +8 </w:t>
      </w:r>
      <w:r w:rsidRPr="00A67487">
        <w:rPr>
          <w:rFonts w:ascii="Times New Roman" w:hAnsi="Times New Roman" w:cs="Times New Roman"/>
          <w:sz w:val="18"/>
          <w:szCs w:val="18"/>
          <w:lang w:bidi="cs-CZ"/>
        </w:rPr>
        <w:t>°C.</w:t>
      </w:r>
    </w:p>
    <w:p w:rsidR="00694A13" w:rsidRPr="00A67487" w:rsidRDefault="00694A13">
      <w:pPr>
        <w:rPr>
          <w:rFonts w:ascii="Times New Roman" w:hAnsi="Times New Roman" w:cs="Times New Roman"/>
          <w:sz w:val="16"/>
          <w:szCs w:val="16"/>
        </w:rPr>
      </w:pPr>
      <w:bookmarkStart w:id="18" w:name="bookmark18"/>
      <w:r w:rsidRPr="00A67487">
        <w:rPr>
          <w:rFonts w:ascii="Times New Roman" w:hAnsi="Times New Roman" w:cs="Times New Roman"/>
          <w:sz w:val="16"/>
          <w:szCs w:val="16"/>
          <w:lang w:bidi="cs-CZ"/>
        </w:rPr>
        <w:br w:type="page"/>
      </w:r>
    </w:p>
    <w:p w:rsidR="00C3599C" w:rsidRPr="00A67487" w:rsidRDefault="007077C5" w:rsidP="005F672A">
      <w:pPr>
        <w:spacing w:line="276" w:lineRule="auto"/>
        <w:outlineLvl w:val="2"/>
        <w:rPr>
          <w:rFonts w:ascii="Times New Roman" w:hAnsi="Times New Roman" w:cs="Times New Roman"/>
          <w:b/>
          <w:sz w:val="18"/>
          <w:szCs w:val="16"/>
        </w:rPr>
      </w:pPr>
      <w:r w:rsidRPr="00A67487">
        <w:rPr>
          <w:rFonts w:ascii="Times New Roman" w:hAnsi="Times New Roman" w:cs="Times New Roman"/>
          <w:b/>
          <w:sz w:val="18"/>
          <w:szCs w:val="18"/>
          <w:lang w:bidi="cs-CZ"/>
        </w:rPr>
        <w:lastRenderedPageBreak/>
        <w:t>Denaturace vzorku RNA</w:t>
      </w:r>
      <w:bookmarkEnd w:id="18"/>
    </w:p>
    <w:p w:rsidR="00C3599C" w:rsidRPr="00A67487" w:rsidRDefault="007077C5" w:rsidP="009F755C">
      <w:pPr>
        <w:pStyle w:val="Odstavecseseznamem"/>
        <w:numPr>
          <w:ilvl w:val="0"/>
          <w:numId w:val="10"/>
        </w:numPr>
        <w:spacing w:line="276" w:lineRule="auto"/>
        <w:ind w:left="284" w:hanging="284"/>
        <w:rPr>
          <w:rFonts w:ascii="Times New Roman" w:hAnsi="Times New Roman" w:cs="Times New Roman"/>
          <w:sz w:val="18"/>
          <w:szCs w:val="16"/>
        </w:rPr>
      </w:pPr>
      <w:r w:rsidRPr="00A67487">
        <w:rPr>
          <w:rFonts w:ascii="Times New Roman" w:hAnsi="Times New Roman" w:cs="Times New Roman"/>
          <w:sz w:val="18"/>
          <w:szCs w:val="18"/>
          <w:lang w:bidi="cs-CZ"/>
        </w:rPr>
        <w:t>Přidejte RNA, která má být denaturována, do jamek PCR destičky nebo stripu. Nechte o něco větší objem v horní části jamek.</w:t>
      </w:r>
    </w:p>
    <w:p w:rsidR="00C3599C" w:rsidRPr="00A67487" w:rsidRDefault="007077C5" w:rsidP="009F755C">
      <w:pPr>
        <w:pStyle w:val="Odstavecseseznamem"/>
        <w:numPr>
          <w:ilvl w:val="0"/>
          <w:numId w:val="10"/>
        </w:numPr>
        <w:spacing w:line="276" w:lineRule="auto"/>
        <w:ind w:left="284" w:hanging="284"/>
        <w:rPr>
          <w:rFonts w:ascii="Times New Roman" w:hAnsi="Times New Roman" w:cs="Times New Roman"/>
          <w:sz w:val="18"/>
          <w:szCs w:val="16"/>
        </w:rPr>
      </w:pPr>
      <w:r w:rsidRPr="00A67487">
        <w:rPr>
          <w:rFonts w:ascii="Times New Roman" w:hAnsi="Times New Roman" w:cs="Times New Roman"/>
          <w:sz w:val="18"/>
          <w:szCs w:val="18"/>
          <w:lang w:bidi="cs-CZ"/>
        </w:rPr>
        <w:t>Uzavřete každou jamku, která obsahuje RNA.</w:t>
      </w:r>
    </w:p>
    <w:p w:rsidR="00C3599C" w:rsidRPr="00A67487" w:rsidRDefault="007077C5" w:rsidP="009F755C">
      <w:pPr>
        <w:pStyle w:val="Odstavecseseznamem"/>
        <w:numPr>
          <w:ilvl w:val="0"/>
          <w:numId w:val="10"/>
        </w:numPr>
        <w:spacing w:line="276" w:lineRule="auto"/>
        <w:ind w:left="284" w:hanging="284"/>
        <w:rPr>
          <w:rFonts w:ascii="Times New Roman" w:hAnsi="Times New Roman" w:cs="Times New Roman"/>
          <w:sz w:val="18"/>
          <w:szCs w:val="16"/>
        </w:rPr>
      </w:pPr>
      <w:r w:rsidRPr="00A67487">
        <w:rPr>
          <w:rFonts w:ascii="Times New Roman" w:hAnsi="Times New Roman" w:cs="Times New Roman"/>
          <w:sz w:val="18"/>
          <w:szCs w:val="18"/>
          <w:lang w:bidi="cs-CZ"/>
        </w:rPr>
        <w:t xml:space="preserve">Zahřívejte po dobu 3 minut při </w:t>
      </w:r>
      <w:r w:rsidRPr="00A67487">
        <w:rPr>
          <w:rFonts w:ascii="Times New Roman" w:hAnsi="Times New Roman" w:cs="Times New Roman"/>
          <w:b/>
          <w:sz w:val="18"/>
          <w:szCs w:val="18"/>
          <w:lang w:bidi="cs-CZ"/>
        </w:rPr>
        <w:t>+ 92 °C až + 98 °C</w:t>
      </w:r>
      <w:r w:rsidRPr="00A67487">
        <w:rPr>
          <w:rFonts w:ascii="Times New Roman" w:hAnsi="Times New Roman" w:cs="Times New Roman"/>
          <w:sz w:val="18"/>
          <w:szCs w:val="18"/>
          <w:lang w:bidi="cs-CZ"/>
        </w:rPr>
        <w:t xml:space="preserve"> v termocykleru nebo v ohřívacím bloku.</w:t>
      </w:r>
    </w:p>
    <w:p w:rsidR="00C3599C" w:rsidRPr="00A67487" w:rsidRDefault="007077C5" w:rsidP="009F755C">
      <w:pPr>
        <w:pStyle w:val="Odstavecseseznamem"/>
        <w:numPr>
          <w:ilvl w:val="0"/>
          <w:numId w:val="10"/>
        </w:numPr>
        <w:spacing w:line="276" w:lineRule="auto"/>
        <w:ind w:left="284" w:hanging="284"/>
        <w:rPr>
          <w:rFonts w:ascii="Times New Roman" w:hAnsi="Times New Roman" w:cs="Times New Roman"/>
          <w:sz w:val="18"/>
          <w:szCs w:val="16"/>
        </w:rPr>
      </w:pPr>
      <w:r w:rsidRPr="00A67487">
        <w:rPr>
          <w:rFonts w:ascii="Times New Roman" w:hAnsi="Times New Roman" w:cs="Times New Roman"/>
          <w:sz w:val="18"/>
          <w:szCs w:val="18"/>
          <w:lang w:bidi="cs-CZ"/>
        </w:rPr>
        <w:t xml:space="preserve">Denaturovanou RNA uchovávejte při teplotě </w:t>
      </w:r>
      <w:r w:rsidRPr="00A67487">
        <w:rPr>
          <w:rFonts w:ascii="Times New Roman" w:hAnsi="Times New Roman" w:cs="Times New Roman"/>
          <w:b/>
          <w:sz w:val="18"/>
          <w:szCs w:val="18"/>
          <w:lang w:bidi="cs-CZ"/>
        </w:rPr>
        <w:t>+ 2 °C až + 8 °C</w:t>
      </w:r>
      <w:r w:rsidRPr="00A67487">
        <w:rPr>
          <w:rFonts w:ascii="Times New Roman" w:hAnsi="Times New Roman" w:cs="Times New Roman"/>
          <w:sz w:val="18"/>
          <w:szCs w:val="18"/>
          <w:lang w:bidi="cs-CZ"/>
        </w:rPr>
        <w:t xml:space="preserve"> na drceném ledu nebo v chlazeném stojanu až do distribuce.</w:t>
      </w:r>
    </w:p>
    <w:p w:rsidR="00C3599C" w:rsidRPr="00A67487" w:rsidRDefault="00C3599C" w:rsidP="00157654">
      <w:pPr>
        <w:spacing w:line="276" w:lineRule="auto"/>
        <w:rPr>
          <w:rFonts w:ascii="Times New Roman" w:hAnsi="Times New Roman" w:cs="Times New Roman"/>
          <w:sz w:val="18"/>
          <w:szCs w:val="16"/>
        </w:rPr>
      </w:pPr>
    </w:p>
    <w:p w:rsidR="00C3599C" w:rsidRPr="00A67487" w:rsidRDefault="007077C5" w:rsidP="005F672A">
      <w:pPr>
        <w:spacing w:line="276" w:lineRule="auto"/>
        <w:outlineLvl w:val="2"/>
        <w:rPr>
          <w:rFonts w:ascii="Times New Roman" w:hAnsi="Times New Roman" w:cs="Times New Roman"/>
          <w:b/>
          <w:sz w:val="18"/>
          <w:szCs w:val="16"/>
        </w:rPr>
      </w:pPr>
      <w:r w:rsidRPr="00A67487">
        <w:rPr>
          <w:rFonts w:ascii="Times New Roman" w:hAnsi="Times New Roman" w:cs="Times New Roman"/>
          <w:b/>
          <w:sz w:val="18"/>
          <w:szCs w:val="18"/>
          <w:lang w:bidi="cs-CZ"/>
        </w:rPr>
        <w:t>Distribuce vzorků</w:t>
      </w:r>
    </w:p>
    <w:p w:rsidR="00C3599C" w:rsidRPr="00A67487" w:rsidRDefault="007077C5" w:rsidP="00F33275">
      <w:pPr>
        <w:pStyle w:val="Odstavecseseznamem"/>
        <w:numPr>
          <w:ilvl w:val="0"/>
          <w:numId w:val="12"/>
        </w:numPr>
        <w:spacing w:line="276" w:lineRule="auto"/>
        <w:ind w:left="284" w:hanging="284"/>
        <w:rPr>
          <w:rFonts w:ascii="Times New Roman" w:hAnsi="Times New Roman" w:cs="Times New Roman"/>
          <w:sz w:val="18"/>
          <w:szCs w:val="16"/>
        </w:rPr>
      </w:pPr>
      <w:r w:rsidRPr="00A67487">
        <w:rPr>
          <w:rFonts w:ascii="Times New Roman" w:hAnsi="Times New Roman" w:cs="Times New Roman"/>
          <w:sz w:val="18"/>
          <w:szCs w:val="18"/>
          <w:lang w:bidi="cs-CZ"/>
        </w:rPr>
        <w:t>Přidejte RNA ze vzorků a kontrol do roztoku mixu pro RT-PCR v reálném čase podle následujícího předem nastaveného plánu analýzy:</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64"/>
        <w:gridCol w:w="4961"/>
        <w:gridCol w:w="1020"/>
      </w:tblGrid>
      <w:tr w:rsidR="00C3599C" w:rsidRPr="00A67487" w:rsidTr="007C5C1A">
        <w:trPr>
          <w:trHeight w:val="283"/>
          <w:jc w:val="center"/>
        </w:trPr>
        <w:tc>
          <w:tcPr>
            <w:tcW w:w="4564" w:type="dxa"/>
            <w:tcBorders>
              <w:top w:val="single" w:sz="4" w:space="0" w:color="auto"/>
              <w:left w:val="single" w:sz="4" w:space="0" w:color="auto"/>
            </w:tcBorders>
            <w:shd w:val="clear" w:color="auto" w:fill="D9D9D9" w:themeFill="background1" w:themeFillShade="D9"/>
            <w:vAlign w:val="center"/>
          </w:tcPr>
          <w:p w:rsidR="00C3599C" w:rsidRPr="00A67487" w:rsidRDefault="007077C5" w:rsidP="009F755C">
            <w:pPr>
              <w:spacing w:line="276" w:lineRule="auto"/>
              <w:jc w:val="center"/>
              <w:rPr>
                <w:rFonts w:ascii="Times New Roman" w:hAnsi="Times New Roman" w:cs="Times New Roman"/>
                <w:b/>
                <w:sz w:val="16"/>
                <w:szCs w:val="16"/>
              </w:rPr>
            </w:pPr>
            <w:r w:rsidRPr="00A67487">
              <w:rPr>
                <w:rFonts w:ascii="Times New Roman" w:hAnsi="Times New Roman" w:cs="Times New Roman"/>
                <w:b/>
                <w:sz w:val="16"/>
                <w:szCs w:val="16"/>
                <w:lang w:bidi="cs-CZ"/>
              </w:rPr>
              <w:t>Typ analýzy</w:t>
            </w:r>
          </w:p>
        </w:tc>
        <w:tc>
          <w:tcPr>
            <w:tcW w:w="4961" w:type="dxa"/>
            <w:tcBorders>
              <w:top w:val="single" w:sz="4" w:space="0" w:color="auto"/>
              <w:left w:val="single" w:sz="4" w:space="0" w:color="auto"/>
            </w:tcBorders>
            <w:shd w:val="clear" w:color="auto" w:fill="D9D9D9" w:themeFill="background1" w:themeFillShade="D9"/>
            <w:vAlign w:val="center"/>
          </w:tcPr>
          <w:p w:rsidR="00C3599C" w:rsidRPr="00A67487" w:rsidRDefault="007077C5" w:rsidP="009F755C">
            <w:pPr>
              <w:spacing w:line="276" w:lineRule="auto"/>
              <w:jc w:val="center"/>
              <w:rPr>
                <w:rFonts w:ascii="Times New Roman" w:hAnsi="Times New Roman" w:cs="Times New Roman"/>
                <w:b/>
                <w:sz w:val="16"/>
                <w:szCs w:val="16"/>
              </w:rPr>
            </w:pPr>
            <w:r w:rsidRPr="00A67487">
              <w:rPr>
                <w:rFonts w:ascii="Times New Roman" w:hAnsi="Times New Roman" w:cs="Times New Roman"/>
                <w:b/>
                <w:sz w:val="16"/>
                <w:szCs w:val="16"/>
                <w:lang w:bidi="cs-CZ"/>
              </w:rPr>
              <w:t>Složka</w:t>
            </w:r>
          </w:p>
        </w:tc>
        <w:tc>
          <w:tcPr>
            <w:tcW w:w="1020" w:type="dxa"/>
            <w:tcBorders>
              <w:top w:val="single" w:sz="4" w:space="0" w:color="auto"/>
              <w:left w:val="single" w:sz="4" w:space="0" w:color="auto"/>
              <w:right w:val="single" w:sz="4" w:space="0" w:color="auto"/>
            </w:tcBorders>
            <w:shd w:val="clear" w:color="auto" w:fill="D9D9D9" w:themeFill="background1" w:themeFillShade="D9"/>
            <w:vAlign w:val="center"/>
          </w:tcPr>
          <w:p w:rsidR="00C3599C" w:rsidRPr="00A67487" w:rsidRDefault="007077C5" w:rsidP="009F755C">
            <w:pPr>
              <w:spacing w:line="276" w:lineRule="auto"/>
              <w:jc w:val="center"/>
              <w:rPr>
                <w:rFonts w:ascii="Times New Roman" w:hAnsi="Times New Roman" w:cs="Times New Roman"/>
                <w:b/>
                <w:sz w:val="16"/>
                <w:szCs w:val="16"/>
              </w:rPr>
            </w:pPr>
            <w:r w:rsidRPr="00A67487">
              <w:rPr>
                <w:rFonts w:ascii="Times New Roman" w:hAnsi="Times New Roman" w:cs="Times New Roman"/>
                <w:b/>
                <w:sz w:val="16"/>
                <w:szCs w:val="16"/>
                <w:lang w:bidi="cs-CZ"/>
              </w:rPr>
              <w:t>Objem vzorku</w:t>
            </w:r>
          </w:p>
        </w:tc>
      </w:tr>
      <w:tr w:rsidR="00C3599C" w:rsidRPr="00A67487" w:rsidTr="007C5C1A">
        <w:trPr>
          <w:trHeight w:val="283"/>
          <w:jc w:val="center"/>
        </w:trPr>
        <w:tc>
          <w:tcPr>
            <w:tcW w:w="4564" w:type="dxa"/>
            <w:tcBorders>
              <w:top w:val="single" w:sz="4" w:space="0" w:color="auto"/>
              <w:left w:val="single" w:sz="4" w:space="0" w:color="auto"/>
            </w:tcBorders>
            <w:shd w:val="clear" w:color="auto" w:fill="FFFFFF"/>
            <w:vAlign w:val="center"/>
          </w:tcPr>
          <w:p w:rsidR="00C3599C" w:rsidRPr="00A67487" w:rsidRDefault="007077C5" w:rsidP="009F755C">
            <w:pPr>
              <w:spacing w:line="276" w:lineRule="auto"/>
              <w:rPr>
                <w:rFonts w:ascii="Times New Roman" w:hAnsi="Times New Roman" w:cs="Times New Roman"/>
                <w:sz w:val="16"/>
                <w:szCs w:val="16"/>
              </w:rPr>
            </w:pPr>
            <w:r w:rsidRPr="00A67487">
              <w:rPr>
                <w:rFonts w:ascii="Times New Roman" w:hAnsi="Times New Roman" w:cs="Times New Roman"/>
                <w:sz w:val="16"/>
                <w:szCs w:val="16"/>
                <w:lang w:bidi="cs-CZ"/>
              </w:rPr>
              <w:t>Vzorek pro analýzu</w:t>
            </w:r>
          </w:p>
        </w:tc>
        <w:tc>
          <w:tcPr>
            <w:tcW w:w="4961" w:type="dxa"/>
            <w:tcBorders>
              <w:top w:val="single" w:sz="4" w:space="0" w:color="auto"/>
              <w:left w:val="single" w:sz="4" w:space="0" w:color="auto"/>
            </w:tcBorders>
            <w:shd w:val="clear" w:color="auto" w:fill="FFFFFF"/>
            <w:vAlign w:val="center"/>
          </w:tcPr>
          <w:p w:rsidR="00C3599C" w:rsidRPr="00A67487" w:rsidRDefault="007077C5" w:rsidP="009F755C">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RNA extrahovaná ze vzorku a denaturovaná</w:t>
            </w:r>
          </w:p>
        </w:tc>
        <w:tc>
          <w:tcPr>
            <w:tcW w:w="1020" w:type="dxa"/>
            <w:tcBorders>
              <w:top w:val="single" w:sz="4" w:space="0" w:color="auto"/>
              <w:left w:val="single" w:sz="4" w:space="0" w:color="auto"/>
              <w:right w:val="single" w:sz="4" w:space="0" w:color="auto"/>
            </w:tcBorders>
            <w:shd w:val="clear" w:color="auto" w:fill="FFFFFF"/>
            <w:vAlign w:val="center"/>
          </w:tcPr>
          <w:p w:rsidR="00C3599C" w:rsidRPr="00A67487" w:rsidRDefault="007077C5" w:rsidP="009F755C">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5 μl</w:t>
            </w:r>
          </w:p>
        </w:tc>
      </w:tr>
      <w:tr w:rsidR="00C3599C" w:rsidRPr="00A67487" w:rsidTr="007C5C1A">
        <w:trPr>
          <w:trHeight w:val="283"/>
          <w:jc w:val="center"/>
        </w:trPr>
        <w:tc>
          <w:tcPr>
            <w:tcW w:w="4564" w:type="dxa"/>
            <w:tcBorders>
              <w:top w:val="single" w:sz="4" w:space="0" w:color="auto"/>
              <w:left w:val="single" w:sz="4" w:space="0" w:color="auto"/>
            </w:tcBorders>
            <w:shd w:val="clear" w:color="auto" w:fill="FFFFFF"/>
            <w:vAlign w:val="center"/>
          </w:tcPr>
          <w:p w:rsidR="00C3599C" w:rsidRPr="00A67487" w:rsidRDefault="007077C5" w:rsidP="009F755C">
            <w:pPr>
              <w:spacing w:line="276" w:lineRule="auto"/>
              <w:rPr>
                <w:rFonts w:ascii="Times New Roman" w:hAnsi="Times New Roman" w:cs="Times New Roman"/>
                <w:sz w:val="16"/>
                <w:szCs w:val="16"/>
              </w:rPr>
            </w:pPr>
            <w:r w:rsidRPr="00A67487">
              <w:rPr>
                <w:rFonts w:ascii="Times New Roman" w:hAnsi="Times New Roman" w:cs="Times New Roman"/>
                <w:sz w:val="16"/>
                <w:szCs w:val="16"/>
                <w:lang w:bidi="cs-CZ"/>
              </w:rPr>
              <w:t>Positive amplification control (Pozitivní amplifikační kontrola)</w:t>
            </w:r>
          </w:p>
        </w:tc>
        <w:tc>
          <w:tcPr>
            <w:tcW w:w="4961" w:type="dxa"/>
            <w:tcBorders>
              <w:top w:val="single" w:sz="4" w:space="0" w:color="auto"/>
              <w:left w:val="single" w:sz="4" w:space="0" w:color="auto"/>
            </w:tcBorders>
            <w:shd w:val="clear" w:color="auto" w:fill="FFFFFF"/>
            <w:vAlign w:val="center"/>
          </w:tcPr>
          <w:p w:rsidR="00C3599C" w:rsidRPr="00A67487" w:rsidRDefault="007077C5" w:rsidP="009F755C">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Denatured 4a - EPC BTVNS3 (Denaturovaný 4a - EPC BTVNS3)</w:t>
            </w:r>
          </w:p>
        </w:tc>
        <w:tc>
          <w:tcPr>
            <w:tcW w:w="1020" w:type="dxa"/>
            <w:tcBorders>
              <w:top w:val="single" w:sz="4" w:space="0" w:color="auto"/>
              <w:left w:val="single" w:sz="4" w:space="0" w:color="auto"/>
              <w:right w:val="single" w:sz="4" w:space="0" w:color="auto"/>
            </w:tcBorders>
            <w:shd w:val="clear" w:color="auto" w:fill="FFFFFF"/>
            <w:vAlign w:val="center"/>
          </w:tcPr>
          <w:p w:rsidR="00C3599C" w:rsidRPr="00A67487" w:rsidRDefault="007077C5" w:rsidP="009F755C">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5 μl</w:t>
            </w:r>
          </w:p>
        </w:tc>
      </w:tr>
      <w:tr w:rsidR="00C3599C" w:rsidRPr="00A67487" w:rsidTr="007C5C1A">
        <w:trPr>
          <w:trHeight w:val="283"/>
          <w:jc w:val="center"/>
        </w:trPr>
        <w:tc>
          <w:tcPr>
            <w:tcW w:w="4564" w:type="dxa"/>
            <w:tcBorders>
              <w:top w:val="single" w:sz="4" w:space="0" w:color="auto"/>
              <w:left w:val="single" w:sz="4" w:space="0" w:color="auto"/>
            </w:tcBorders>
            <w:shd w:val="clear" w:color="auto" w:fill="FFFFFF"/>
            <w:vAlign w:val="center"/>
          </w:tcPr>
          <w:p w:rsidR="00C3599C" w:rsidRPr="00A67487" w:rsidRDefault="007077C5" w:rsidP="009F755C">
            <w:pPr>
              <w:spacing w:line="276" w:lineRule="auto"/>
              <w:rPr>
                <w:rFonts w:ascii="Times New Roman" w:hAnsi="Times New Roman" w:cs="Times New Roman"/>
                <w:sz w:val="16"/>
                <w:szCs w:val="16"/>
              </w:rPr>
            </w:pPr>
            <w:r w:rsidRPr="00A67487">
              <w:rPr>
                <w:rFonts w:ascii="Times New Roman" w:hAnsi="Times New Roman" w:cs="Times New Roman"/>
                <w:sz w:val="16"/>
                <w:szCs w:val="16"/>
                <w:lang w:bidi="cs-CZ"/>
              </w:rPr>
              <w:t>Negative extraction control (Negativní extrakční kontrola) (NCS)</w:t>
            </w:r>
          </w:p>
        </w:tc>
        <w:tc>
          <w:tcPr>
            <w:tcW w:w="4961" w:type="dxa"/>
            <w:tcBorders>
              <w:top w:val="single" w:sz="4" w:space="0" w:color="auto"/>
              <w:left w:val="single" w:sz="4" w:space="0" w:color="auto"/>
            </w:tcBorders>
            <w:shd w:val="clear" w:color="auto" w:fill="FFFFFF"/>
            <w:vAlign w:val="center"/>
          </w:tcPr>
          <w:p w:rsidR="00C3599C" w:rsidRPr="00A67487" w:rsidRDefault="007077C5" w:rsidP="009F755C">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Extracted and denatured NCS (Extrahovaný a denaturovaný NCS)</w:t>
            </w:r>
          </w:p>
        </w:tc>
        <w:tc>
          <w:tcPr>
            <w:tcW w:w="1020" w:type="dxa"/>
            <w:tcBorders>
              <w:top w:val="single" w:sz="4" w:space="0" w:color="auto"/>
              <w:left w:val="single" w:sz="4" w:space="0" w:color="auto"/>
              <w:right w:val="single" w:sz="4" w:space="0" w:color="auto"/>
            </w:tcBorders>
            <w:shd w:val="clear" w:color="auto" w:fill="FFFFFF"/>
            <w:vAlign w:val="center"/>
          </w:tcPr>
          <w:p w:rsidR="00C3599C" w:rsidRPr="00A67487" w:rsidRDefault="007077C5" w:rsidP="009F755C">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5 μl</w:t>
            </w:r>
          </w:p>
        </w:tc>
      </w:tr>
      <w:tr w:rsidR="00C3599C" w:rsidRPr="00A67487" w:rsidTr="007C5C1A">
        <w:trPr>
          <w:trHeight w:val="293"/>
          <w:jc w:val="center"/>
        </w:trPr>
        <w:tc>
          <w:tcPr>
            <w:tcW w:w="4564" w:type="dxa"/>
            <w:tcBorders>
              <w:top w:val="single" w:sz="4" w:space="0" w:color="auto"/>
              <w:left w:val="single" w:sz="4" w:space="0" w:color="auto"/>
              <w:bottom w:val="single" w:sz="4" w:space="0" w:color="auto"/>
            </w:tcBorders>
            <w:shd w:val="clear" w:color="auto" w:fill="FFFFFF"/>
            <w:vAlign w:val="center"/>
          </w:tcPr>
          <w:p w:rsidR="00C3599C" w:rsidRPr="00A67487" w:rsidRDefault="007077C5" w:rsidP="009F755C">
            <w:pPr>
              <w:spacing w:line="276" w:lineRule="auto"/>
              <w:rPr>
                <w:rFonts w:ascii="Times New Roman" w:hAnsi="Times New Roman" w:cs="Times New Roman"/>
                <w:sz w:val="16"/>
                <w:szCs w:val="16"/>
              </w:rPr>
            </w:pPr>
            <w:r w:rsidRPr="00A67487">
              <w:rPr>
                <w:rFonts w:ascii="Times New Roman" w:hAnsi="Times New Roman" w:cs="Times New Roman"/>
                <w:sz w:val="16"/>
                <w:szCs w:val="16"/>
                <w:lang w:bidi="cs-CZ"/>
              </w:rPr>
              <w:t xml:space="preserve">Negative amplification control </w:t>
            </w:r>
            <w:r w:rsidR="00ED47D3" w:rsidRPr="00A67487">
              <w:rPr>
                <w:rFonts w:ascii="Times New Roman" w:hAnsi="Times New Roman" w:cs="Times New Roman"/>
                <w:sz w:val="16"/>
                <w:szCs w:val="16"/>
                <w:lang w:bidi="cs-CZ"/>
              </w:rPr>
              <w:t>(</w:t>
            </w:r>
            <w:r w:rsidRPr="00A67487">
              <w:rPr>
                <w:rFonts w:ascii="Times New Roman" w:hAnsi="Times New Roman" w:cs="Times New Roman"/>
                <w:sz w:val="16"/>
                <w:szCs w:val="16"/>
                <w:lang w:bidi="cs-CZ"/>
              </w:rPr>
              <w:t>Negativní amplifikační kontrola</w:t>
            </w:r>
            <w:r w:rsidR="00ED47D3" w:rsidRPr="00A67487">
              <w:rPr>
                <w:rFonts w:ascii="Times New Roman" w:hAnsi="Times New Roman" w:cs="Times New Roman"/>
                <w:sz w:val="16"/>
                <w:szCs w:val="16"/>
                <w:lang w:bidi="cs-CZ"/>
              </w:rPr>
              <w:t>)</w:t>
            </w:r>
            <w:r w:rsidRPr="00A67487">
              <w:rPr>
                <w:rFonts w:ascii="Times New Roman" w:hAnsi="Times New Roman" w:cs="Times New Roman"/>
                <w:sz w:val="16"/>
                <w:szCs w:val="16"/>
                <w:lang w:bidi="cs-CZ"/>
              </w:rPr>
              <w:t xml:space="preserve"> (NC)</w:t>
            </w:r>
          </w:p>
        </w:tc>
        <w:tc>
          <w:tcPr>
            <w:tcW w:w="4961" w:type="dxa"/>
            <w:tcBorders>
              <w:top w:val="single" w:sz="4" w:space="0" w:color="auto"/>
              <w:left w:val="single" w:sz="4" w:space="0" w:color="auto"/>
              <w:bottom w:val="single" w:sz="4" w:space="0" w:color="auto"/>
            </w:tcBorders>
            <w:shd w:val="clear" w:color="auto" w:fill="FFFFFF"/>
            <w:vAlign w:val="center"/>
          </w:tcPr>
          <w:p w:rsidR="00C3599C" w:rsidRPr="00A67487" w:rsidRDefault="007077C5" w:rsidP="009F755C">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DNase/RNase-free water (Voda bez DNázy/RNázy)</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C3599C" w:rsidRPr="00A67487" w:rsidRDefault="007077C5" w:rsidP="009F755C">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5 μl</w:t>
            </w:r>
          </w:p>
        </w:tc>
      </w:tr>
    </w:tbl>
    <w:p w:rsidR="00C3599C" w:rsidRPr="00A67487" w:rsidRDefault="007077C5" w:rsidP="00F33275">
      <w:pPr>
        <w:pStyle w:val="Odstavecseseznamem"/>
        <w:numPr>
          <w:ilvl w:val="0"/>
          <w:numId w:val="12"/>
        </w:numPr>
        <w:spacing w:line="276" w:lineRule="auto"/>
        <w:ind w:left="284" w:hanging="284"/>
        <w:rPr>
          <w:rFonts w:ascii="Times New Roman" w:hAnsi="Times New Roman" w:cs="Times New Roman"/>
          <w:sz w:val="18"/>
          <w:szCs w:val="16"/>
        </w:rPr>
      </w:pPr>
      <w:r w:rsidRPr="00A67487">
        <w:rPr>
          <w:rFonts w:ascii="Times New Roman" w:hAnsi="Times New Roman" w:cs="Times New Roman"/>
          <w:sz w:val="18"/>
          <w:szCs w:val="18"/>
          <w:lang w:bidi="cs-CZ"/>
        </w:rPr>
        <w:t>Zakryjte PCR destičku, PCR stripy nebo kapiláry adhezivním víčkem destičky nebo vhodnými uzávěry.</w:t>
      </w:r>
    </w:p>
    <w:p w:rsidR="00C3599C" w:rsidRPr="00A67487" w:rsidRDefault="00C3599C" w:rsidP="00157654">
      <w:pPr>
        <w:spacing w:line="276" w:lineRule="auto"/>
        <w:rPr>
          <w:rFonts w:ascii="Times New Roman" w:hAnsi="Times New Roman" w:cs="Times New Roman"/>
          <w:sz w:val="18"/>
          <w:szCs w:val="16"/>
        </w:rPr>
      </w:pPr>
    </w:p>
    <w:p w:rsidR="00C3599C" w:rsidRPr="00A67487" w:rsidRDefault="007077C5" w:rsidP="00554742">
      <w:pPr>
        <w:spacing w:line="276" w:lineRule="auto"/>
        <w:outlineLvl w:val="1"/>
        <w:rPr>
          <w:rFonts w:ascii="Times New Roman" w:hAnsi="Times New Roman" w:cs="Times New Roman"/>
          <w:b/>
          <w:sz w:val="20"/>
          <w:szCs w:val="16"/>
        </w:rPr>
      </w:pPr>
      <w:r w:rsidRPr="00A67487">
        <w:rPr>
          <w:rFonts w:ascii="Times New Roman" w:hAnsi="Times New Roman" w:cs="Times New Roman"/>
          <w:b/>
          <w:sz w:val="20"/>
          <w:szCs w:val="20"/>
          <w:lang w:bidi="cs-CZ"/>
        </w:rPr>
        <w:t>Amplifikace RT-PCR v reálném čase</w:t>
      </w:r>
    </w:p>
    <w:p w:rsidR="00C3599C" w:rsidRPr="00A67487" w:rsidRDefault="007077C5" w:rsidP="00F33275">
      <w:pPr>
        <w:pStyle w:val="Odstavecseseznamem"/>
        <w:numPr>
          <w:ilvl w:val="0"/>
          <w:numId w:val="13"/>
        </w:numPr>
        <w:spacing w:line="276" w:lineRule="auto"/>
        <w:ind w:left="284" w:hanging="284"/>
        <w:rPr>
          <w:rFonts w:ascii="Times New Roman" w:hAnsi="Times New Roman" w:cs="Times New Roman"/>
          <w:sz w:val="18"/>
          <w:szCs w:val="16"/>
        </w:rPr>
      </w:pPr>
      <w:r w:rsidRPr="00A67487">
        <w:rPr>
          <w:rFonts w:ascii="Times New Roman" w:hAnsi="Times New Roman" w:cs="Times New Roman"/>
          <w:sz w:val="18"/>
          <w:szCs w:val="18"/>
          <w:lang w:bidi="cs-CZ"/>
        </w:rPr>
        <w:t>Na termocykleru nastavte následující detektory:</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3509"/>
        <w:gridCol w:w="3518"/>
      </w:tblGrid>
      <w:tr w:rsidR="00C3599C" w:rsidRPr="00A67487" w:rsidTr="00F33275">
        <w:trPr>
          <w:trHeight w:val="283"/>
          <w:jc w:val="center"/>
        </w:trPr>
        <w:tc>
          <w:tcPr>
            <w:tcW w:w="3518" w:type="dxa"/>
            <w:tcBorders>
              <w:top w:val="single" w:sz="4" w:space="0" w:color="auto"/>
              <w:left w:val="single" w:sz="4" w:space="0" w:color="auto"/>
            </w:tcBorders>
            <w:shd w:val="clear" w:color="auto" w:fill="D9D9D9" w:themeFill="background1" w:themeFillShade="D9"/>
            <w:vAlign w:val="center"/>
          </w:tcPr>
          <w:p w:rsidR="00C3599C" w:rsidRPr="00A67487" w:rsidRDefault="00C3599C" w:rsidP="009F755C">
            <w:pPr>
              <w:spacing w:line="276" w:lineRule="auto"/>
              <w:jc w:val="center"/>
              <w:rPr>
                <w:rFonts w:ascii="Times New Roman" w:hAnsi="Times New Roman" w:cs="Times New Roman"/>
                <w:b/>
                <w:sz w:val="16"/>
                <w:szCs w:val="16"/>
              </w:rPr>
            </w:pPr>
          </w:p>
        </w:tc>
        <w:tc>
          <w:tcPr>
            <w:tcW w:w="3509" w:type="dxa"/>
            <w:tcBorders>
              <w:top w:val="single" w:sz="4" w:space="0" w:color="auto"/>
              <w:left w:val="single" w:sz="4" w:space="0" w:color="auto"/>
            </w:tcBorders>
            <w:shd w:val="clear" w:color="auto" w:fill="D9D9D9" w:themeFill="background1" w:themeFillShade="D9"/>
            <w:vAlign w:val="center"/>
          </w:tcPr>
          <w:p w:rsidR="00C3599C" w:rsidRPr="00A67487" w:rsidRDefault="007077C5" w:rsidP="009F755C">
            <w:pPr>
              <w:spacing w:line="276" w:lineRule="auto"/>
              <w:jc w:val="center"/>
              <w:rPr>
                <w:rFonts w:ascii="Times New Roman" w:hAnsi="Times New Roman" w:cs="Times New Roman"/>
                <w:b/>
                <w:sz w:val="16"/>
                <w:szCs w:val="16"/>
              </w:rPr>
            </w:pPr>
            <w:r w:rsidRPr="00A67487">
              <w:rPr>
                <w:rFonts w:ascii="Times New Roman" w:hAnsi="Times New Roman" w:cs="Times New Roman"/>
                <w:b/>
                <w:sz w:val="16"/>
                <w:szCs w:val="16"/>
                <w:lang w:bidi="cs-CZ"/>
              </w:rPr>
              <w:t>Reportér</w:t>
            </w:r>
          </w:p>
        </w:tc>
        <w:tc>
          <w:tcPr>
            <w:tcW w:w="3518" w:type="dxa"/>
            <w:tcBorders>
              <w:top w:val="single" w:sz="4" w:space="0" w:color="auto"/>
              <w:left w:val="single" w:sz="4" w:space="0" w:color="auto"/>
              <w:right w:val="single" w:sz="4" w:space="0" w:color="auto"/>
            </w:tcBorders>
            <w:shd w:val="clear" w:color="auto" w:fill="D9D9D9" w:themeFill="background1" w:themeFillShade="D9"/>
            <w:vAlign w:val="center"/>
          </w:tcPr>
          <w:p w:rsidR="00C3599C" w:rsidRPr="00A67487" w:rsidRDefault="007077C5" w:rsidP="009F755C">
            <w:pPr>
              <w:spacing w:line="276" w:lineRule="auto"/>
              <w:jc w:val="center"/>
              <w:rPr>
                <w:rFonts w:ascii="Times New Roman" w:hAnsi="Times New Roman" w:cs="Times New Roman"/>
                <w:b/>
                <w:sz w:val="16"/>
                <w:szCs w:val="16"/>
              </w:rPr>
            </w:pPr>
            <w:r w:rsidRPr="00A67487">
              <w:rPr>
                <w:rFonts w:ascii="Times New Roman" w:hAnsi="Times New Roman" w:cs="Times New Roman"/>
                <w:b/>
                <w:sz w:val="16"/>
                <w:szCs w:val="16"/>
                <w:lang w:bidi="cs-CZ"/>
              </w:rPr>
              <w:t>Quencher</w:t>
            </w:r>
          </w:p>
        </w:tc>
      </w:tr>
      <w:tr w:rsidR="00C3599C" w:rsidRPr="00A67487" w:rsidTr="00F33275">
        <w:trPr>
          <w:trHeight w:val="283"/>
          <w:jc w:val="center"/>
        </w:trPr>
        <w:tc>
          <w:tcPr>
            <w:tcW w:w="3518" w:type="dxa"/>
            <w:tcBorders>
              <w:top w:val="single" w:sz="4" w:space="0" w:color="auto"/>
              <w:left w:val="single" w:sz="4" w:space="0" w:color="auto"/>
            </w:tcBorders>
            <w:shd w:val="clear" w:color="auto" w:fill="FFFFFF"/>
            <w:vAlign w:val="center"/>
          </w:tcPr>
          <w:p w:rsidR="00C3599C" w:rsidRPr="00A67487" w:rsidRDefault="007077C5" w:rsidP="009F755C">
            <w:pPr>
              <w:spacing w:line="276" w:lineRule="auto"/>
              <w:rPr>
                <w:rFonts w:ascii="Times New Roman" w:hAnsi="Times New Roman" w:cs="Times New Roman"/>
                <w:sz w:val="16"/>
                <w:szCs w:val="16"/>
              </w:rPr>
            </w:pPr>
            <w:r w:rsidRPr="00A67487">
              <w:rPr>
                <w:rFonts w:ascii="Times New Roman" w:hAnsi="Times New Roman" w:cs="Times New Roman"/>
                <w:sz w:val="16"/>
                <w:szCs w:val="16"/>
                <w:lang w:bidi="cs-CZ"/>
              </w:rPr>
              <w:t>BTV</w:t>
            </w:r>
          </w:p>
        </w:tc>
        <w:tc>
          <w:tcPr>
            <w:tcW w:w="3509" w:type="dxa"/>
            <w:tcBorders>
              <w:top w:val="single" w:sz="4" w:space="0" w:color="auto"/>
              <w:left w:val="single" w:sz="4" w:space="0" w:color="auto"/>
            </w:tcBorders>
            <w:shd w:val="clear" w:color="auto" w:fill="FFFFFF"/>
            <w:vAlign w:val="center"/>
          </w:tcPr>
          <w:p w:rsidR="00C3599C" w:rsidRPr="00A67487" w:rsidRDefault="007077C5" w:rsidP="009F755C">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FAM™</w:t>
            </w:r>
          </w:p>
        </w:tc>
        <w:tc>
          <w:tcPr>
            <w:tcW w:w="3518" w:type="dxa"/>
            <w:tcBorders>
              <w:top w:val="single" w:sz="4" w:space="0" w:color="auto"/>
              <w:left w:val="single" w:sz="4" w:space="0" w:color="auto"/>
              <w:right w:val="single" w:sz="4" w:space="0" w:color="auto"/>
            </w:tcBorders>
            <w:shd w:val="clear" w:color="auto" w:fill="FFFFFF"/>
            <w:vAlign w:val="center"/>
          </w:tcPr>
          <w:p w:rsidR="00C3599C" w:rsidRPr="00A67487" w:rsidRDefault="007077C5" w:rsidP="009F755C">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NFQ (nefluorescenční zhášeč)</w:t>
            </w:r>
          </w:p>
        </w:tc>
      </w:tr>
      <w:tr w:rsidR="00C3599C" w:rsidRPr="00A67487" w:rsidTr="00F33275">
        <w:trPr>
          <w:trHeight w:val="283"/>
          <w:jc w:val="center"/>
        </w:trPr>
        <w:tc>
          <w:tcPr>
            <w:tcW w:w="3518" w:type="dxa"/>
            <w:tcBorders>
              <w:top w:val="single" w:sz="4" w:space="0" w:color="auto"/>
              <w:left w:val="single" w:sz="4" w:space="0" w:color="auto"/>
            </w:tcBorders>
            <w:shd w:val="clear" w:color="auto" w:fill="FFFFFF"/>
            <w:vAlign w:val="center"/>
          </w:tcPr>
          <w:p w:rsidR="00C3599C" w:rsidRPr="00A67487" w:rsidRDefault="007077C5" w:rsidP="009F755C">
            <w:pPr>
              <w:spacing w:line="276" w:lineRule="auto"/>
              <w:rPr>
                <w:rFonts w:ascii="Times New Roman" w:hAnsi="Times New Roman" w:cs="Times New Roman"/>
                <w:sz w:val="16"/>
                <w:szCs w:val="16"/>
              </w:rPr>
            </w:pPr>
            <w:r w:rsidRPr="00A67487">
              <w:rPr>
                <w:rFonts w:ascii="Times New Roman" w:hAnsi="Times New Roman" w:cs="Times New Roman"/>
                <w:sz w:val="16"/>
                <w:szCs w:val="16"/>
                <w:lang w:bidi="cs-CZ"/>
              </w:rPr>
              <w:t>IPC BTV</w:t>
            </w:r>
          </w:p>
        </w:tc>
        <w:tc>
          <w:tcPr>
            <w:tcW w:w="3509" w:type="dxa"/>
            <w:tcBorders>
              <w:top w:val="single" w:sz="4" w:space="0" w:color="auto"/>
              <w:left w:val="single" w:sz="4" w:space="0" w:color="auto"/>
            </w:tcBorders>
            <w:shd w:val="clear" w:color="auto" w:fill="FFFFFF"/>
            <w:vAlign w:val="center"/>
          </w:tcPr>
          <w:p w:rsidR="00C3599C" w:rsidRPr="00A67487" w:rsidRDefault="007077C5" w:rsidP="009F755C">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VIC™</w:t>
            </w:r>
          </w:p>
        </w:tc>
        <w:tc>
          <w:tcPr>
            <w:tcW w:w="3518" w:type="dxa"/>
            <w:tcBorders>
              <w:top w:val="single" w:sz="4" w:space="0" w:color="auto"/>
              <w:left w:val="single" w:sz="4" w:space="0" w:color="auto"/>
              <w:right w:val="single" w:sz="4" w:space="0" w:color="auto"/>
            </w:tcBorders>
            <w:shd w:val="clear" w:color="auto" w:fill="FFFFFF"/>
            <w:vAlign w:val="center"/>
          </w:tcPr>
          <w:p w:rsidR="00C3599C" w:rsidRPr="00A67487" w:rsidRDefault="007077C5" w:rsidP="009F755C">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TAMRA™</w:t>
            </w:r>
            <w:r w:rsidRPr="00A67487">
              <w:rPr>
                <w:rFonts w:ascii="Times New Roman" w:hAnsi="Times New Roman" w:cs="Times New Roman"/>
                <w:sz w:val="16"/>
                <w:szCs w:val="16"/>
                <w:vertAlign w:val="superscript"/>
                <w:lang w:bidi="cs-CZ"/>
              </w:rPr>
              <w:t>(1)</w:t>
            </w:r>
          </w:p>
        </w:tc>
      </w:tr>
      <w:tr w:rsidR="00C3599C" w:rsidRPr="00A67487" w:rsidTr="00F33275">
        <w:trPr>
          <w:trHeight w:val="293"/>
          <w:jc w:val="center"/>
        </w:trPr>
        <w:tc>
          <w:tcPr>
            <w:tcW w:w="1054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3599C" w:rsidRPr="00A67487" w:rsidRDefault="007077C5" w:rsidP="009F755C">
            <w:pPr>
              <w:spacing w:line="276" w:lineRule="auto"/>
              <w:rPr>
                <w:rFonts w:ascii="Times New Roman" w:hAnsi="Times New Roman" w:cs="Times New Roman"/>
                <w:sz w:val="16"/>
                <w:szCs w:val="16"/>
              </w:rPr>
            </w:pPr>
            <w:r w:rsidRPr="00A67487">
              <w:rPr>
                <w:rFonts w:ascii="Times New Roman" w:hAnsi="Times New Roman" w:cs="Times New Roman"/>
                <w:sz w:val="16"/>
                <w:szCs w:val="16"/>
                <w:lang w:bidi="cs-CZ"/>
              </w:rPr>
              <w:t>Pasivní reference: ROX™</w:t>
            </w:r>
            <w:r w:rsidRPr="00A67487">
              <w:rPr>
                <w:rFonts w:ascii="Times New Roman" w:hAnsi="Times New Roman" w:cs="Times New Roman"/>
                <w:sz w:val="16"/>
                <w:szCs w:val="16"/>
                <w:vertAlign w:val="superscript"/>
                <w:lang w:bidi="cs-CZ"/>
              </w:rPr>
              <w:t>(1)</w:t>
            </w:r>
          </w:p>
        </w:tc>
      </w:tr>
    </w:tbl>
    <w:p w:rsidR="00C3599C" w:rsidRPr="00A67487" w:rsidRDefault="007077C5" w:rsidP="00157654">
      <w:pPr>
        <w:spacing w:line="276" w:lineRule="auto"/>
        <w:ind w:left="360" w:hanging="360"/>
        <w:rPr>
          <w:rFonts w:ascii="Times New Roman" w:hAnsi="Times New Roman" w:cs="Times New Roman"/>
          <w:sz w:val="16"/>
          <w:szCs w:val="16"/>
        </w:rPr>
      </w:pPr>
      <w:r w:rsidRPr="00A67487">
        <w:rPr>
          <w:rFonts w:ascii="Times New Roman" w:hAnsi="Times New Roman" w:cs="Times New Roman"/>
          <w:sz w:val="16"/>
          <w:szCs w:val="16"/>
          <w:vertAlign w:val="superscript"/>
          <w:lang w:bidi="cs-CZ"/>
        </w:rPr>
        <w:t>(1)</w:t>
      </w:r>
      <w:r w:rsidRPr="00A67487">
        <w:rPr>
          <w:rFonts w:ascii="Times New Roman" w:hAnsi="Times New Roman" w:cs="Times New Roman"/>
          <w:sz w:val="16"/>
          <w:szCs w:val="16"/>
          <w:lang w:bidi="cs-CZ"/>
        </w:rPr>
        <w:t xml:space="preserve"> Fluorofory TAMRA™ a ROX™ musí být zadány pro analýzu RT-PCR v reálném čase, pokud je termocykler schopen je detekovat. U všech ostatních termocyklerů absence schopnosti detekovat tyto fluorofory nezhoršuje analýzu RT-PCR v reálném čase.</w:t>
      </w:r>
    </w:p>
    <w:p w:rsidR="00C3599C" w:rsidRPr="00A67487" w:rsidRDefault="007077C5" w:rsidP="00F33275">
      <w:pPr>
        <w:pStyle w:val="Odstavecseseznamem"/>
        <w:numPr>
          <w:ilvl w:val="0"/>
          <w:numId w:val="13"/>
        </w:numPr>
        <w:spacing w:line="276" w:lineRule="auto"/>
        <w:ind w:left="284" w:hanging="284"/>
        <w:rPr>
          <w:rFonts w:ascii="Times New Roman" w:hAnsi="Times New Roman" w:cs="Times New Roman"/>
          <w:sz w:val="18"/>
          <w:szCs w:val="16"/>
        </w:rPr>
      </w:pPr>
      <w:r w:rsidRPr="00A67487">
        <w:rPr>
          <w:rFonts w:ascii="Times New Roman" w:hAnsi="Times New Roman" w:cs="Times New Roman"/>
          <w:sz w:val="18"/>
          <w:szCs w:val="18"/>
          <w:lang w:bidi="cs-CZ"/>
        </w:rPr>
        <w:t>Nastavte BTV a IPC BTV detektory pro každou jamku používanou v analýze.</w:t>
      </w:r>
    </w:p>
    <w:p w:rsidR="00C3599C" w:rsidRPr="00A67487" w:rsidRDefault="007077C5" w:rsidP="00F33275">
      <w:pPr>
        <w:pStyle w:val="Odstavecseseznamem"/>
        <w:numPr>
          <w:ilvl w:val="0"/>
          <w:numId w:val="13"/>
        </w:numPr>
        <w:spacing w:line="276" w:lineRule="auto"/>
        <w:ind w:left="284" w:hanging="284"/>
        <w:rPr>
          <w:rFonts w:ascii="Times New Roman" w:hAnsi="Times New Roman" w:cs="Times New Roman"/>
          <w:sz w:val="18"/>
          <w:szCs w:val="16"/>
        </w:rPr>
      </w:pPr>
      <w:r w:rsidRPr="00A67487">
        <w:rPr>
          <w:rFonts w:ascii="Times New Roman" w:hAnsi="Times New Roman" w:cs="Times New Roman"/>
          <w:sz w:val="18"/>
          <w:szCs w:val="18"/>
          <w:lang w:bidi="cs-CZ"/>
        </w:rPr>
        <w:t>Pro analýzu nastavte následující program RT-PCR v reálném čase: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40"/>
        <w:gridCol w:w="2630"/>
        <w:gridCol w:w="2635"/>
        <w:gridCol w:w="2640"/>
      </w:tblGrid>
      <w:tr w:rsidR="00C3599C" w:rsidRPr="00A67487" w:rsidTr="00B73695">
        <w:trPr>
          <w:trHeight w:val="288"/>
          <w:jc w:val="center"/>
        </w:trPr>
        <w:tc>
          <w:tcPr>
            <w:tcW w:w="2640" w:type="dxa"/>
            <w:tcBorders>
              <w:top w:val="single" w:sz="4" w:space="0" w:color="auto"/>
              <w:left w:val="single" w:sz="4" w:space="0" w:color="auto"/>
            </w:tcBorders>
            <w:shd w:val="clear" w:color="auto" w:fill="D9D9D9" w:themeFill="background1" w:themeFillShade="D9"/>
            <w:vAlign w:val="center"/>
          </w:tcPr>
          <w:p w:rsidR="00C3599C" w:rsidRPr="00A67487" w:rsidRDefault="00C3599C" w:rsidP="00F33275">
            <w:pPr>
              <w:spacing w:line="276" w:lineRule="auto"/>
              <w:jc w:val="center"/>
              <w:rPr>
                <w:rFonts w:ascii="Times New Roman" w:hAnsi="Times New Roman" w:cs="Times New Roman"/>
                <w:b/>
                <w:sz w:val="16"/>
                <w:szCs w:val="16"/>
              </w:rPr>
            </w:pPr>
          </w:p>
        </w:tc>
        <w:tc>
          <w:tcPr>
            <w:tcW w:w="2630" w:type="dxa"/>
            <w:tcBorders>
              <w:top w:val="single" w:sz="4" w:space="0" w:color="auto"/>
              <w:left w:val="single" w:sz="4" w:space="0" w:color="auto"/>
            </w:tcBorders>
            <w:shd w:val="clear" w:color="auto" w:fill="D9D9D9" w:themeFill="background1" w:themeFillShade="D9"/>
            <w:vAlign w:val="center"/>
          </w:tcPr>
          <w:p w:rsidR="00C3599C" w:rsidRPr="00A67487" w:rsidRDefault="007077C5" w:rsidP="00F33275">
            <w:pPr>
              <w:spacing w:line="276" w:lineRule="auto"/>
              <w:jc w:val="center"/>
              <w:rPr>
                <w:rFonts w:ascii="Times New Roman" w:hAnsi="Times New Roman" w:cs="Times New Roman"/>
                <w:b/>
                <w:sz w:val="16"/>
                <w:szCs w:val="16"/>
              </w:rPr>
            </w:pPr>
            <w:r w:rsidRPr="00A67487">
              <w:rPr>
                <w:rFonts w:ascii="Times New Roman" w:hAnsi="Times New Roman" w:cs="Times New Roman"/>
                <w:b/>
                <w:sz w:val="16"/>
                <w:szCs w:val="16"/>
                <w:lang w:bidi="cs-CZ"/>
              </w:rPr>
              <w:t>Opakování kroků</w:t>
            </w:r>
          </w:p>
        </w:tc>
        <w:tc>
          <w:tcPr>
            <w:tcW w:w="2635" w:type="dxa"/>
            <w:tcBorders>
              <w:top w:val="single" w:sz="4" w:space="0" w:color="auto"/>
              <w:left w:val="single" w:sz="4" w:space="0" w:color="auto"/>
            </w:tcBorders>
            <w:shd w:val="clear" w:color="auto" w:fill="D9D9D9" w:themeFill="background1" w:themeFillShade="D9"/>
            <w:vAlign w:val="center"/>
          </w:tcPr>
          <w:p w:rsidR="00C3599C" w:rsidRPr="00A67487" w:rsidRDefault="007077C5" w:rsidP="00F33275">
            <w:pPr>
              <w:spacing w:line="276" w:lineRule="auto"/>
              <w:jc w:val="center"/>
              <w:rPr>
                <w:rFonts w:ascii="Times New Roman" w:hAnsi="Times New Roman" w:cs="Times New Roman"/>
                <w:b/>
                <w:sz w:val="16"/>
                <w:szCs w:val="16"/>
              </w:rPr>
            </w:pPr>
            <w:r w:rsidRPr="00A67487">
              <w:rPr>
                <w:rFonts w:ascii="Times New Roman" w:hAnsi="Times New Roman" w:cs="Times New Roman"/>
                <w:b/>
                <w:sz w:val="16"/>
                <w:szCs w:val="16"/>
                <w:lang w:bidi="cs-CZ"/>
              </w:rPr>
              <w:t>Teplota</w:t>
            </w:r>
          </w:p>
        </w:tc>
        <w:tc>
          <w:tcPr>
            <w:tcW w:w="2640" w:type="dxa"/>
            <w:tcBorders>
              <w:top w:val="single" w:sz="4" w:space="0" w:color="auto"/>
              <w:left w:val="single" w:sz="4" w:space="0" w:color="auto"/>
              <w:right w:val="single" w:sz="4" w:space="0" w:color="auto"/>
            </w:tcBorders>
            <w:shd w:val="clear" w:color="auto" w:fill="D9D9D9" w:themeFill="background1" w:themeFillShade="D9"/>
            <w:vAlign w:val="center"/>
          </w:tcPr>
          <w:p w:rsidR="00C3599C" w:rsidRPr="00A67487" w:rsidRDefault="007077C5" w:rsidP="00F33275">
            <w:pPr>
              <w:spacing w:line="276" w:lineRule="auto"/>
              <w:jc w:val="center"/>
              <w:rPr>
                <w:rFonts w:ascii="Times New Roman" w:hAnsi="Times New Roman" w:cs="Times New Roman"/>
                <w:b/>
                <w:sz w:val="16"/>
                <w:szCs w:val="16"/>
              </w:rPr>
            </w:pPr>
            <w:r w:rsidRPr="00A67487">
              <w:rPr>
                <w:rFonts w:ascii="Times New Roman" w:hAnsi="Times New Roman" w:cs="Times New Roman"/>
                <w:b/>
                <w:sz w:val="16"/>
                <w:szCs w:val="16"/>
                <w:lang w:bidi="cs-CZ"/>
              </w:rPr>
              <w:t>Doba trvání</w:t>
            </w:r>
          </w:p>
        </w:tc>
      </w:tr>
      <w:tr w:rsidR="00C3599C" w:rsidRPr="00A67487" w:rsidTr="00F33275">
        <w:trPr>
          <w:trHeight w:val="283"/>
          <w:jc w:val="center"/>
        </w:trPr>
        <w:tc>
          <w:tcPr>
            <w:tcW w:w="2640" w:type="dxa"/>
            <w:tcBorders>
              <w:top w:val="single" w:sz="4" w:space="0" w:color="auto"/>
              <w:left w:val="single" w:sz="4" w:space="0" w:color="auto"/>
            </w:tcBorders>
            <w:shd w:val="clear" w:color="auto" w:fill="FFFFFF"/>
            <w:vAlign w:val="center"/>
          </w:tcPr>
          <w:p w:rsidR="00C3599C" w:rsidRPr="00A67487" w:rsidRDefault="007077C5" w:rsidP="00B73695">
            <w:pPr>
              <w:spacing w:line="276" w:lineRule="auto"/>
              <w:rPr>
                <w:rFonts w:ascii="Times New Roman" w:hAnsi="Times New Roman" w:cs="Times New Roman"/>
                <w:sz w:val="16"/>
                <w:szCs w:val="16"/>
              </w:rPr>
            </w:pPr>
            <w:r w:rsidRPr="00A67487">
              <w:rPr>
                <w:rFonts w:ascii="Times New Roman" w:hAnsi="Times New Roman" w:cs="Times New Roman"/>
                <w:sz w:val="16"/>
                <w:szCs w:val="16"/>
                <w:lang w:bidi="cs-CZ"/>
              </w:rPr>
              <w:t>Krok 1</w:t>
            </w:r>
          </w:p>
        </w:tc>
        <w:tc>
          <w:tcPr>
            <w:tcW w:w="2630" w:type="dxa"/>
            <w:tcBorders>
              <w:top w:val="single" w:sz="4" w:space="0" w:color="auto"/>
              <w:left w:val="single" w:sz="4" w:space="0" w:color="auto"/>
            </w:tcBorders>
            <w:shd w:val="clear" w:color="auto" w:fill="FFFFFF"/>
            <w:vAlign w:val="center"/>
          </w:tcPr>
          <w:p w:rsidR="00C3599C" w:rsidRPr="00A67487" w:rsidRDefault="007077C5" w:rsidP="00F33275">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1x</w:t>
            </w:r>
          </w:p>
        </w:tc>
        <w:tc>
          <w:tcPr>
            <w:tcW w:w="2635" w:type="dxa"/>
            <w:tcBorders>
              <w:top w:val="single" w:sz="4" w:space="0" w:color="auto"/>
              <w:left w:val="single" w:sz="4" w:space="0" w:color="auto"/>
            </w:tcBorders>
            <w:shd w:val="clear" w:color="auto" w:fill="FFFFFF"/>
            <w:vAlign w:val="center"/>
          </w:tcPr>
          <w:p w:rsidR="00C3599C" w:rsidRPr="00A67487" w:rsidRDefault="007077C5" w:rsidP="00F33275">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45 °C</w:t>
            </w:r>
          </w:p>
        </w:tc>
        <w:tc>
          <w:tcPr>
            <w:tcW w:w="2640" w:type="dxa"/>
            <w:tcBorders>
              <w:top w:val="single" w:sz="4" w:space="0" w:color="auto"/>
              <w:left w:val="single" w:sz="4" w:space="0" w:color="auto"/>
              <w:right w:val="single" w:sz="4" w:space="0" w:color="auto"/>
            </w:tcBorders>
            <w:shd w:val="clear" w:color="auto" w:fill="FFFFFF"/>
            <w:vAlign w:val="center"/>
          </w:tcPr>
          <w:p w:rsidR="00C3599C" w:rsidRPr="00A67487" w:rsidRDefault="007077C5" w:rsidP="00F33275">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10 minut (10'00")</w:t>
            </w:r>
          </w:p>
        </w:tc>
      </w:tr>
      <w:tr w:rsidR="00C3599C" w:rsidRPr="00A67487" w:rsidTr="00F33275">
        <w:trPr>
          <w:trHeight w:val="283"/>
          <w:jc w:val="center"/>
        </w:trPr>
        <w:tc>
          <w:tcPr>
            <w:tcW w:w="2640" w:type="dxa"/>
            <w:tcBorders>
              <w:top w:val="single" w:sz="4" w:space="0" w:color="auto"/>
              <w:left w:val="single" w:sz="4" w:space="0" w:color="auto"/>
            </w:tcBorders>
            <w:shd w:val="clear" w:color="auto" w:fill="FFFFFF"/>
            <w:vAlign w:val="center"/>
          </w:tcPr>
          <w:p w:rsidR="00C3599C" w:rsidRPr="00A67487" w:rsidRDefault="007077C5" w:rsidP="00B73695">
            <w:pPr>
              <w:spacing w:line="276" w:lineRule="auto"/>
              <w:rPr>
                <w:rFonts w:ascii="Times New Roman" w:hAnsi="Times New Roman" w:cs="Times New Roman"/>
                <w:sz w:val="16"/>
                <w:szCs w:val="16"/>
              </w:rPr>
            </w:pPr>
            <w:r w:rsidRPr="00A67487">
              <w:rPr>
                <w:rFonts w:ascii="Times New Roman" w:hAnsi="Times New Roman" w:cs="Times New Roman"/>
                <w:sz w:val="16"/>
                <w:szCs w:val="16"/>
                <w:lang w:bidi="cs-CZ"/>
              </w:rPr>
              <w:t>Krok 2</w:t>
            </w:r>
          </w:p>
        </w:tc>
        <w:tc>
          <w:tcPr>
            <w:tcW w:w="2630" w:type="dxa"/>
            <w:tcBorders>
              <w:top w:val="single" w:sz="4" w:space="0" w:color="auto"/>
              <w:left w:val="single" w:sz="4" w:space="0" w:color="auto"/>
            </w:tcBorders>
            <w:shd w:val="clear" w:color="auto" w:fill="FFFFFF"/>
            <w:vAlign w:val="center"/>
          </w:tcPr>
          <w:p w:rsidR="00C3599C" w:rsidRPr="00A67487" w:rsidRDefault="007077C5" w:rsidP="00F33275">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1x</w:t>
            </w:r>
          </w:p>
        </w:tc>
        <w:tc>
          <w:tcPr>
            <w:tcW w:w="2635" w:type="dxa"/>
            <w:tcBorders>
              <w:top w:val="single" w:sz="4" w:space="0" w:color="auto"/>
              <w:left w:val="single" w:sz="4" w:space="0" w:color="auto"/>
            </w:tcBorders>
            <w:shd w:val="clear" w:color="auto" w:fill="FFFFFF"/>
            <w:vAlign w:val="center"/>
          </w:tcPr>
          <w:p w:rsidR="00C3599C" w:rsidRPr="00A67487" w:rsidRDefault="007077C5" w:rsidP="00F33275">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95 °C</w:t>
            </w:r>
          </w:p>
        </w:tc>
        <w:tc>
          <w:tcPr>
            <w:tcW w:w="2640" w:type="dxa"/>
            <w:tcBorders>
              <w:top w:val="single" w:sz="4" w:space="0" w:color="auto"/>
              <w:left w:val="single" w:sz="4" w:space="0" w:color="auto"/>
              <w:right w:val="single" w:sz="4" w:space="0" w:color="auto"/>
            </w:tcBorders>
            <w:shd w:val="clear" w:color="auto" w:fill="FFFFFF"/>
            <w:vAlign w:val="center"/>
          </w:tcPr>
          <w:p w:rsidR="00C3599C" w:rsidRPr="00A67487" w:rsidRDefault="007077C5" w:rsidP="00F33275">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10 minut (10'00")</w:t>
            </w:r>
          </w:p>
        </w:tc>
      </w:tr>
      <w:tr w:rsidR="00C3599C" w:rsidRPr="00A67487" w:rsidTr="00F33275">
        <w:trPr>
          <w:trHeight w:val="240"/>
          <w:jc w:val="center"/>
        </w:trPr>
        <w:tc>
          <w:tcPr>
            <w:tcW w:w="2640" w:type="dxa"/>
            <w:vMerge w:val="restart"/>
            <w:tcBorders>
              <w:top w:val="single" w:sz="4" w:space="0" w:color="auto"/>
              <w:left w:val="single" w:sz="4" w:space="0" w:color="auto"/>
            </w:tcBorders>
            <w:shd w:val="clear" w:color="auto" w:fill="FFFFFF"/>
            <w:vAlign w:val="center"/>
          </w:tcPr>
          <w:p w:rsidR="00C3599C" w:rsidRPr="00A67487" w:rsidRDefault="007077C5" w:rsidP="00B73695">
            <w:pPr>
              <w:spacing w:line="276" w:lineRule="auto"/>
              <w:rPr>
                <w:rFonts w:ascii="Times New Roman" w:hAnsi="Times New Roman" w:cs="Times New Roman"/>
                <w:sz w:val="16"/>
                <w:szCs w:val="16"/>
              </w:rPr>
            </w:pPr>
            <w:r w:rsidRPr="00A67487">
              <w:rPr>
                <w:rFonts w:ascii="Times New Roman" w:hAnsi="Times New Roman" w:cs="Times New Roman"/>
                <w:sz w:val="16"/>
                <w:szCs w:val="16"/>
                <w:lang w:bidi="cs-CZ"/>
              </w:rPr>
              <w:t>Krok 3</w:t>
            </w:r>
          </w:p>
        </w:tc>
        <w:tc>
          <w:tcPr>
            <w:tcW w:w="2630" w:type="dxa"/>
            <w:vMerge w:val="restart"/>
            <w:tcBorders>
              <w:top w:val="single" w:sz="4" w:space="0" w:color="auto"/>
              <w:left w:val="single" w:sz="4" w:space="0" w:color="auto"/>
            </w:tcBorders>
            <w:shd w:val="clear" w:color="auto" w:fill="FFFFFF"/>
            <w:vAlign w:val="center"/>
          </w:tcPr>
          <w:p w:rsidR="00C3599C" w:rsidRPr="00A67487" w:rsidRDefault="007077C5" w:rsidP="00F33275">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40x</w:t>
            </w:r>
          </w:p>
        </w:tc>
        <w:tc>
          <w:tcPr>
            <w:tcW w:w="2635" w:type="dxa"/>
            <w:tcBorders>
              <w:top w:val="single" w:sz="4" w:space="0" w:color="auto"/>
              <w:left w:val="single" w:sz="4" w:space="0" w:color="auto"/>
            </w:tcBorders>
            <w:shd w:val="clear" w:color="auto" w:fill="FFFFFF"/>
            <w:vAlign w:val="center"/>
          </w:tcPr>
          <w:p w:rsidR="00C3599C" w:rsidRPr="00A67487" w:rsidRDefault="007077C5" w:rsidP="00F33275">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95 °C</w:t>
            </w:r>
          </w:p>
        </w:tc>
        <w:tc>
          <w:tcPr>
            <w:tcW w:w="2640" w:type="dxa"/>
            <w:tcBorders>
              <w:top w:val="single" w:sz="4" w:space="0" w:color="auto"/>
              <w:left w:val="single" w:sz="4" w:space="0" w:color="auto"/>
              <w:right w:val="single" w:sz="4" w:space="0" w:color="auto"/>
            </w:tcBorders>
            <w:shd w:val="clear" w:color="auto" w:fill="FFFFFF"/>
            <w:vAlign w:val="center"/>
          </w:tcPr>
          <w:p w:rsidR="00C3599C" w:rsidRPr="00A67487" w:rsidRDefault="007077C5" w:rsidP="00B73695">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15 sekund (00'15")</w:t>
            </w:r>
          </w:p>
        </w:tc>
      </w:tr>
      <w:tr w:rsidR="00C3599C" w:rsidRPr="00A67487" w:rsidTr="00F33275">
        <w:trPr>
          <w:trHeight w:val="254"/>
          <w:jc w:val="center"/>
        </w:trPr>
        <w:tc>
          <w:tcPr>
            <w:tcW w:w="2640" w:type="dxa"/>
            <w:vMerge/>
            <w:tcBorders>
              <w:left w:val="single" w:sz="4" w:space="0" w:color="auto"/>
              <w:bottom w:val="single" w:sz="4" w:space="0" w:color="auto"/>
            </w:tcBorders>
            <w:shd w:val="clear" w:color="auto" w:fill="FFFFFF"/>
            <w:vAlign w:val="center"/>
          </w:tcPr>
          <w:p w:rsidR="00C3599C" w:rsidRPr="00A67487" w:rsidRDefault="00C3599C" w:rsidP="00F33275">
            <w:pPr>
              <w:spacing w:line="276" w:lineRule="auto"/>
              <w:jc w:val="center"/>
              <w:rPr>
                <w:rFonts w:ascii="Times New Roman" w:hAnsi="Times New Roman" w:cs="Times New Roman"/>
                <w:sz w:val="16"/>
                <w:szCs w:val="16"/>
              </w:rPr>
            </w:pPr>
          </w:p>
        </w:tc>
        <w:tc>
          <w:tcPr>
            <w:tcW w:w="2630" w:type="dxa"/>
            <w:vMerge/>
            <w:tcBorders>
              <w:left w:val="single" w:sz="4" w:space="0" w:color="auto"/>
              <w:bottom w:val="single" w:sz="4" w:space="0" w:color="auto"/>
            </w:tcBorders>
            <w:shd w:val="clear" w:color="auto" w:fill="FFFFFF"/>
            <w:textDirection w:val="tbRl"/>
            <w:vAlign w:val="center"/>
          </w:tcPr>
          <w:p w:rsidR="00C3599C" w:rsidRPr="00A67487" w:rsidRDefault="00C3599C" w:rsidP="00F33275">
            <w:pPr>
              <w:spacing w:line="276" w:lineRule="auto"/>
              <w:jc w:val="center"/>
              <w:rPr>
                <w:rFonts w:ascii="Times New Roman" w:hAnsi="Times New Roman" w:cs="Times New Roman"/>
                <w:sz w:val="16"/>
                <w:szCs w:val="16"/>
              </w:rPr>
            </w:pPr>
          </w:p>
        </w:tc>
        <w:tc>
          <w:tcPr>
            <w:tcW w:w="2635" w:type="dxa"/>
            <w:tcBorders>
              <w:top w:val="single" w:sz="4" w:space="0" w:color="auto"/>
              <w:left w:val="single" w:sz="4" w:space="0" w:color="auto"/>
              <w:bottom w:val="single" w:sz="4" w:space="0" w:color="auto"/>
            </w:tcBorders>
            <w:shd w:val="clear" w:color="auto" w:fill="FFFFFF"/>
            <w:vAlign w:val="center"/>
          </w:tcPr>
          <w:p w:rsidR="00C3599C" w:rsidRPr="00A67487" w:rsidRDefault="007077C5" w:rsidP="00F33275">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60 °C</w:t>
            </w:r>
            <w:r w:rsidRPr="00A67487">
              <w:rPr>
                <w:rFonts w:ascii="Times New Roman" w:hAnsi="Times New Roman" w:cs="Times New Roman"/>
                <w:sz w:val="16"/>
                <w:szCs w:val="16"/>
                <w:vertAlign w:val="superscript"/>
                <w:lang w:bidi="cs-CZ"/>
              </w:rPr>
              <w:t>(1)</w:t>
            </w:r>
          </w:p>
        </w:tc>
        <w:tc>
          <w:tcPr>
            <w:tcW w:w="2640" w:type="dxa"/>
            <w:tcBorders>
              <w:top w:val="single" w:sz="4" w:space="0" w:color="auto"/>
              <w:left w:val="single" w:sz="4" w:space="0" w:color="auto"/>
              <w:bottom w:val="single" w:sz="4" w:space="0" w:color="auto"/>
              <w:right w:val="single" w:sz="4" w:space="0" w:color="auto"/>
            </w:tcBorders>
            <w:shd w:val="clear" w:color="auto" w:fill="FFFFFF"/>
            <w:vAlign w:val="center"/>
          </w:tcPr>
          <w:p w:rsidR="00C3599C" w:rsidRPr="00A67487" w:rsidRDefault="007077C5" w:rsidP="00F33275">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45 sekund (00'45")</w:t>
            </w:r>
          </w:p>
        </w:tc>
      </w:tr>
    </w:tbl>
    <w:p w:rsidR="00F33275" w:rsidRPr="00A67487" w:rsidRDefault="007077C5" w:rsidP="00157654">
      <w:pPr>
        <w:spacing w:line="276" w:lineRule="auto"/>
        <w:ind w:firstLine="360"/>
        <w:rPr>
          <w:rFonts w:ascii="Times New Roman" w:hAnsi="Times New Roman" w:cs="Times New Roman"/>
          <w:sz w:val="16"/>
          <w:szCs w:val="16"/>
        </w:rPr>
      </w:pPr>
      <w:r w:rsidRPr="00A67487">
        <w:rPr>
          <w:rFonts w:ascii="Times New Roman" w:hAnsi="Times New Roman" w:cs="Times New Roman"/>
          <w:sz w:val="16"/>
          <w:szCs w:val="16"/>
          <w:vertAlign w:val="superscript"/>
          <w:lang w:bidi="cs-CZ"/>
        </w:rPr>
        <w:t>(1)</w:t>
      </w:r>
      <w:r w:rsidRPr="00A67487">
        <w:rPr>
          <w:rFonts w:ascii="Times New Roman" w:hAnsi="Times New Roman" w:cs="Times New Roman"/>
          <w:sz w:val="16"/>
          <w:szCs w:val="16"/>
          <w:lang w:bidi="cs-CZ"/>
        </w:rPr>
        <w:t xml:space="preserve"> Sběr dat fluorescence během 45sekundové fáze při teplotě 60 °C</w:t>
      </w:r>
    </w:p>
    <w:p w:rsidR="00C3599C" w:rsidRPr="00A67487" w:rsidRDefault="007077C5" w:rsidP="00F33275">
      <w:pPr>
        <w:pStyle w:val="Odstavecseseznamem"/>
        <w:numPr>
          <w:ilvl w:val="0"/>
          <w:numId w:val="13"/>
        </w:numPr>
        <w:spacing w:line="276" w:lineRule="auto"/>
        <w:ind w:left="284" w:hanging="284"/>
        <w:rPr>
          <w:rFonts w:ascii="Times New Roman" w:hAnsi="Times New Roman" w:cs="Times New Roman"/>
          <w:sz w:val="18"/>
          <w:szCs w:val="16"/>
        </w:rPr>
      </w:pPr>
      <w:r w:rsidRPr="00A67487">
        <w:rPr>
          <w:rFonts w:ascii="Times New Roman" w:hAnsi="Times New Roman" w:cs="Times New Roman"/>
          <w:sz w:val="18"/>
          <w:szCs w:val="18"/>
          <w:lang w:bidi="cs-CZ"/>
        </w:rPr>
        <w:t>Vložte PCR destičku, PCR stripy nebo kapiláry do termocykleru a spusťte RT-PCR.</w:t>
      </w:r>
    </w:p>
    <w:p w:rsidR="00C3599C" w:rsidRPr="00A67487" w:rsidRDefault="00C3599C" w:rsidP="00157654">
      <w:pPr>
        <w:spacing w:line="276" w:lineRule="auto"/>
        <w:rPr>
          <w:rFonts w:ascii="Times New Roman" w:hAnsi="Times New Roman" w:cs="Times New Roman"/>
          <w:sz w:val="18"/>
          <w:szCs w:val="16"/>
        </w:rPr>
      </w:pPr>
    </w:p>
    <w:p w:rsidR="00C3599C" w:rsidRPr="00A67487" w:rsidRDefault="007077C5" w:rsidP="00157654">
      <w:pPr>
        <w:spacing w:line="276" w:lineRule="auto"/>
        <w:outlineLvl w:val="1"/>
        <w:rPr>
          <w:rFonts w:ascii="Times New Roman" w:hAnsi="Times New Roman" w:cs="Times New Roman"/>
          <w:b/>
          <w:sz w:val="22"/>
          <w:szCs w:val="16"/>
        </w:rPr>
      </w:pPr>
      <w:bookmarkStart w:id="19" w:name="bookmark19"/>
      <w:r w:rsidRPr="00A67487">
        <w:rPr>
          <w:rFonts w:ascii="Times New Roman" w:hAnsi="Times New Roman" w:cs="Times New Roman"/>
          <w:b/>
          <w:sz w:val="22"/>
          <w:szCs w:val="22"/>
          <w:lang w:bidi="cs-CZ"/>
        </w:rPr>
        <w:t>Interpretace výsledků</w:t>
      </w:r>
      <w:bookmarkEnd w:id="19"/>
    </w:p>
    <w:p w:rsidR="00C3599C" w:rsidRPr="00A67487" w:rsidRDefault="00C3599C" w:rsidP="00157654">
      <w:pPr>
        <w:spacing w:line="276" w:lineRule="auto"/>
        <w:rPr>
          <w:rFonts w:ascii="Times New Roman" w:hAnsi="Times New Roman" w:cs="Times New Roman"/>
          <w:sz w:val="18"/>
          <w:szCs w:val="16"/>
        </w:rPr>
      </w:pPr>
    </w:p>
    <w:p w:rsidR="00C3599C" w:rsidRPr="00A67487" w:rsidRDefault="007077C5" w:rsidP="00554742">
      <w:pPr>
        <w:spacing w:line="276" w:lineRule="auto"/>
        <w:outlineLvl w:val="1"/>
        <w:rPr>
          <w:rFonts w:ascii="Times New Roman" w:hAnsi="Times New Roman" w:cs="Times New Roman"/>
          <w:b/>
          <w:sz w:val="20"/>
          <w:szCs w:val="16"/>
        </w:rPr>
      </w:pPr>
      <w:bookmarkStart w:id="20" w:name="bookmark20"/>
      <w:r w:rsidRPr="00A67487">
        <w:rPr>
          <w:rFonts w:ascii="Times New Roman" w:hAnsi="Times New Roman" w:cs="Times New Roman"/>
          <w:b/>
          <w:sz w:val="20"/>
          <w:szCs w:val="20"/>
          <w:lang w:bidi="cs-CZ"/>
        </w:rPr>
        <w:t>Analýza surových dat</w:t>
      </w:r>
      <w:bookmarkEnd w:id="20"/>
    </w:p>
    <w:p w:rsidR="00C3599C" w:rsidRPr="00A67487" w:rsidRDefault="007077C5" w:rsidP="00157654">
      <w:pPr>
        <w:spacing w:line="276" w:lineRule="auto"/>
        <w:rPr>
          <w:rFonts w:ascii="Times New Roman" w:hAnsi="Times New Roman" w:cs="Times New Roman"/>
          <w:sz w:val="16"/>
          <w:szCs w:val="16"/>
        </w:rPr>
      </w:pPr>
      <w:r w:rsidRPr="00A67487">
        <w:rPr>
          <w:rFonts w:ascii="Times New Roman" w:hAnsi="Times New Roman" w:cs="Times New Roman"/>
          <w:sz w:val="16"/>
          <w:szCs w:val="16"/>
          <w:lang w:bidi="cs-CZ"/>
        </w:rPr>
        <w:t>Pro analýzu surových dat si přečtěte doporučení výrobce termocykléru.</w:t>
      </w:r>
    </w:p>
    <w:p w:rsidR="00C3599C" w:rsidRPr="00A67487" w:rsidRDefault="007077C5" w:rsidP="00B73695">
      <w:pPr>
        <w:pStyle w:val="Odstavecseseznamem"/>
        <w:numPr>
          <w:ilvl w:val="0"/>
          <w:numId w:val="14"/>
        </w:numPr>
        <w:spacing w:line="276" w:lineRule="auto"/>
        <w:ind w:left="284" w:hanging="284"/>
        <w:rPr>
          <w:rFonts w:ascii="Times New Roman" w:hAnsi="Times New Roman" w:cs="Times New Roman"/>
          <w:sz w:val="16"/>
          <w:szCs w:val="16"/>
        </w:rPr>
      </w:pPr>
      <w:r w:rsidRPr="00A67487">
        <w:rPr>
          <w:rFonts w:ascii="Times New Roman" w:hAnsi="Times New Roman" w:cs="Times New Roman"/>
          <w:sz w:val="16"/>
          <w:szCs w:val="16"/>
          <w:lang w:bidi="cs-CZ"/>
        </w:rPr>
        <w:t>Nastavte prahové linie zvlášť pro každý cíl.</w:t>
      </w:r>
    </w:p>
    <w:p w:rsidR="00C3599C" w:rsidRPr="00A67487" w:rsidRDefault="007077C5" w:rsidP="00B73695">
      <w:pPr>
        <w:pStyle w:val="Odstavecseseznamem"/>
        <w:numPr>
          <w:ilvl w:val="0"/>
          <w:numId w:val="14"/>
        </w:numPr>
        <w:spacing w:line="276" w:lineRule="auto"/>
        <w:ind w:left="284" w:hanging="284"/>
        <w:rPr>
          <w:rFonts w:ascii="Times New Roman" w:hAnsi="Times New Roman" w:cs="Times New Roman"/>
          <w:sz w:val="16"/>
          <w:szCs w:val="16"/>
        </w:rPr>
      </w:pPr>
      <w:r w:rsidRPr="00A67487">
        <w:rPr>
          <w:rFonts w:ascii="Times New Roman" w:hAnsi="Times New Roman" w:cs="Times New Roman"/>
          <w:sz w:val="16"/>
          <w:szCs w:val="16"/>
          <w:lang w:bidi="cs-CZ"/>
        </w:rPr>
        <w:t>Výsledky interpretujte na základě hodnot Ct vzorků pro každý detektor podle následujících doporučení.</w:t>
      </w:r>
    </w:p>
    <w:p w:rsidR="00C3599C" w:rsidRPr="00A67487" w:rsidRDefault="00C3599C" w:rsidP="00157654">
      <w:pPr>
        <w:spacing w:line="276" w:lineRule="auto"/>
        <w:rPr>
          <w:rFonts w:ascii="Times New Roman" w:hAnsi="Times New Roman" w:cs="Times New Roman"/>
          <w:sz w:val="18"/>
          <w:szCs w:val="16"/>
        </w:rPr>
      </w:pPr>
    </w:p>
    <w:p w:rsidR="00C3599C" w:rsidRPr="00A67487" w:rsidRDefault="007077C5" w:rsidP="00554742">
      <w:pPr>
        <w:spacing w:line="276" w:lineRule="auto"/>
        <w:outlineLvl w:val="1"/>
        <w:rPr>
          <w:rFonts w:ascii="Times New Roman" w:hAnsi="Times New Roman" w:cs="Times New Roman"/>
          <w:b/>
          <w:sz w:val="20"/>
          <w:szCs w:val="16"/>
        </w:rPr>
      </w:pPr>
      <w:r w:rsidRPr="00A67487">
        <w:rPr>
          <w:rFonts w:ascii="Times New Roman" w:hAnsi="Times New Roman" w:cs="Times New Roman"/>
          <w:b/>
          <w:sz w:val="20"/>
          <w:szCs w:val="20"/>
          <w:lang w:bidi="cs-CZ"/>
        </w:rPr>
        <w:t>Validace</w:t>
      </w:r>
    </w:p>
    <w:p w:rsidR="00C3599C" w:rsidRPr="00A67487" w:rsidRDefault="007077C5" w:rsidP="00157654">
      <w:pPr>
        <w:spacing w:line="276" w:lineRule="auto"/>
        <w:rPr>
          <w:rFonts w:ascii="Times New Roman" w:hAnsi="Times New Roman" w:cs="Times New Roman"/>
          <w:sz w:val="18"/>
          <w:szCs w:val="16"/>
        </w:rPr>
      </w:pPr>
      <w:r w:rsidRPr="00A67487">
        <w:rPr>
          <w:rFonts w:ascii="Times New Roman" w:hAnsi="Times New Roman" w:cs="Times New Roman"/>
          <w:sz w:val="18"/>
          <w:szCs w:val="18"/>
          <w:lang w:bidi="cs-CZ"/>
        </w:rPr>
        <w:t>Test je validován, pokud jsou splněna následující kritéria: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37"/>
        <w:gridCol w:w="3730"/>
        <w:gridCol w:w="3269"/>
        <w:gridCol w:w="2179"/>
      </w:tblGrid>
      <w:tr w:rsidR="00C3599C" w:rsidRPr="00A67487" w:rsidTr="00B73695">
        <w:trPr>
          <w:trHeight w:val="283"/>
          <w:jc w:val="center"/>
        </w:trPr>
        <w:tc>
          <w:tcPr>
            <w:tcW w:w="1637" w:type="dxa"/>
            <w:tcBorders>
              <w:top w:val="single" w:sz="4" w:space="0" w:color="auto"/>
              <w:left w:val="single" w:sz="4" w:space="0" w:color="auto"/>
            </w:tcBorders>
            <w:shd w:val="clear" w:color="auto" w:fill="D9D9D9" w:themeFill="background1" w:themeFillShade="D9"/>
            <w:vAlign w:val="center"/>
          </w:tcPr>
          <w:p w:rsidR="00C3599C" w:rsidRPr="00A67487" w:rsidRDefault="00C3599C" w:rsidP="00B73695">
            <w:pPr>
              <w:spacing w:line="276" w:lineRule="auto"/>
              <w:jc w:val="center"/>
              <w:rPr>
                <w:rFonts w:ascii="Times New Roman" w:hAnsi="Times New Roman" w:cs="Times New Roman"/>
                <w:b/>
                <w:sz w:val="15"/>
                <w:szCs w:val="15"/>
              </w:rPr>
            </w:pPr>
          </w:p>
        </w:tc>
        <w:tc>
          <w:tcPr>
            <w:tcW w:w="3730" w:type="dxa"/>
            <w:tcBorders>
              <w:top w:val="single" w:sz="4" w:space="0" w:color="auto"/>
              <w:left w:val="single" w:sz="4" w:space="0" w:color="auto"/>
            </w:tcBorders>
            <w:shd w:val="clear" w:color="auto" w:fill="D9D9D9" w:themeFill="background1" w:themeFillShade="D9"/>
            <w:vAlign w:val="center"/>
          </w:tcPr>
          <w:p w:rsidR="00C3599C" w:rsidRPr="00A67487" w:rsidRDefault="007077C5" w:rsidP="00B73695">
            <w:pPr>
              <w:spacing w:line="276" w:lineRule="auto"/>
              <w:jc w:val="center"/>
              <w:rPr>
                <w:rFonts w:ascii="Times New Roman" w:hAnsi="Times New Roman" w:cs="Times New Roman"/>
                <w:b/>
                <w:sz w:val="15"/>
                <w:szCs w:val="15"/>
              </w:rPr>
            </w:pPr>
            <w:r w:rsidRPr="00A67487">
              <w:rPr>
                <w:rFonts w:ascii="Times New Roman" w:hAnsi="Times New Roman" w:cs="Times New Roman"/>
                <w:b/>
                <w:sz w:val="15"/>
                <w:szCs w:val="15"/>
                <w:lang w:bidi="cs-CZ"/>
              </w:rPr>
              <w:t>„BTV“ detektor</w:t>
            </w:r>
          </w:p>
        </w:tc>
        <w:tc>
          <w:tcPr>
            <w:tcW w:w="3269" w:type="dxa"/>
            <w:tcBorders>
              <w:top w:val="single" w:sz="4" w:space="0" w:color="auto"/>
              <w:left w:val="single" w:sz="4" w:space="0" w:color="auto"/>
            </w:tcBorders>
            <w:shd w:val="clear" w:color="auto" w:fill="D9D9D9" w:themeFill="background1" w:themeFillShade="D9"/>
            <w:vAlign w:val="center"/>
          </w:tcPr>
          <w:p w:rsidR="00C3599C" w:rsidRPr="00A67487" w:rsidRDefault="007077C5" w:rsidP="00B73695">
            <w:pPr>
              <w:spacing w:line="276" w:lineRule="auto"/>
              <w:jc w:val="center"/>
              <w:rPr>
                <w:rFonts w:ascii="Times New Roman" w:hAnsi="Times New Roman" w:cs="Times New Roman"/>
                <w:b/>
                <w:sz w:val="15"/>
                <w:szCs w:val="15"/>
              </w:rPr>
            </w:pPr>
            <w:r w:rsidRPr="00A67487">
              <w:rPr>
                <w:rFonts w:ascii="Times New Roman" w:hAnsi="Times New Roman" w:cs="Times New Roman"/>
                <w:b/>
                <w:sz w:val="15"/>
                <w:szCs w:val="15"/>
                <w:lang w:bidi="cs-CZ"/>
              </w:rPr>
              <w:t>„IPC BTV“ detektor</w:t>
            </w:r>
          </w:p>
        </w:tc>
        <w:tc>
          <w:tcPr>
            <w:tcW w:w="2179" w:type="dxa"/>
            <w:tcBorders>
              <w:top w:val="single" w:sz="4" w:space="0" w:color="auto"/>
              <w:left w:val="single" w:sz="4" w:space="0" w:color="auto"/>
              <w:right w:val="single" w:sz="4" w:space="0" w:color="auto"/>
            </w:tcBorders>
            <w:shd w:val="clear" w:color="auto" w:fill="D9D9D9" w:themeFill="background1" w:themeFillShade="D9"/>
            <w:vAlign w:val="center"/>
          </w:tcPr>
          <w:p w:rsidR="00C3599C" w:rsidRPr="00A67487" w:rsidRDefault="007077C5" w:rsidP="00B73695">
            <w:pPr>
              <w:spacing w:line="276" w:lineRule="auto"/>
              <w:jc w:val="center"/>
              <w:rPr>
                <w:rFonts w:ascii="Times New Roman" w:hAnsi="Times New Roman" w:cs="Times New Roman"/>
                <w:b/>
                <w:sz w:val="15"/>
                <w:szCs w:val="15"/>
              </w:rPr>
            </w:pPr>
            <w:r w:rsidRPr="00A67487">
              <w:rPr>
                <w:rFonts w:ascii="Times New Roman" w:hAnsi="Times New Roman" w:cs="Times New Roman"/>
                <w:b/>
                <w:sz w:val="15"/>
                <w:szCs w:val="15"/>
                <w:lang w:bidi="cs-CZ"/>
              </w:rPr>
              <w:t>Validace</w:t>
            </w:r>
          </w:p>
        </w:tc>
      </w:tr>
      <w:tr w:rsidR="00C3599C" w:rsidRPr="00A67487" w:rsidTr="00B73695">
        <w:trPr>
          <w:trHeight w:val="288"/>
          <w:jc w:val="center"/>
        </w:trPr>
        <w:tc>
          <w:tcPr>
            <w:tcW w:w="1637" w:type="dxa"/>
            <w:tcBorders>
              <w:top w:val="single" w:sz="4" w:space="0" w:color="auto"/>
              <w:left w:val="single" w:sz="4" w:space="0" w:color="auto"/>
            </w:tcBorders>
            <w:shd w:val="clear" w:color="auto" w:fill="FFFFFF"/>
            <w:vAlign w:val="center"/>
          </w:tcPr>
          <w:p w:rsidR="00C3599C" w:rsidRPr="00A67487" w:rsidRDefault="007077C5" w:rsidP="00B73695">
            <w:pPr>
              <w:spacing w:line="276" w:lineRule="auto"/>
              <w:rPr>
                <w:rFonts w:ascii="Times New Roman" w:hAnsi="Times New Roman" w:cs="Times New Roman"/>
                <w:sz w:val="16"/>
                <w:szCs w:val="16"/>
              </w:rPr>
            </w:pPr>
            <w:r w:rsidRPr="00A67487">
              <w:rPr>
                <w:rFonts w:ascii="Times New Roman" w:hAnsi="Times New Roman" w:cs="Times New Roman"/>
                <w:sz w:val="16"/>
                <w:szCs w:val="16"/>
                <w:lang w:bidi="cs-CZ"/>
              </w:rPr>
              <w:t>EPC BTVNS3</w:t>
            </w:r>
          </w:p>
        </w:tc>
        <w:tc>
          <w:tcPr>
            <w:tcW w:w="3730" w:type="dxa"/>
            <w:tcBorders>
              <w:top w:val="single" w:sz="4" w:space="0" w:color="auto"/>
              <w:left w:val="single" w:sz="4" w:space="0" w:color="auto"/>
            </w:tcBorders>
            <w:shd w:val="clear" w:color="auto" w:fill="FFFFFF"/>
            <w:vAlign w:val="center"/>
          </w:tcPr>
          <w:p w:rsidR="00C3599C" w:rsidRPr="00A67487" w:rsidRDefault="003A27B8" w:rsidP="00B73695">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C</w:t>
            </w:r>
            <w:r w:rsidRPr="00A67487">
              <w:rPr>
                <w:rFonts w:ascii="Times New Roman" w:hAnsi="Times New Roman" w:cs="Times New Roman"/>
                <w:sz w:val="16"/>
                <w:szCs w:val="16"/>
                <w:vertAlign w:val="subscript"/>
                <w:lang w:bidi="cs-CZ"/>
              </w:rPr>
              <w:t>t</w:t>
            </w:r>
            <w:r w:rsidRPr="00A67487">
              <w:rPr>
                <w:rFonts w:ascii="Times New Roman" w:hAnsi="Times New Roman" w:cs="Times New Roman"/>
                <w:sz w:val="16"/>
                <w:szCs w:val="16"/>
                <w:lang w:bidi="cs-CZ"/>
              </w:rPr>
              <w:t xml:space="preserve"> = C</w:t>
            </w:r>
            <w:r w:rsidRPr="00A67487">
              <w:rPr>
                <w:rFonts w:ascii="Times New Roman" w:hAnsi="Times New Roman" w:cs="Times New Roman"/>
                <w:sz w:val="16"/>
                <w:szCs w:val="16"/>
                <w:vertAlign w:val="subscript"/>
                <w:lang w:bidi="cs-CZ"/>
              </w:rPr>
              <w:t>t</w:t>
            </w:r>
            <w:r w:rsidRPr="00A67487">
              <w:rPr>
                <w:rFonts w:ascii="Times New Roman" w:hAnsi="Times New Roman" w:cs="Times New Roman"/>
                <w:sz w:val="16"/>
                <w:szCs w:val="16"/>
                <w:lang w:bidi="cs-CZ"/>
              </w:rPr>
              <w:t xml:space="preserve"> </w:t>
            </w:r>
            <w:r w:rsidRPr="00A67487">
              <w:rPr>
                <w:rFonts w:ascii="Times New Roman" w:hAnsi="Times New Roman" w:cs="Times New Roman"/>
                <w:sz w:val="16"/>
                <w:szCs w:val="16"/>
                <w:vertAlign w:val="subscript"/>
                <w:lang w:bidi="cs-CZ"/>
              </w:rPr>
              <w:t>QC</w:t>
            </w:r>
            <w:r w:rsidRPr="00A67487">
              <w:rPr>
                <w:rFonts w:ascii="Times New Roman" w:hAnsi="Times New Roman" w:cs="Times New Roman"/>
                <w:sz w:val="16"/>
                <w:szCs w:val="16"/>
                <w:lang w:bidi="cs-CZ"/>
              </w:rPr>
              <w:t xml:space="preserve"> BTV "4a - EPC BTVNS3" ±3 C</w:t>
            </w:r>
            <w:r w:rsidRPr="00A67487">
              <w:rPr>
                <w:rFonts w:ascii="Times New Roman" w:hAnsi="Times New Roman" w:cs="Times New Roman"/>
                <w:sz w:val="16"/>
                <w:szCs w:val="16"/>
                <w:vertAlign w:val="subscript"/>
                <w:lang w:bidi="cs-CZ"/>
              </w:rPr>
              <w:t>t</w:t>
            </w:r>
            <w:r w:rsidRPr="00A67487">
              <w:rPr>
                <w:rFonts w:ascii="Times New Roman" w:hAnsi="Times New Roman" w:cs="Times New Roman"/>
                <w:sz w:val="16"/>
                <w:szCs w:val="16"/>
                <w:vertAlign w:val="superscript"/>
                <w:lang w:bidi="cs-CZ"/>
              </w:rPr>
              <w:t>(1)</w:t>
            </w:r>
          </w:p>
        </w:tc>
        <w:tc>
          <w:tcPr>
            <w:tcW w:w="3269" w:type="dxa"/>
            <w:tcBorders>
              <w:top w:val="single" w:sz="4" w:space="0" w:color="auto"/>
              <w:left w:val="single" w:sz="4" w:space="0" w:color="auto"/>
            </w:tcBorders>
            <w:shd w:val="clear" w:color="auto" w:fill="FFFFFF"/>
            <w:vAlign w:val="center"/>
          </w:tcPr>
          <w:p w:rsidR="00C3599C" w:rsidRPr="00A67487" w:rsidRDefault="006D3369" w:rsidP="00B73695">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C</w:t>
            </w:r>
            <w:r w:rsidRPr="00A67487">
              <w:rPr>
                <w:rFonts w:ascii="Times New Roman" w:hAnsi="Times New Roman" w:cs="Times New Roman"/>
                <w:sz w:val="16"/>
                <w:szCs w:val="16"/>
                <w:vertAlign w:val="subscript"/>
                <w:lang w:bidi="cs-CZ"/>
              </w:rPr>
              <w:t>t</w:t>
            </w:r>
            <w:r w:rsidRPr="00A67487">
              <w:rPr>
                <w:rFonts w:ascii="Times New Roman" w:hAnsi="Times New Roman" w:cs="Times New Roman"/>
                <w:sz w:val="16"/>
                <w:szCs w:val="16"/>
                <w:lang w:bidi="cs-CZ"/>
              </w:rPr>
              <w:t xml:space="preserve"> &lt; 40 nebo C</w:t>
            </w:r>
            <w:r w:rsidRPr="00A67487">
              <w:rPr>
                <w:rFonts w:ascii="Times New Roman" w:hAnsi="Times New Roman" w:cs="Times New Roman"/>
                <w:sz w:val="16"/>
                <w:szCs w:val="16"/>
                <w:vertAlign w:val="subscript"/>
                <w:lang w:bidi="cs-CZ"/>
              </w:rPr>
              <w:t>t</w:t>
            </w:r>
            <w:r w:rsidRPr="00A67487">
              <w:rPr>
                <w:rFonts w:ascii="Times New Roman" w:hAnsi="Times New Roman" w:cs="Times New Roman"/>
                <w:sz w:val="16"/>
                <w:szCs w:val="16"/>
                <w:lang w:bidi="cs-CZ"/>
              </w:rPr>
              <w:t xml:space="preserve"> &gt; 40</w:t>
            </w:r>
            <w:r w:rsidRPr="00A67487">
              <w:rPr>
                <w:rFonts w:ascii="Times New Roman" w:hAnsi="Times New Roman" w:cs="Times New Roman"/>
                <w:sz w:val="16"/>
                <w:szCs w:val="16"/>
                <w:vertAlign w:val="superscript"/>
                <w:lang w:bidi="cs-CZ"/>
              </w:rPr>
              <w:t>(2)</w:t>
            </w:r>
          </w:p>
        </w:tc>
        <w:tc>
          <w:tcPr>
            <w:tcW w:w="2179" w:type="dxa"/>
            <w:tcBorders>
              <w:top w:val="single" w:sz="4" w:space="0" w:color="auto"/>
              <w:left w:val="single" w:sz="4" w:space="0" w:color="auto"/>
              <w:right w:val="single" w:sz="4" w:space="0" w:color="auto"/>
            </w:tcBorders>
            <w:shd w:val="clear" w:color="auto" w:fill="FFFFFF"/>
            <w:vAlign w:val="center"/>
          </w:tcPr>
          <w:p w:rsidR="00C3599C" w:rsidRPr="00A67487" w:rsidRDefault="007077C5" w:rsidP="00B73695">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Validováno pro PCR</w:t>
            </w:r>
          </w:p>
        </w:tc>
      </w:tr>
      <w:tr w:rsidR="00C3599C" w:rsidRPr="00A67487" w:rsidTr="00B73695">
        <w:trPr>
          <w:trHeight w:val="278"/>
          <w:jc w:val="center"/>
        </w:trPr>
        <w:tc>
          <w:tcPr>
            <w:tcW w:w="1637" w:type="dxa"/>
            <w:tcBorders>
              <w:top w:val="single" w:sz="4" w:space="0" w:color="auto"/>
              <w:left w:val="single" w:sz="4" w:space="0" w:color="auto"/>
            </w:tcBorders>
            <w:shd w:val="clear" w:color="auto" w:fill="FFFFFF"/>
            <w:vAlign w:val="center"/>
          </w:tcPr>
          <w:p w:rsidR="00C3599C" w:rsidRPr="00A67487" w:rsidRDefault="007077C5" w:rsidP="00B73695">
            <w:pPr>
              <w:spacing w:line="276" w:lineRule="auto"/>
              <w:rPr>
                <w:rFonts w:ascii="Times New Roman" w:hAnsi="Times New Roman" w:cs="Times New Roman"/>
                <w:sz w:val="16"/>
                <w:szCs w:val="16"/>
              </w:rPr>
            </w:pPr>
            <w:r w:rsidRPr="00A67487">
              <w:rPr>
                <w:rFonts w:ascii="Times New Roman" w:hAnsi="Times New Roman" w:cs="Times New Roman"/>
                <w:sz w:val="16"/>
                <w:szCs w:val="16"/>
                <w:lang w:bidi="cs-CZ"/>
              </w:rPr>
              <w:t>NCS</w:t>
            </w:r>
          </w:p>
        </w:tc>
        <w:tc>
          <w:tcPr>
            <w:tcW w:w="3730" w:type="dxa"/>
            <w:tcBorders>
              <w:top w:val="single" w:sz="4" w:space="0" w:color="auto"/>
              <w:left w:val="single" w:sz="4" w:space="0" w:color="auto"/>
            </w:tcBorders>
            <w:shd w:val="clear" w:color="auto" w:fill="FFFFFF"/>
            <w:vAlign w:val="center"/>
          </w:tcPr>
          <w:p w:rsidR="00C3599C" w:rsidRPr="00A67487" w:rsidRDefault="006D3369" w:rsidP="00B73695">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C</w:t>
            </w:r>
            <w:r w:rsidRPr="00A67487">
              <w:rPr>
                <w:rFonts w:ascii="Times New Roman" w:hAnsi="Times New Roman" w:cs="Times New Roman"/>
                <w:sz w:val="16"/>
                <w:szCs w:val="16"/>
                <w:vertAlign w:val="subscript"/>
                <w:lang w:bidi="cs-CZ"/>
              </w:rPr>
              <w:t>t</w:t>
            </w:r>
            <w:r w:rsidRPr="00A67487">
              <w:rPr>
                <w:rFonts w:ascii="Times New Roman" w:hAnsi="Times New Roman" w:cs="Times New Roman"/>
                <w:sz w:val="16"/>
                <w:szCs w:val="16"/>
                <w:lang w:bidi="cs-CZ"/>
              </w:rPr>
              <w:t xml:space="preserve"> &gt; 40</w:t>
            </w:r>
          </w:p>
        </w:tc>
        <w:tc>
          <w:tcPr>
            <w:tcW w:w="3269" w:type="dxa"/>
            <w:tcBorders>
              <w:top w:val="single" w:sz="4" w:space="0" w:color="auto"/>
              <w:left w:val="single" w:sz="4" w:space="0" w:color="auto"/>
            </w:tcBorders>
            <w:shd w:val="clear" w:color="auto" w:fill="FFFFFF"/>
            <w:vAlign w:val="center"/>
          </w:tcPr>
          <w:p w:rsidR="00C3599C" w:rsidRPr="00A67487" w:rsidRDefault="006D3369" w:rsidP="00B73695">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C</w:t>
            </w:r>
            <w:r w:rsidRPr="00A67487">
              <w:rPr>
                <w:rFonts w:ascii="Times New Roman" w:hAnsi="Times New Roman" w:cs="Times New Roman"/>
                <w:sz w:val="16"/>
                <w:szCs w:val="16"/>
                <w:vertAlign w:val="subscript"/>
                <w:lang w:bidi="cs-CZ"/>
              </w:rPr>
              <w:t>t</w:t>
            </w:r>
            <w:r w:rsidRPr="00A67487">
              <w:rPr>
                <w:rFonts w:ascii="Times New Roman" w:hAnsi="Times New Roman" w:cs="Times New Roman"/>
                <w:sz w:val="16"/>
                <w:szCs w:val="16"/>
                <w:lang w:bidi="cs-CZ"/>
              </w:rPr>
              <w:t xml:space="preserve"> &gt; 40</w:t>
            </w:r>
          </w:p>
        </w:tc>
        <w:tc>
          <w:tcPr>
            <w:tcW w:w="2179" w:type="dxa"/>
            <w:tcBorders>
              <w:top w:val="single" w:sz="4" w:space="0" w:color="auto"/>
              <w:left w:val="single" w:sz="4" w:space="0" w:color="auto"/>
              <w:right w:val="single" w:sz="4" w:space="0" w:color="auto"/>
            </w:tcBorders>
            <w:shd w:val="clear" w:color="auto" w:fill="FFFFFF"/>
            <w:vAlign w:val="center"/>
          </w:tcPr>
          <w:p w:rsidR="00C3599C" w:rsidRPr="00A67487" w:rsidRDefault="007077C5" w:rsidP="00B73695">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Validováno pro extrakci</w:t>
            </w:r>
          </w:p>
        </w:tc>
      </w:tr>
      <w:tr w:rsidR="00C3599C" w:rsidRPr="00A67487" w:rsidTr="00B73695">
        <w:trPr>
          <w:trHeight w:val="293"/>
          <w:jc w:val="center"/>
        </w:trPr>
        <w:tc>
          <w:tcPr>
            <w:tcW w:w="1637" w:type="dxa"/>
            <w:tcBorders>
              <w:top w:val="single" w:sz="4" w:space="0" w:color="auto"/>
              <w:left w:val="single" w:sz="4" w:space="0" w:color="auto"/>
              <w:bottom w:val="single" w:sz="4" w:space="0" w:color="auto"/>
            </w:tcBorders>
            <w:shd w:val="clear" w:color="auto" w:fill="FFFFFF"/>
            <w:vAlign w:val="center"/>
          </w:tcPr>
          <w:p w:rsidR="00C3599C" w:rsidRPr="00A67487" w:rsidRDefault="007077C5" w:rsidP="00B73695">
            <w:pPr>
              <w:spacing w:line="276" w:lineRule="auto"/>
              <w:rPr>
                <w:rFonts w:ascii="Times New Roman" w:hAnsi="Times New Roman" w:cs="Times New Roman"/>
                <w:sz w:val="16"/>
                <w:szCs w:val="16"/>
              </w:rPr>
            </w:pPr>
            <w:r w:rsidRPr="00A67487">
              <w:rPr>
                <w:rFonts w:ascii="Times New Roman" w:hAnsi="Times New Roman" w:cs="Times New Roman"/>
                <w:sz w:val="16"/>
                <w:szCs w:val="16"/>
                <w:lang w:bidi="cs-CZ"/>
              </w:rPr>
              <w:t>NC</w:t>
            </w:r>
          </w:p>
        </w:tc>
        <w:tc>
          <w:tcPr>
            <w:tcW w:w="3730" w:type="dxa"/>
            <w:tcBorders>
              <w:top w:val="single" w:sz="4" w:space="0" w:color="auto"/>
              <w:left w:val="single" w:sz="4" w:space="0" w:color="auto"/>
              <w:bottom w:val="single" w:sz="4" w:space="0" w:color="auto"/>
            </w:tcBorders>
            <w:shd w:val="clear" w:color="auto" w:fill="FFFFFF"/>
            <w:vAlign w:val="center"/>
          </w:tcPr>
          <w:p w:rsidR="00C3599C" w:rsidRPr="00A67487" w:rsidRDefault="006D3369" w:rsidP="00B73695">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C</w:t>
            </w:r>
            <w:r w:rsidRPr="00A67487">
              <w:rPr>
                <w:rFonts w:ascii="Times New Roman" w:hAnsi="Times New Roman" w:cs="Times New Roman"/>
                <w:sz w:val="16"/>
                <w:szCs w:val="16"/>
                <w:vertAlign w:val="subscript"/>
                <w:lang w:bidi="cs-CZ"/>
              </w:rPr>
              <w:t>t</w:t>
            </w:r>
            <w:r w:rsidRPr="00A67487">
              <w:rPr>
                <w:rFonts w:ascii="Times New Roman" w:hAnsi="Times New Roman" w:cs="Times New Roman"/>
                <w:sz w:val="16"/>
                <w:szCs w:val="16"/>
                <w:lang w:bidi="cs-CZ"/>
              </w:rPr>
              <w:t xml:space="preserve"> &gt; 40</w:t>
            </w:r>
          </w:p>
        </w:tc>
        <w:tc>
          <w:tcPr>
            <w:tcW w:w="3269" w:type="dxa"/>
            <w:tcBorders>
              <w:top w:val="single" w:sz="4" w:space="0" w:color="auto"/>
              <w:left w:val="single" w:sz="4" w:space="0" w:color="auto"/>
              <w:bottom w:val="single" w:sz="4" w:space="0" w:color="auto"/>
            </w:tcBorders>
            <w:shd w:val="clear" w:color="auto" w:fill="FFFFFF"/>
            <w:vAlign w:val="center"/>
          </w:tcPr>
          <w:p w:rsidR="00C3599C" w:rsidRPr="00A67487" w:rsidRDefault="006D3369" w:rsidP="00B73695">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C</w:t>
            </w:r>
            <w:r w:rsidRPr="00A67487">
              <w:rPr>
                <w:rFonts w:ascii="Times New Roman" w:hAnsi="Times New Roman" w:cs="Times New Roman"/>
                <w:sz w:val="16"/>
                <w:szCs w:val="16"/>
                <w:vertAlign w:val="subscript"/>
                <w:lang w:bidi="cs-CZ"/>
              </w:rPr>
              <w:t>t</w:t>
            </w:r>
            <w:r w:rsidRPr="00A67487">
              <w:rPr>
                <w:rFonts w:ascii="Times New Roman" w:hAnsi="Times New Roman" w:cs="Times New Roman"/>
                <w:sz w:val="16"/>
                <w:szCs w:val="16"/>
                <w:lang w:bidi="cs-CZ"/>
              </w:rPr>
              <w:t xml:space="preserve"> &gt; 40</w:t>
            </w:r>
          </w:p>
        </w:tc>
        <w:tc>
          <w:tcPr>
            <w:tcW w:w="2179" w:type="dxa"/>
            <w:tcBorders>
              <w:top w:val="single" w:sz="4" w:space="0" w:color="auto"/>
              <w:left w:val="single" w:sz="4" w:space="0" w:color="auto"/>
              <w:bottom w:val="single" w:sz="4" w:space="0" w:color="auto"/>
              <w:right w:val="single" w:sz="4" w:space="0" w:color="auto"/>
            </w:tcBorders>
            <w:shd w:val="clear" w:color="auto" w:fill="FFFFFF"/>
            <w:vAlign w:val="center"/>
          </w:tcPr>
          <w:p w:rsidR="00C3599C" w:rsidRPr="00A67487" w:rsidRDefault="007077C5" w:rsidP="00B73695">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Validováno pro PCR reagencie</w:t>
            </w:r>
          </w:p>
        </w:tc>
      </w:tr>
    </w:tbl>
    <w:p w:rsidR="00C3599C" w:rsidRPr="00A67487" w:rsidRDefault="007077C5" w:rsidP="00157654">
      <w:pPr>
        <w:spacing w:line="276" w:lineRule="auto"/>
        <w:rPr>
          <w:rFonts w:ascii="Times New Roman" w:hAnsi="Times New Roman" w:cs="Times New Roman"/>
          <w:sz w:val="15"/>
          <w:szCs w:val="15"/>
        </w:rPr>
      </w:pPr>
      <w:r w:rsidRPr="00A67487">
        <w:rPr>
          <w:rFonts w:ascii="Times New Roman" w:hAnsi="Times New Roman" w:cs="Times New Roman"/>
          <w:sz w:val="15"/>
          <w:szCs w:val="15"/>
          <w:vertAlign w:val="superscript"/>
          <w:lang w:bidi="cs-CZ"/>
        </w:rPr>
        <w:t>(1)</w:t>
      </w:r>
      <w:r w:rsidRPr="00A67487">
        <w:rPr>
          <w:rFonts w:ascii="Times New Roman" w:hAnsi="Times New Roman" w:cs="Times New Roman"/>
          <w:sz w:val="15"/>
          <w:szCs w:val="15"/>
          <w:lang w:bidi="cs-CZ"/>
        </w:rPr>
        <w:t xml:space="preserve"> Viz hodnoty uvedené v oddílu 2.1 „EPC“, certifikátu o analýze šarže použité pro daný test.</w:t>
      </w:r>
    </w:p>
    <w:p w:rsidR="00C3599C" w:rsidRPr="00A67487" w:rsidRDefault="007077C5" w:rsidP="00157654">
      <w:pPr>
        <w:spacing w:line="276" w:lineRule="auto"/>
        <w:rPr>
          <w:rFonts w:ascii="Times New Roman" w:hAnsi="Times New Roman" w:cs="Times New Roman"/>
          <w:sz w:val="15"/>
          <w:szCs w:val="15"/>
        </w:rPr>
      </w:pPr>
      <w:r w:rsidRPr="00A67487">
        <w:rPr>
          <w:rFonts w:ascii="Times New Roman" w:hAnsi="Times New Roman" w:cs="Times New Roman"/>
          <w:sz w:val="15"/>
          <w:szCs w:val="15"/>
          <w:vertAlign w:val="superscript"/>
          <w:lang w:bidi="cs-CZ"/>
        </w:rPr>
        <w:t>2)</w:t>
      </w:r>
      <w:r w:rsidRPr="00A67487">
        <w:rPr>
          <w:rFonts w:ascii="Times New Roman" w:hAnsi="Times New Roman" w:cs="Times New Roman"/>
          <w:sz w:val="15"/>
          <w:szCs w:val="15"/>
          <w:lang w:bidi="cs-CZ"/>
        </w:rPr>
        <w:t xml:space="preserve"> Hodnota IPC v EPC by se neměla použít k validaci.</w:t>
      </w:r>
    </w:p>
    <w:p w:rsidR="00C3599C" w:rsidRPr="00A67487" w:rsidRDefault="00C3599C" w:rsidP="00157654">
      <w:pPr>
        <w:spacing w:line="276" w:lineRule="auto"/>
        <w:rPr>
          <w:rFonts w:ascii="Times New Roman" w:hAnsi="Times New Roman" w:cs="Times New Roman"/>
          <w:sz w:val="15"/>
          <w:szCs w:val="15"/>
        </w:rPr>
      </w:pPr>
    </w:p>
    <w:p w:rsidR="00C3599C" w:rsidRPr="00A67487" w:rsidRDefault="007077C5" w:rsidP="00554742">
      <w:pPr>
        <w:spacing w:line="276" w:lineRule="auto"/>
        <w:outlineLvl w:val="1"/>
        <w:rPr>
          <w:rFonts w:ascii="Times New Roman" w:hAnsi="Times New Roman" w:cs="Times New Roman"/>
          <w:b/>
          <w:sz w:val="16"/>
          <w:szCs w:val="16"/>
        </w:rPr>
      </w:pPr>
      <w:r w:rsidRPr="00A67487">
        <w:rPr>
          <w:rFonts w:ascii="Times New Roman" w:hAnsi="Times New Roman" w:cs="Times New Roman"/>
          <w:b/>
          <w:sz w:val="16"/>
          <w:szCs w:val="16"/>
          <w:lang w:bidi="cs-CZ"/>
        </w:rPr>
        <w:t>Interpretace výsledků</w:t>
      </w:r>
    </w:p>
    <w:p w:rsidR="00C3599C" w:rsidRPr="00A67487" w:rsidRDefault="007077C5" w:rsidP="00157654">
      <w:pPr>
        <w:spacing w:line="276" w:lineRule="auto"/>
        <w:rPr>
          <w:rFonts w:ascii="Times New Roman" w:hAnsi="Times New Roman" w:cs="Times New Roman"/>
          <w:sz w:val="16"/>
          <w:szCs w:val="16"/>
        </w:rPr>
      </w:pPr>
      <w:r w:rsidRPr="00A67487">
        <w:rPr>
          <w:rFonts w:ascii="Times New Roman" w:hAnsi="Times New Roman" w:cs="Times New Roman"/>
          <w:sz w:val="16"/>
          <w:szCs w:val="16"/>
          <w:lang w:bidi="cs-CZ"/>
        </w:rPr>
        <w:t>Pro každý analyzovaný vzorek by měly být výsledky interpretovány takto:</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05"/>
        <w:gridCol w:w="3600"/>
        <w:gridCol w:w="3610"/>
      </w:tblGrid>
      <w:tr w:rsidR="00C3599C" w:rsidRPr="00A67487" w:rsidTr="00B73695">
        <w:trPr>
          <w:trHeight w:val="293"/>
          <w:jc w:val="center"/>
        </w:trPr>
        <w:tc>
          <w:tcPr>
            <w:tcW w:w="3605" w:type="dxa"/>
            <w:tcBorders>
              <w:top w:val="single" w:sz="4" w:space="0" w:color="auto"/>
              <w:left w:val="single" w:sz="4" w:space="0" w:color="auto"/>
            </w:tcBorders>
            <w:shd w:val="clear" w:color="auto" w:fill="D9D9D9" w:themeFill="background1" w:themeFillShade="D9"/>
            <w:vAlign w:val="center"/>
          </w:tcPr>
          <w:p w:rsidR="00C3599C" w:rsidRPr="00A67487" w:rsidRDefault="007077C5" w:rsidP="00B73695">
            <w:pPr>
              <w:spacing w:line="276" w:lineRule="auto"/>
              <w:jc w:val="center"/>
              <w:rPr>
                <w:rFonts w:ascii="Times New Roman" w:hAnsi="Times New Roman" w:cs="Times New Roman"/>
                <w:b/>
                <w:sz w:val="16"/>
                <w:szCs w:val="16"/>
              </w:rPr>
            </w:pPr>
            <w:r w:rsidRPr="00A67487">
              <w:rPr>
                <w:rFonts w:ascii="Times New Roman" w:hAnsi="Times New Roman" w:cs="Times New Roman"/>
                <w:b/>
                <w:sz w:val="16"/>
                <w:szCs w:val="16"/>
                <w:lang w:bidi="cs-CZ"/>
              </w:rPr>
              <w:t>„BTV“ detektor</w:t>
            </w:r>
          </w:p>
        </w:tc>
        <w:tc>
          <w:tcPr>
            <w:tcW w:w="3600" w:type="dxa"/>
            <w:tcBorders>
              <w:top w:val="single" w:sz="4" w:space="0" w:color="auto"/>
              <w:left w:val="single" w:sz="4" w:space="0" w:color="auto"/>
            </w:tcBorders>
            <w:shd w:val="clear" w:color="auto" w:fill="D9D9D9" w:themeFill="background1" w:themeFillShade="D9"/>
            <w:vAlign w:val="center"/>
          </w:tcPr>
          <w:p w:rsidR="00C3599C" w:rsidRPr="00A67487" w:rsidRDefault="007077C5" w:rsidP="00B73695">
            <w:pPr>
              <w:spacing w:line="276" w:lineRule="auto"/>
              <w:jc w:val="center"/>
              <w:rPr>
                <w:rFonts w:ascii="Times New Roman" w:hAnsi="Times New Roman" w:cs="Times New Roman"/>
                <w:b/>
                <w:sz w:val="16"/>
                <w:szCs w:val="16"/>
              </w:rPr>
            </w:pPr>
            <w:r w:rsidRPr="00A67487">
              <w:rPr>
                <w:rFonts w:ascii="Times New Roman" w:hAnsi="Times New Roman" w:cs="Times New Roman"/>
                <w:b/>
                <w:sz w:val="16"/>
                <w:szCs w:val="16"/>
                <w:lang w:bidi="cs-CZ"/>
              </w:rPr>
              <w:t>„IPC BTV“ detektor</w:t>
            </w:r>
          </w:p>
        </w:tc>
        <w:tc>
          <w:tcPr>
            <w:tcW w:w="3610" w:type="dxa"/>
            <w:tcBorders>
              <w:top w:val="single" w:sz="4" w:space="0" w:color="auto"/>
              <w:left w:val="single" w:sz="4" w:space="0" w:color="auto"/>
              <w:right w:val="single" w:sz="4" w:space="0" w:color="auto"/>
            </w:tcBorders>
            <w:shd w:val="clear" w:color="auto" w:fill="D9D9D9" w:themeFill="background1" w:themeFillShade="D9"/>
            <w:vAlign w:val="center"/>
          </w:tcPr>
          <w:p w:rsidR="00C3599C" w:rsidRPr="00A67487" w:rsidRDefault="007077C5" w:rsidP="00B73695">
            <w:pPr>
              <w:spacing w:line="276" w:lineRule="auto"/>
              <w:jc w:val="center"/>
              <w:rPr>
                <w:rFonts w:ascii="Times New Roman" w:hAnsi="Times New Roman" w:cs="Times New Roman"/>
                <w:b/>
                <w:sz w:val="16"/>
                <w:szCs w:val="16"/>
              </w:rPr>
            </w:pPr>
            <w:r w:rsidRPr="00A67487">
              <w:rPr>
                <w:rFonts w:ascii="Times New Roman" w:hAnsi="Times New Roman" w:cs="Times New Roman"/>
                <w:b/>
                <w:sz w:val="16"/>
                <w:szCs w:val="16"/>
                <w:lang w:bidi="cs-CZ"/>
              </w:rPr>
              <w:t>Interpretace</w:t>
            </w:r>
          </w:p>
        </w:tc>
      </w:tr>
      <w:tr w:rsidR="00C3599C" w:rsidRPr="00A67487" w:rsidTr="00B73695">
        <w:trPr>
          <w:trHeight w:val="278"/>
          <w:jc w:val="center"/>
        </w:trPr>
        <w:tc>
          <w:tcPr>
            <w:tcW w:w="3605" w:type="dxa"/>
            <w:tcBorders>
              <w:top w:val="single" w:sz="4" w:space="0" w:color="auto"/>
              <w:left w:val="single" w:sz="4" w:space="0" w:color="auto"/>
            </w:tcBorders>
            <w:shd w:val="clear" w:color="auto" w:fill="FFFFFF"/>
            <w:vAlign w:val="center"/>
          </w:tcPr>
          <w:p w:rsidR="00C3599C" w:rsidRPr="00A67487" w:rsidRDefault="006D3369" w:rsidP="00B73695">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C</w:t>
            </w:r>
            <w:r w:rsidRPr="00A67487">
              <w:rPr>
                <w:rFonts w:ascii="Times New Roman" w:hAnsi="Times New Roman" w:cs="Times New Roman"/>
                <w:sz w:val="16"/>
                <w:szCs w:val="16"/>
                <w:vertAlign w:val="subscript"/>
                <w:lang w:bidi="cs-CZ"/>
              </w:rPr>
              <w:t>t</w:t>
            </w:r>
            <w:r w:rsidRPr="00A67487">
              <w:rPr>
                <w:rFonts w:ascii="Times New Roman" w:hAnsi="Times New Roman" w:cs="Times New Roman"/>
                <w:sz w:val="16"/>
                <w:szCs w:val="16"/>
                <w:lang w:bidi="cs-CZ"/>
              </w:rPr>
              <w:t xml:space="preserve"> &lt; 40</w:t>
            </w:r>
          </w:p>
        </w:tc>
        <w:tc>
          <w:tcPr>
            <w:tcW w:w="3600" w:type="dxa"/>
            <w:tcBorders>
              <w:top w:val="single" w:sz="4" w:space="0" w:color="auto"/>
              <w:left w:val="single" w:sz="4" w:space="0" w:color="auto"/>
            </w:tcBorders>
            <w:shd w:val="clear" w:color="auto" w:fill="FFFFFF"/>
            <w:vAlign w:val="center"/>
          </w:tcPr>
          <w:p w:rsidR="00C3599C" w:rsidRPr="00A67487" w:rsidRDefault="007077C5" w:rsidP="00B73695">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C</w:t>
            </w:r>
            <w:r w:rsidRPr="00A67487">
              <w:rPr>
                <w:rFonts w:ascii="Times New Roman" w:hAnsi="Times New Roman" w:cs="Times New Roman"/>
                <w:sz w:val="16"/>
                <w:szCs w:val="16"/>
                <w:vertAlign w:val="subscript"/>
                <w:lang w:bidi="cs-CZ"/>
              </w:rPr>
              <w:t>t</w:t>
            </w:r>
            <w:r w:rsidRPr="00A67487">
              <w:rPr>
                <w:rFonts w:ascii="Times New Roman" w:hAnsi="Times New Roman" w:cs="Times New Roman"/>
                <w:sz w:val="16"/>
                <w:szCs w:val="16"/>
                <w:lang w:bidi="cs-CZ"/>
              </w:rPr>
              <w:t xml:space="preserve"> &lt; 40 nebo C</w:t>
            </w:r>
            <w:r w:rsidRPr="00A67487">
              <w:rPr>
                <w:rFonts w:ascii="Times New Roman" w:hAnsi="Times New Roman" w:cs="Times New Roman"/>
                <w:sz w:val="16"/>
                <w:szCs w:val="16"/>
                <w:vertAlign w:val="subscript"/>
                <w:lang w:bidi="cs-CZ"/>
              </w:rPr>
              <w:t>t</w:t>
            </w:r>
            <w:r w:rsidRPr="00A67487">
              <w:rPr>
                <w:rFonts w:ascii="Times New Roman" w:hAnsi="Times New Roman" w:cs="Times New Roman"/>
                <w:sz w:val="16"/>
                <w:szCs w:val="16"/>
                <w:lang w:bidi="cs-CZ"/>
              </w:rPr>
              <w:t xml:space="preserve"> &gt; 40</w:t>
            </w:r>
          </w:p>
        </w:tc>
        <w:tc>
          <w:tcPr>
            <w:tcW w:w="3610" w:type="dxa"/>
            <w:tcBorders>
              <w:top w:val="single" w:sz="4" w:space="0" w:color="auto"/>
              <w:left w:val="single" w:sz="4" w:space="0" w:color="auto"/>
              <w:right w:val="single" w:sz="4" w:space="0" w:color="auto"/>
            </w:tcBorders>
            <w:shd w:val="clear" w:color="auto" w:fill="FFFFFF"/>
            <w:vAlign w:val="center"/>
          </w:tcPr>
          <w:p w:rsidR="00C3599C" w:rsidRPr="00A67487" w:rsidRDefault="007077C5" w:rsidP="00B73695">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BTV detekován</w:t>
            </w:r>
          </w:p>
        </w:tc>
      </w:tr>
      <w:tr w:rsidR="00C3599C" w:rsidRPr="00A67487" w:rsidTr="00B73695">
        <w:trPr>
          <w:trHeight w:val="283"/>
          <w:jc w:val="center"/>
        </w:trPr>
        <w:tc>
          <w:tcPr>
            <w:tcW w:w="3605" w:type="dxa"/>
            <w:tcBorders>
              <w:top w:val="single" w:sz="4" w:space="0" w:color="auto"/>
              <w:left w:val="single" w:sz="4" w:space="0" w:color="auto"/>
            </w:tcBorders>
            <w:shd w:val="clear" w:color="auto" w:fill="FFFFFF"/>
            <w:vAlign w:val="center"/>
          </w:tcPr>
          <w:p w:rsidR="00C3599C" w:rsidRPr="00A67487" w:rsidRDefault="006D3369" w:rsidP="00B73695">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C</w:t>
            </w:r>
            <w:r w:rsidRPr="00A67487">
              <w:rPr>
                <w:rFonts w:ascii="Times New Roman" w:hAnsi="Times New Roman" w:cs="Times New Roman"/>
                <w:sz w:val="16"/>
                <w:szCs w:val="16"/>
                <w:vertAlign w:val="subscript"/>
                <w:lang w:bidi="cs-CZ"/>
              </w:rPr>
              <w:t>t</w:t>
            </w:r>
            <w:r w:rsidRPr="00A67487">
              <w:rPr>
                <w:rFonts w:ascii="Times New Roman" w:hAnsi="Times New Roman" w:cs="Times New Roman"/>
                <w:sz w:val="16"/>
                <w:szCs w:val="16"/>
                <w:lang w:bidi="cs-CZ"/>
              </w:rPr>
              <w:t xml:space="preserve"> &gt; 40</w:t>
            </w:r>
          </w:p>
        </w:tc>
        <w:tc>
          <w:tcPr>
            <w:tcW w:w="3600" w:type="dxa"/>
            <w:tcBorders>
              <w:top w:val="single" w:sz="4" w:space="0" w:color="auto"/>
              <w:left w:val="single" w:sz="4" w:space="0" w:color="auto"/>
            </w:tcBorders>
            <w:shd w:val="clear" w:color="auto" w:fill="FFFFFF"/>
            <w:vAlign w:val="center"/>
          </w:tcPr>
          <w:p w:rsidR="00C3599C" w:rsidRPr="00A67487" w:rsidRDefault="007077C5" w:rsidP="00B73695">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C</w:t>
            </w:r>
            <w:r w:rsidRPr="00A67487">
              <w:rPr>
                <w:rFonts w:ascii="Times New Roman" w:hAnsi="Times New Roman" w:cs="Times New Roman"/>
                <w:sz w:val="16"/>
                <w:szCs w:val="16"/>
                <w:vertAlign w:val="subscript"/>
                <w:lang w:bidi="cs-CZ"/>
              </w:rPr>
              <w:t>t</w:t>
            </w:r>
            <w:r w:rsidRPr="00A67487">
              <w:rPr>
                <w:rFonts w:ascii="Times New Roman" w:hAnsi="Times New Roman" w:cs="Times New Roman"/>
                <w:sz w:val="16"/>
                <w:szCs w:val="16"/>
                <w:lang w:bidi="cs-CZ"/>
              </w:rPr>
              <w:t xml:space="preserve"> &lt; 40</w:t>
            </w:r>
          </w:p>
        </w:tc>
        <w:tc>
          <w:tcPr>
            <w:tcW w:w="3610" w:type="dxa"/>
            <w:tcBorders>
              <w:top w:val="single" w:sz="4" w:space="0" w:color="auto"/>
              <w:left w:val="single" w:sz="4" w:space="0" w:color="auto"/>
              <w:right w:val="single" w:sz="4" w:space="0" w:color="auto"/>
            </w:tcBorders>
            <w:shd w:val="clear" w:color="auto" w:fill="FFFFFF"/>
            <w:vAlign w:val="center"/>
          </w:tcPr>
          <w:p w:rsidR="00C3599C" w:rsidRPr="00A67487" w:rsidRDefault="007077C5" w:rsidP="00B73695">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BTV nedetekován</w:t>
            </w:r>
          </w:p>
        </w:tc>
      </w:tr>
      <w:tr w:rsidR="00C3599C" w:rsidRPr="00A67487" w:rsidTr="00B73695">
        <w:trPr>
          <w:trHeight w:val="293"/>
          <w:jc w:val="center"/>
        </w:trPr>
        <w:tc>
          <w:tcPr>
            <w:tcW w:w="3605" w:type="dxa"/>
            <w:tcBorders>
              <w:top w:val="single" w:sz="4" w:space="0" w:color="auto"/>
              <w:left w:val="single" w:sz="4" w:space="0" w:color="auto"/>
              <w:bottom w:val="single" w:sz="4" w:space="0" w:color="auto"/>
            </w:tcBorders>
            <w:shd w:val="clear" w:color="auto" w:fill="FFFFFF"/>
            <w:vAlign w:val="center"/>
          </w:tcPr>
          <w:p w:rsidR="00C3599C" w:rsidRPr="00A67487" w:rsidRDefault="006D3369" w:rsidP="00B73695">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C</w:t>
            </w:r>
            <w:r w:rsidRPr="00A67487">
              <w:rPr>
                <w:rFonts w:ascii="Times New Roman" w:hAnsi="Times New Roman" w:cs="Times New Roman"/>
                <w:sz w:val="16"/>
                <w:szCs w:val="16"/>
                <w:vertAlign w:val="subscript"/>
                <w:lang w:bidi="cs-CZ"/>
              </w:rPr>
              <w:t>t</w:t>
            </w:r>
            <w:r w:rsidRPr="00A67487">
              <w:rPr>
                <w:rFonts w:ascii="Times New Roman" w:hAnsi="Times New Roman" w:cs="Times New Roman"/>
                <w:sz w:val="16"/>
                <w:szCs w:val="16"/>
                <w:lang w:bidi="cs-CZ"/>
              </w:rPr>
              <w:t xml:space="preserve"> &gt; 40</w:t>
            </w:r>
          </w:p>
        </w:tc>
        <w:tc>
          <w:tcPr>
            <w:tcW w:w="3600" w:type="dxa"/>
            <w:tcBorders>
              <w:top w:val="single" w:sz="4" w:space="0" w:color="auto"/>
              <w:left w:val="single" w:sz="4" w:space="0" w:color="auto"/>
              <w:bottom w:val="single" w:sz="4" w:space="0" w:color="auto"/>
            </w:tcBorders>
            <w:shd w:val="clear" w:color="auto" w:fill="FFFFFF"/>
            <w:vAlign w:val="center"/>
          </w:tcPr>
          <w:p w:rsidR="00C3599C" w:rsidRPr="00A67487" w:rsidRDefault="007077C5" w:rsidP="00B73695">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C</w:t>
            </w:r>
            <w:r w:rsidRPr="00A67487">
              <w:rPr>
                <w:rFonts w:ascii="Times New Roman" w:hAnsi="Times New Roman" w:cs="Times New Roman"/>
                <w:sz w:val="16"/>
                <w:szCs w:val="16"/>
                <w:vertAlign w:val="subscript"/>
                <w:lang w:bidi="cs-CZ"/>
              </w:rPr>
              <w:t>t</w:t>
            </w:r>
            <w:r w:rsidRPr="00A67487">
              <w:rPr>
                <w:rFonts w:ascii="Times New Roman" w:hAnsi="Times New Roman" w:cs="Times New Roman"/>
                <w:sz w:val="16"/>
                <w:szCs w:val="16"/>
                <w:lang w:bidi="cs-CZ"/>
              </w:rPr>
              <w:t xml:space="preserve"> &gt; 40</w:t>
            </w:r>
          </w:p>
        </w:tc>
        <w:tc>
          <w:tcPr>
            <w:tcW w:w="3610" w:type="dxa"/>
            <w:tcBorders>
              <w:top w:val="single" w:sz="4" w:space="0" w:color="auto"/>
              <w:left w:val="single" w:sz="4" w:space="0" w:color="auto"/>
              <w:bottom w:val="single" w:sz="4" w:space="0" w:color="auto"/>
              <w:right w:val="single" w:sz="4" w:space="0" w:color="auto"/>
            </w:tcBorders>
            <w:shd w:val="clear" w:color="auto" w:fill="FFFFFF"/>
            <w:vAlign w:val="center"/>
          </w:tcPr>
          <w:p w:rsidR="00C3599C" w:rsidRPr="00A67487" w:rsidRDefault="007077C5" w:rsidP="00B73695">
            <w:pPr>
              <w:spacing w:line="276" w:lineRule="auto"/>
              <w:jc w:val="center"/>
              <w:rPr>
                <w:rFonts w:ascii="Times New Roman" w:hAnsi="Times New Roman" w:cs="Times New Roman"/>
                <w:sz w:val="16"/>
                <w:szCs w:val="16"/>
              </w:rPr>
            </w:pPr>
            <w:r w:rsidRPr="00A67487">
              <w:rPr>
                <w:rFonts w:ascii="Times New Roman" w:hAnsi="Times New Roman" w:cs="Times New Roman"/>
                <w:sz w:val="16"/>
                <w:szCs w:val="16"/>
                <w:lang w:bidi="cs-CZ"/>
              </w:rPr>
              <w:t>Nevalidováno</w:t>
            </w:r>
            <w:r w:rsidRPr="00A67487">
              <w:rPr>
                <w:rFonts w:ascii="Times New Roman" w:hAnsi="Times New Roman" w:cs="Times New Roman"/>
                <w:sz w:val="16"/>
                <w:szCs w:val="16"/>
                <w:vertAlign w:val="superscript"/>
                <w:lang w:bidi="cs-CZ"/>
              </w:rPr>
              <w:t>(1)</w:t>
            </w:r>
          </w:p>
        </w:tc>
      </w:tr>
    </w:tbl>
    <w:p w:rsidR="00C3599C" w:rsidRPr="00A67487" w:rsidRDefault="007077C5" w:rsidP="00157654">
      <w:pPr>
        <w:spacing w:line="276" w:lineRule="auto"/>
        <w:rPr>
          <w:rFonts w:ascii="Times New Roman" w:hAnsi="Times New Roman" w:cs="Times New Roman"/>
          <w:sz w:val="15"/>
          <w:szCs w:val="15"/>
        </w:rPr>
      </w:pPr>
      <w:r w:rsidRPr="00A67487">
        <w:rPr>
          <w:rFonts w:ascii="Times New Roman" w:hAnsi="Times New Roman" w:cs="Times New Roman"/>
          <w:sz w:val="15"/>
          <w:szCs w:val="15"/>
          <w:vertAlign w:val="superscript"/>
          <w:lang w:bidi="cs-CZ"/>
        </w:rPr>
        <w:t>(1)</w:t>
      </w:r>
      <w:r w:rsidRPr="00A67487">
        <w:rPr>
          <w:rFonts w:ascii="Times New Roman" w:hAnsi="Times New Roman" w:cs="Times New Roman"/>
          <w:sz w:val="15"/>
          <w:szCs w:val="15"/>
          <w:lang w:bidi="cs-CZ"/>
        </w:rPr>
        <w:t xml:space="preserve"> Vzorek bude vrácen jako nevalidovaný z důvodu negativní IPC.</w:t>
      </w:r>
    </w:p>
    <w:p w:rsidR="00A76965" w:rsidRPr="00A67487" w:rsidRDefault="00A76965" w:rsidP="00157654">
      <w:pPr>
        <w:spacing w:line="276" w:lineRule="auto"/>
        <w:outlineLvl w:val="3"/>
        <w:rPr>
          <w:rFonts w:ascii="Times New Roman" w:hAnsi="Times New Roman" w:cs="Times New Roman"/>
          <w:sz w:val="16"/>
          <w:szCs w:val="16"/>
        </w:rPr>
        <w:sectPr w:rsidR="00A76965" w:rsidRPr="00A67487" w:rsidSect="00636639">
          <w:headerReference w:type="even" r:id="rId12"/>
          <w:headerReference w:type="default" r:id="rId13"/>
          <w:footerReference w:type="even" r:id="rId14"/>
          <w:footerReference w:type="default" r:id="rId15"/>
          <w:pgSz w:w="11909" w:h="16834"/>
          <w:pgMar w:top="567" w:right="569" w:bottom="1440" w:left="567" w:header="0" w:footer="3" w:gutter="0"/>
          <w:cols w:space="720"/>
          <w:noEndnote/>
          <w:docGrid w:linePitch="360"/>
        </w:sectPr>
      </w:pPr>
      <w:bookmarkStart w:id="21" w:name="bookmark21"/>
    </w:p>
    <w:p w:rsidR="00C3599C" w:rsidRPr="00A67487" w:rsidRDefault="007077C5" w:rsidP="004C3A59">
      <w:pPr>
        <w:spacing w:line="276" w:lineRule="auto"/>
        <w:outlineLvl w:val="2"/>
        <w:rPr>
          <w:rFonts w:ascii="Times New Roman" w:hAnsi="Times New Roman" w:cs="Times New Roman"/>
          <w:b/>
          <w:sz w:val="18"/>
          <w:szCs w:val="16"/>
        </w:rPr>
      </w:pPr>
      <w:r w:rsidRPr="00A67487">
        <w:rPr>
          <w:rFonts w:ascii="Times New Roman" w:hAnsi="Times New Roman" w:cs="Times New Roman"/>
          <w:b/>
          <w:sz w:val="18"/>
          <w:szCs w:val="18"/>
          <w:lang w:bidi="cs-CZ"/>
        </w:rPr>
        <w:lastRenderedPageBreak/>
        <w:t>Postup pro zacházení s nevalidovanými vzorky</w:t>
      </w:r>
      <w:bookmarkEnd w:id="21"/>
    </w:p>
    <w:p w:rsidR="00C3599C" w:rsidRPr="00A67487" w:rsidRDefault="007077C5" w:rsidP="00FF5BED">
      <w:pPr>
        <w:pStyle w:val="Odstavecseseznamem"/>
        <w:numPr>
          <w:ilvl w:val="0"/>
          <w:numId w:val="17"/>
        </w:numPr>
        <w:spacing w:line="276" w:lineRule="auto"/>
        <w:ind w:left="284" w:hanging="284"/>
        <w:rPr>
          <w:rFonts w:ascii="Times New Roman" w:hAnsi="Times New Roman" w:cs="Times New Roman"/>
          <w:sz w:val="18"/>
          <w:szCs w:val="16"/>
        </w:rPr>
      </w:pPr>
      <w:r w:rsidRPr="00A67487">
        <w:rPr>
          <w:rFonts w:ascii="Times New Roman" w:hAnsi="Times New Roman" w:cs="Times New Roman"/>
          <w:sz w:val="18"/>
          <w:szCs w:val="18"/>
          <w:lang w:bidi="cs-CZ"/>
        </w:rPr>
        <w:t>Nařeďte RNA v poměru 1:10 v 1X TE pufru.</w:t>
      </w:r>
    </w:p>
    <w:p w:rsidR="00C3599C" w:rsidRPr="00A67487" w:rsidRDefault="007077C5" w:rsidP="00FF5BED">
      <w:pPr>
        <w:pStyle w:val="Odstavecseseznamem"/>
        <w:numPr>
          <w:ilvl w:val="0"/>
          <w:numId w:val="17"/>
        </w:numPr>
        <w:spacing w:line="276" w:lineRule="auto"/>
        <w:ind w:left="284" w:hanging="284"/>
        <w:rPr>
          <w:rFonts w:ascii="Times New Roman" w:hAnsi="Times New Roman" w:cs="Times New Roman"/>
          <w:sz w:val="18"/>
          <w:szCs w:val="16"/>
        </w:rPr>
      </w:pPr>
      <w:r w:rsidRPr="00A67487">
        <w:rPr>
          <w:rFonts w:ascii="Times New Roman" w:hAnsi="Times New Roman" w:cs="Times New Roman"/>
          <w:sz w:val="18"/>
          <w:szCs w:val="18"/>
          <w:lang w:bidi="cs-CZ"/>
        </w:rPr>
        <w:t xml:space="preserve">Denaturujte zředěnou RNA po dobu 3 minut při teplotě </w:t>
      </w:r>
      <w:r w:rsidRPr="00A67487">
        <w:rPr>
          <w:rFonts w:ascii="Times New Roman" w:hAnsi="Times New Roman" w:cs="Times New Roman"/>
          <w:b/>
          <w:sz w:val="18"/>
          <w:szCs w:val="18"/>
          <w:lang w:bidi="cs-CZ"/>
        </w:rPr>
        <w:t>+ 92 °C až + 98 °C</w:t>
      </w:r>
      <w:r w:rsidRPr="00A67487">
        <w:rPr>
          <w:rFonts w:ascii="Times New Roman" w:hAnsi="Times New Roman" w:cs="Times New Roman"/>
          <w:sz w:val="18"/>
          <w:szCs w:val="18"/>
          <w:lang w:bidi="cs-CZ"/>
        </w:rPr>
        <w:t>.</w:t>
      </w:r>
    </w:p>
    <w:p w:rsidR="00C3599C" w:rsidRPr="00A67487" w:rsidRDefault="007077C5" w:rsidP="00FF5BED">
      <w:pPr>
        <w:pStyle w:val="Odstavecseseznamem"/>
        <w:numPr>
          <w:ilvl w:val="0"/>
          <w:numId w:val="17"/>
        </w:numPr>
        <w:spacing w:line="276" w:lineRule="auto"/>
        <w:ind w:left="284" w:hanging="284"/>
        <w:rPr>
          <w:rFonts w:ascii="Times New Roman" w:hAnsi="Times New Roman" w:cs="Times New Roman"/>
          <w:sz w:val="18"/>
          <w:szCs w:val="16"/>
        </w:rPr>
      </w:pPr>
      <w:r w:rsidRPr="00A67487">
        <w:rPr>
          <w:rFonts w:ascii="Times New Roman" w:hAnsi="Times New Roman" w:cs="Times New Roman"/>
          <w:sz w:val="18"/>
          <w:szCs w:val="18"/>
          <w:lang w:bidi="cs-CZ"/>
        </w:rPr>
        <w:t>Proveďte RT-PCR analýzu na 5 μl denaturovaného vzorku.</w:t>
      </w:r>
    </w:p>
    <w:p w:rsidR="00C3599C" w:rsidRPr="00A67487" w:rsidRDefault="007077C5" w:rsidP="00FF5BED">
      <w:pPr>
        <w:pStyle w:val="Odstavecseseznamem"/>
        <w:numPr>
          <w:ilvl w:val="0"/>
          <w:numId w:val="17"/>
        </w:numPr>
        <w:spacing w:line="276" w:lineRule="auto"/>
        <w:ind w:left="284" w:hanging="284"/>
        <w:rPr>
          <w:rFonts w:ascii="Times New Roman" w:hAnsi="Times New Roman" w:cs="Times New Roman"/>
          <w:sz w:val="18"/>
          <w:szCs w:val="16"/>
        </w:rPr>
      </w:pPr>
      <w:r w:rsidRPr="00A67487">
        <w:rPr>
          <w:rFonts w:ascii="Times New Roman" w:hAnsi="Times New Roman" w:cs="Times New Roman"/>
          <w:sz w:val="18"/>
          <w:szCs w:val="18"/>
          <w:lang w:bidi="cs-CZ"/>
        </w:rPr>
        <w:t>Pokud je zředěná RNA pozitivní na BTV nebo negativní na BTV s přijatelným výsledkem IPC, získaný výsledek se validuje.</w:t>
      </w:r>
    </w:p>
    <w:p w:rsidR="00C3599C" w:rsidRPr="00A67487" w:rsidRDefault="007077C5" w:rsidP="00FF5BED">
      <w:pPr>
        <w:pStyle w:val="Odstavecseseznamem"/>
        <w:numPr>
          <w:ilvl w:val="0"/>
          <w:numId w:val="17"/>
        </w:numPr>
        <w:spacing w:line="276" w:lineRule="auto"/>
        <w:ind w:left="284" w:hanging="284"/>
        <w:rPr>
          <w:rFonts w:ascii="Times New Roman" w:hAnsi="Times New Roman" w:cs="Times New Roman"/>
          <w:sz w:val="18"/>
          <w:szCs w:val="16"/>
        </w:rPr>
      </w:pPr>
      <w:r w:rsidRPr="00A67487">
        <w:rPr>
          <w:rFonts w:ascii="Times New Roman" w:hAnsi="Times New Roman" w:cs="Times New Roman"/>
          <w:sz w:val="18"/>
          <w:szCs w:val="18"/>
          <w:lang w:bidi="cs-CZ"/>
        </w:rPr>
        <w:t>Pokud je zředěná RNA negativní na BTV s nepřijatelným výsledkem IPC, pak získaný výsledek stále není validován. V takovém případě opakujte extrakci nukleové kyseliny za použití vzorku zředěného 1:10 v 1X PBS pufru.</w:t>
      </w:r>
    </w:p>
    <w:p w:rsidR="00C3599C" w:rsidRPr="00A67487" w:rsidRDefault="00C3599C" w:rsidP="00157654">
      <w:pPr>
        <w:spacing w:line="276" w:lineRule="auto"/>
        <w:rPr>
          <w:rFonts w:ascii="Times New Roman" w:hAnsi="Times New Roman" w:cs="Times New Roman"/>
          <w:sz w:val="18"/>
          <w:szCs w:val="16"/>
        </w:rPr>
      </w:pPr>
    </w:p>
    <w:p w:rsidR="00C3599C" w:rsidRPr="00A67487" w:rsidRDefault="007077C5" w:rsidP="00157654">
      <w:pPr>
        <w:spacing w:line="276" w:lineRule="auto"/>
        <w:outlineLvl w:val="1"/>
        <w:rPr>
          <w:rFonts w:ascii="Times New Roman" w:hAnsi="Times New Roman" w:cs="Times New Roman"/>
          <w:b/>
          <w:sz w:val="22"/>
          <w:szCs w:val="16"/>
        </w:rPr>
      </w:pPr>
      <w:bookmarkStart w:id="22" w:name="bookmark22"/>
      <w:r w:rsidRPr="00A67487">
        <w:rPr>
          <w:rFonts w:ascii="Times New Roman" w:hAnsi="Times New Roman" w:cs="Times New Roman"/>
          <w:b/>
          <w:sz w:val="22"/>
          <w:szCs w:val="22"/>
          <w:lang w:bidi="cs-CZ"/>
        </w:rPr>
        <w:t>Příloha A - Další požadavky platné ve Francii</w:t>
      </w:r>
      <w:bookmarkEnd w:id="22"/>
    </w:p>
    <w:p w:rsidR="00C3599C" w:rsidRPr="00A67487" w:rsidRDefault="00C3599C" w:rsidP="00157654">
      <w:pPr>
        <w:spacing w:line="276" w:lineRule="auto"/>
        <w:rPr>
          <w:rFonts w:ascii="Times New Roman" w:hAnsi="Times New Roman" w:cs="Times New Roman"/>
          <w:sz w:val="18"/>
          <w:szCs w:val="16"/>
        </w:rPr>
      </w:pPr>
    </w:p>
    <w:p w:rsidR="00C3599C" w:rsidRPr="00A67487" w:rsidRDefault="007077C5" w:rsidP="00331545">
      <w:pPr>
        <w:spacing w:line="276" w:lineRule="auto"/>
        <w:outlineLvl w:val="1"/>
        <w:rPr>
          <w:rFonts w:ascii="Times New Roman" w:hAnsi="Times New Roman" w:cs="Times New Roman"/>
          <w:b/>
          <w:sz w:val="20"/>
          <w:szCs w:val="16"/>
        </w:rPr>
      </w:pPr>
      <w:bookmarkStart w:id="23" w:name="bookmark23"/>
      <w:r w:rsidRPr="00A67487">
        <w:rPr>
          <w:rFonts w:ascii="Times New Roman" w:hAnsi="Times New Roman" w:cs="Times New Roman"/>
          <w:b/>
          <w:sz w:val="20"/>
          <w:szCs w:val="20"/>
          <w:lang w:bidi="cs-CZ"/>
        </w:rPr>
        <w:t>Výrobek registrovaný u francouzské národní referenční laboratoře - Anses Maisons-Alfort, pro použití ve Francii. Platí tyto specifické požadavky:</w:t>
      </w:r>
      <w:bookmarkEnd w:id="23"/>
    </w:p>
    <w:p w:rsidR="00C3599C" w:rsidRPr="00A67487" w:rsidRDefault="00C3599C" w:rsidP="00157654">
      <w:pPr>
        <w:spacing w:line="276" w:lineRule="auto"/>
        <w:rPr>
          <w:rFonts w:ascii="Times New Roman" w:hAnsi="Times New Roman" w:cs="Times New Roman"/>
          <w:sz w:val="18"/>
          <w:szCs w:val="16"/>
        </w:rPr>
      </w:pPr>
    </w:p>
    <w:p w:rsidR="00C3599C" w:rsidRPr="00A67487" w:rsidRDefault="007077C5" w:rsidP="004C3A59">
      <w:pPr>
        <w:spacing w:line="276" w:lineRule="auto"/>
        <w:outlineLvl w:val="2"/>
        <w:rPr>
          <w:rFonts w:ascii="Times New Roman" w:hAnsi="Times New Roman" w:cs="Times New Roman"/>
          <w:b/>
          <w:sz w:val="18"/>
          <w:szCs w:val="16"/>
        </w:rPr>
      </w:pPr>
      <w:bookmarkStart w:id="24" w:name="bookmark24"/>
      <w:r w:rsidRPr="00A67487">
        <w:rPr>
          <w:rFonts w:ascii="Times New Roman" w:hAnsi="Times New Roman" w:cs="Times New Roman"/>
          <w:b/>
          <w:sz w:val="18"/>
          <w:szCs w:val="18"/>
          <w:lang w:bidi="cs-CZ"/>
        </w:rPr>
        <w:t>Extrakční a amplifikační kontroly</w:t>
      </w:r>
      <w:bookmarkEnd w:id="24"/>
    </w:p>
    <w:p w:rsidR="00C3599C" w:rsidRPr="00A67487" w:rsidRDefault="007077C5" w:rsidP="00157654">
      <w:pPr>
        <w:spacing w:line="276" w:lineRule="auto"/>
        <w:rPr>
          <w:rFonts w:ascii="Times New Roman" w:hAnsi="Times New Roman" w:cs="Times New Roman"/>
          <w:sz w:val="18"/>
          <w:szCs w:val="16"/>
        </w:rPr>
      </w:pPr>
      <w:r w:rsidRPr="00A67487">
        <w:rPr>
          <w:rFonts w:ascii="Times New Roman" w:hAnsi="Times New Roman" w:cs="Times New Roman"/>
          <w:sz w:val="18"/>
          <w:szCs w:val="18"/>
          <w:lang w:bidi="cs-CZ"/>
        </w:rPr>
        <w:t>V rámci akreditace COFRAC v souladu s normou NF U47-600-1 se doporučuje použít interní referenční materiál, označovaný též jako „sentinelový“, v každé extrakční sérii pro validaci extrakce, purifikace a amplifikační kroky. Tento sentinel musí být připraven tak, jak je popsáno v příloze B standardu NF U47-600-1 a má být zpracován jako vzorek.</w:t>
      </w:r>
    </w:p>
    <w:p w:rsidR="00C3599C" w:rsidRPr="00A67487" w:rsidRDefault="00C3599C" w:rsidP="00157654">
      <w:pPr>
        <w:spacing w:line="276" w:lineRule="auto"/>
        <w:rPr>
          <w:rFonts w:ascii="Times New Roman" w:hAnsi="Times New Roman" w:cs="Times New Roman"/>
          <w:sz w:val="18"/>
          <w:szCs w:val="16"/>
        </w:rPr>
      </w:pPr>
    </w:p>
    <w:p w:rsidR="00C3599C" w:rsidRPr="00A67487" w:rsidRDefault="007077C5" w:rsidP="004C3A59">
      <w:pPr>
        <w:spacing w:line="276" w:lineRule="auto"/>
        <w:outlineLvl w:val="2"/>
        <w:rPr>
          <w:rFonts w:ascii="Times New Roman" w:hAnsi="Times New Roman" w:cs="Times New Roman"/>
          <w:b/>
          <w:sz w:val="18"/>
          <w:szCs w:val="16"/>
        </w:rPr>
      </w:pPr>
      <w:bookmarkStart w:id="25" w:name="bookmark25"/>
      <w:r w:rsidRPr="00A67487">
        <w:rPr>
          <w:rFonts w:ascii="Times New Roman" w:hAnsi="Times New Roman" w:cs="Times New Roman"/>
          <w:b/>
          <w:sz w:val="18"/>
          <w:szCs w:val="18"/>
          <w:lang w:bidi="cs-CZ"/>
        </w:rPr>
        <w:t>Interpretace výsledků</w:t>
      </w:r>
      <w:bookmarkEnd w:id="25"/>
    </w:p>
    <w:p w:rsidR="00C3599C" w:rsidRPr="00A67487" w:rsidRDefault="007077C5" w:rsidP="00157654">
      <w:pPr>
        <w:spacing w:line="276" w:lineRule="auto"/>
        <w:rPr>
          <w:rFonts w:ascii="Times New Roman" w:hAnsi="Times New Roman" w:cs="Times New Roman"/>
          <w:sz w:val="18"/>
          <w:szCs w:val="16"/>
        </w:rPr>
      </w:pPr>
      <w:r w:rsidRPr="00A67487">
        <w:rPr>
          <w:rFonts w:ascii="Times New Roman" w:hAnsi="Times New Roman" w:cs="Times New Roman"/>
          <w:sz w:val="18"/>
          <w:szCs w:val="18"/>
          <w:lang w:bidi="cs-CZ"/>
        </w:rPr>
        <w:t>Francouzská národní referenční laboratoř vyžaduje opakované testování všech vzorků vykazujících IPC s hodnotou C</w:t>
      </w:r>
      <w:r w:rsidRPr="00A67487">
        <w:rPr>
          <w:rFonts w:ascii="Times New Roman" w:hAnsi="Times New Roman" w:cs="Times New Roman"/>
          <w:sz w:val="18"/>
          <w:szCs w:val="18"/>
          <w:vertAlign w:val="subscript"/>
          <w:lang w:bidi="cs-CZ"/>
        </w:rPr>
        <w:t>t</w:t>
      </w:r>
      <w:r w:rsidRPr="00A67487">
        <w:rPr>
          <w:rFonts w:ascii="Times New Roman" w:hAnsi="Times New Roman" w:cs="Times New Roman"/>
          <w:sz w:val="18"/>
          <w:szCs w:val="18"/>
          <w:lang w:bidi="cs-CZ"/>
        </w:rPr>
        <w:t xml:space="preserve"> &gt; 35 (viz „Postup pro zacházení s nevalidovanými vzorky“).</w:t>
      </w:r>
    </w:p>
    <w:p w:rsidR="00C3599C" w:rsidRPr="00A67487" w:rsidRDefault="00C3599C" w:rsidP="00157654">
      <w:pPr>
        <w:spacing w:line="276" w:lineRule="auto"/>
        <w:rPr>
          <w:rFonts w:ascii="Times New Roman" w:hAnsi="Times New Roman" w:cs="Times New Roman"/>
          <w:sz w:val="18"/>
          <w:szCs w:val="16"/>
        </w:rPr>
      </w:pPr>
    </w:p>
    <w:p w:rsidR="00C3599C" w:rsidRPr="00A67487" w:rsidRDefault="007077C5" w:rsidP="00157654">
      <w:pPr>
        <w:spacing w:line="276" w:lineRule="auto"/>
        <w:outlineLvl w:val="1"/>
        <w:rPr>
          <w:rFonts w:ascii="Times New Roman" w:hAnsi="Times New Roman" w:cs="Times New Roman"/>
          <w:b/>
          <w:sz w:val="22"/>
          <w:szCs w:val="16"/>
        </w:rPr>
      </w:pPr>
      <w:bookmarkStart w:id="26" w:name="bookmark26"/>
      <w:r w:rsidRPr="00A67487">
        <w:rPr>
          <w:rFonts w:ascii="Times New Roman" w:hAnsi="Times New Roman" w:cs="Times New Roman"/>
          <w:b/>
          <w:sz w:val="22"/>
          <w:szCs w:val="22"/>
          <w:lang w:bidi="cs-CZ"/>
        </w:rPr>
        <w:t>Dokumentace a podpora</w:t>
      </w:r>
      <w:bookmarkEnd w:id="26"/>
    </w:p>
    <w:p w:rsidR="00C3599C" w:rsidRPr="00A67487" w:rsidRDefault="00C3599C" w:rsidP="00157654">
      <w:pPr>
        <w:spacing w:line="276" w:lineRule="auto"/>
        <w:rPr>
          <w:rFonts w:ascii="Times New Roman" w:hAnsi="Times New Roman" w:cs="Times New Roman"/>
          <w:sz w:val="18"/>
          <w:szCs w:val="16"/>
        </w:rPr>
      </w:pPr>
    </w:p>
    <w:p w:rsidR="00C3599C" w:rsidRPr="00A67487" w:rsidRDefault="007077C5" w:rsidP="00331545">
      <w:pPr>
        <w:spacing w:line="276" w:lineRule="auto"/>
        <w:outlineLvl w:val="1"/>
        <w:rPr>
          <w:rFonts w:ascii="Times New Roman" w:hAnsi="Times New Roman" w:cs="Times New Roman"/>
          <w:b/>
          <w:sz w:val="20"/>
          <w:szCs w:val="16"/>
        </w:rPr>
      </w:pPr>
      <w:bookmarkStart w:id="27" w:name="bookmark27"/>
      <w:r w:rsidRPr="00A67487">
        <w:rPr>
          <w:rFonts w:ascii="Times New Roman" w:hAnsi="Times New Roman" w:cs="Times New Roman"/>
          <w:b/>
          <w:sz w:val="20"/>
          <w:szCs w:val="20"/>
          <w:lang w:bidi="cs-CZ"/>
        </w:rPr>
        <w:t>Zákaznická a technická podpora</w:t>
      </w:r>
      <w:bookmarkEnd w:id="27"/>
    </w:p>
    <w:p w:rsidR="00C3599C" w:rsidRPr="00A67487" w:rsidRDefault="007077C5" w:rsidP="00157654">
      <w:pPr>
        <w:spacing w:line="276" w:lineRule="auto"/>
        <w:rPr>
          <w:rFonts w:ascii="Times New Roman" w:hAnsi="Times New Roman" w:cs="Times New Roman"/>
          <w:sz w:val="18"/>
          <w:szCs w:val="16"/>
        </w:rPr>
      </w:pPr>
      <w:r w:rsidRPr="00A67487">
        <w:rPr>
          <w:rFonts w:ascii="Times New Roman" w:hAnsi="Times New Roman" w:cs="Times New Roman"/>
          <w:sz w:val="18"/>
          <w:szCs w:val="18"/>
          <w:lang w:bidi="cs-CZ"/>
        </w:rPr>
        <w:t xml:space="preserve">Technická podpora: navštivte </w:t>
      </w:r>
      <w:r w:rsidRPr="00A67487">
        <w:rPr>
          <w:rFonts w:ascii="Times New Roman" w:hAnsi="Times New Roman" w:cs="Times New Roman"/>
          <w:b/>
          <w:sz w:val="18"/>
          <w:szCs w:val="18"/>
          <w:lang w:bidi="cs-CZ"/>
        </w:rPr>
        <w:t>thermofisher.com/askaquestion</w:t>
      </w:r>
    </w:p>
    <w:p w:rsidR="00C3599C" w:rsidRPr="00A67487" w:rsidRDefault="007077C5" w:rsidP="00157654">
      <w:pPr>
        <w:spacing w:line="276" w:lineRule="auto"/>
        <w:rPr>
          <w:rFonts w:ascii="Times New Roman" w:hAnsi="Times New Roman" w:cs="Times New Roman"/>
          <w:sz w:val="18"/>
          <w:szCs w:val="16"/>
        </w:rPr>
      </w:pPr>
      <w:r w:rsidRPr="00A67487">
        <w:rPr>
          <w:rFonts w:ascii="Times New Roman" w:hAnsi="Times New Roman" w:cs="Times New Roman"/>
          <w:sz w:val="18"/>
          <w:szCs w:val="18"/>
          <w:lang w:bidi="cs-CZ"/>
        </w:rPr>
        <w:t xml:space="preserve">Navštivte </w:t>
      </w:r>
      <w:r w:rsidRPr="00A67487">
        <w:rPr>
          <w:rFonts w:ascii="Times New Roman" w:hAnsi="Times New Roman" w:cs="Times New Roman"/>
          <w:b/>
          <w:sz w:val="18"/>
          <w:szCs w:val="18"/>
          <w:lang w:bidi="cs-CZ"/>
        </w:rPr>
        <w:t xml:space="preserve">thermofisher.com/support </w:t>
      </w:r>
      <w:r w:rsidRPr="00A67487">
        <w:rPr>
          <w:rFonts w:ascii="Times New Roman" w:hAnsi="Times New Roman" w:cs="Times New Roman"/>
          <w:sz w:val="18"/>
          <w:szCs w:val="18"/>
          <w:lang w:bidi="cs-CZ"/>
        </w:rPr>
        <w:t>pro nejnovější služby a podporu:</w:t>
      </w:r>
    </w:p>
    <w:p w:rsidR="00C3599C" w:rsidRPr="00A67487" w:rsidRDefault="007077C5" w:rsidP="00FF5BED">
      <w:pPr>
        <w:pStyle w:val="Odstavecseseznamem"/>
        <w:numPr>
          <w:ilvl w:val="0"/>
          <w:numId w:val="4"/>
        </w:numPr>
        <w:spacing w:line="276" w:lineRule="auto"/>
        <w:rPr>
          <w:rFonts w:ascii="Times New Roman" w:hAnsi="Times New Roman" w:cs="Times New Roman"/>
          <w:sz w:val="18"/>
          <w:szCs w:val="16"/>
        </w:rPr>
      </w:pPr>
      <w:r w:rsidRPr="00A67487">
        <w:rPr>
          <w:rFonts w:ascii="Times New Roman" w:hAnsi="Times New Roman" w:cs="Times New Roman"/>
          <w:sz w:val="18"/>
          <w:szCs w:val="18"/>
          <w:lang w:bidi="cs-CZ"/>
        </w:rPr>
        <w:t>Mezinárodní kontaktní telefonní čísla</w:t>
      </w:r>
    </w:p>
    <w:p w:rsidR="00C3599C" w:rsidRPr="00A67487" w:rsidRDefault="007077C5" w:rsidP="00FF5BED">
      <w:pPr>
        <w:pStyle w:val="Odstavecseseznamem"/>
        <w:numPr>
          <w:ilvl w:val="0"/>
          <w:numId w:val="4"/>
        </w:numPr>
        <w:spacing w:line="276" w:lineRule="auto"/>
        <w:rPr>
          <w:rFonts w:ascii="Times New Roman" w:hAnsi="Times New Roman" w:cs="Times New Roman"/>
          <w:sz w:val="18"/>
          <w:szCs w:val="16"/>
        </w:rPr>
      </w:pPr>
      <w:r w:rsidRPr="00A67487">
        <w:rPr>
          <w:rFonts w:ascii="Times New Roman" w:hAnsi="Times New Roman" w:cs="Times New Roman"/>
          <w:sz w:val="18"/>
          <w:szCs w:val="18"/>
          <w:lang w:bidi="cs-CZ"/>
        </w:rPr>
        <w:t>Objednávková a webová podpora</w:t>
      </w:r>
    </w:p>
    <w:p w:rsidR="00C3599C" w:rsidRPr="00A67487" w:rsidRDefault="007077C5" w:rsidP="00FF5BED">
      <w:pPr>
        <w:pStyle w:val="Odstavecseseznamem"/>
        <w:numPr>
          <w:ilvl w:val="0"/>
          <w:numId w:val="4"/>
        </w:numPr>
        <w:spacing w:line="276" w:lineRule="auto"/>
        <w:rPr>
          <w:rFonts w:ascii="Times New Roman" w:hAnsi="Times New Roman" w:cs="Times New Roman"/>
          <w:sz w:val="18"/>
          <w:szCs w:val="16"/>
        </w:rPr>
      </w:pPr>
      <w:r w:rsidRPr="00A67487">
        <w:rPr>
          <w:rFonts w:ascii="Times New Roman" w:hAnsi="Times New Roman" w:cs="Times New Roman"/>
          <w:sz w:val="18"/>
          <w:szCs w:val="18"/>
          <w:lang w:bidi="cs-CZ"/>
        </w:rPr>
        <w:t>Uživatelské příručky, manuály a protokoly</w:t>
      </w:r>
    </w:p>
    <w:p w:rsidR="00C3599C" w:rsidRPr="00A67487" w:rsidRDefault="007077C5" w:rsidP="00FF5BED">
      <w:pPr>
        <w:pStyle w:val="Odstavecseseznamem"/>
        <w:numPr>
          <w:ilvl w:val="0"/>
          <w:numId w:val="4"/>
        </w:numPr>
        <w:spacing w:line="276" w:lineRule="auto"/>
        <w:rPr>
          <w:rFonts w:ascii="Times New Roman" w:hAnsi="Times New Roman" w:cs="Times New Roman"/>
          <w:sz w:val="18"/>
          <w:szCs w:val="16"/>
        </w:rPr>
      </w:pPr>
      <w:r w:rsidRPr="00A67487">
        <w:rPr>
          <w:rFonts w:ascii="Times New Roman" w:hAnsi="Times New Roman" w:cs="Times New Roman"/>
          <w:sz w:val="18"/>
          <w:szCs w:val="18"/>
          <w:lang w:bidi="cs-CZ"/>
        </w:rPr>
        <w:t>Osvědčení o analýze</w:t>
      </w:r>
    </w:p>
    <w:p w:rsidR="00C3599C" w:rsidRPr="00A67487" w:rsidRDefault="007077C5" w:rsidP="00FF5BED">
      <w:pPr>
        <w:pStyle w:val="Odstavecseseznamem"/>
        <w:numPr>
          <w:ilvl w:val="0"/>
          <w:numId w:val="4"/>
        </w:numPr>
        <w:spacing w:line="276" w:lineRule="auto"/>
        <w:rPr>
          <w:rFonts w:ascii="Times New Roman" w:hAnsi="Times New Roman" w:cs="Times New Roman"/>
          <w:sz w:val="18"/>
          <w:szCs w:val="16"/>
        </w:rPr>
      </w:pPr>
      <w:r w:rsidRPr="00A67487">
        <w:rPr>
          <w:rFonts w:ascii="Times New Roman" w:hAnsi="Times New Roman" w:cs="Times New Roman"/>
          <w:sz w:val="18"/>
          <w:szCs w:val="18"/>
          <w:lang w:bidi="cs-CZ"/>
        </w:rPr>
        <w:t>Bezpečnostní listy (BL; známé také jako MSDS)</w:t>
      </w:r>
    </w:p>
    <w:p w:rsidR="00C3599C" w:rsidRPr="00A67487" w:rsidRDefault="007077C5" w:rsidP="00FF5BED">
      <w:pPr>
        <w:spacing w:line="276" w:lineRule="auto"/>
        <w:ind w:left="709"/>
        <w:rPr>
          <w:rFonts w:ascii="Times New Roman" w:hAnsi="Times New Roman" w:cs="Times New Roman"/>
          <w:sz w:val="18"/>
          <w:szCs w:val="16"/>
        </w:rPr>
      </w:pPr>
      <w:r w:rsidRPr="00A67487">
        <w:rPr>
          <w:rFonts w:ascii="Times New Roman" w:hAnsi="Times New Roman" w:cs="Times New Roman"/>
          <w:b/>
          <w:sz w:val="18"/>
          <w:szCs w:val="18"/>
          <w:lang w:bidi="cs-CZ"/>
        </w:rPr>
        <w:t>POZNÁMKA</w:t>
      </w:r>
      <w:r w:rsidRPr="00A67487">
        <w:rPr>
          <w:rFonts w:ascii="Times New Roman" w:hAnsi="Times New Roman" w:cs="Times New Roman"/>
          <w:sz w:val="18"/>
          <w:szCs w:val="18"/>
          <w:lang w:bidi="cs-CZ"/>
        </w:rPr>
        <w:t>: Pokud chcete získat bezpečnostní listy pro chemické látky jiných výrobců, kontaktujte výrobce.</w:t>
      </w:r>
    </w:p>
    <w:p w:rsidR="00C3599C" w:rsidRPr="00A67487" w:rsidRDefault="00C3599C" w:rsidP="00157654">
      <w:pPr>
        <w:spacing w:line="276" w:lineRule="auto"/>
        <w:rPr>
          <w:rFonts w:ascii="Times New Roman" w:hAnsi="Times New Roman" w:cs="Times New Roman"/>
          <w:sz w:val="18"/>
          <w:szCs w:val="16"/>
        </w:rPr>
      </w:pPr>
    </w:p>
    <w:sectPr w:rsidR="00C3599C" w:rsidRPr="00A67487" w:rsidSect="00636639">
      <w:footerReference w:type="even" r:id="rId16"/>
      <w:pgSz w:w="11909" w:h="16834"/>
      <w:pgMar w:top="567" w:right="569" w:bottom="1440" w:left="5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CA4" w:rsidRDefault="001F0CA4">
      <w:r>
        <w:separator/>
      </w:r>
    </w:p>
  </w:endnote>
  <w:endnote w:type="continuationSeparator" w:id="0">
    <w:p w:rsidR="001F0CA4" w:rsidRDefault="001F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0" w:type="auto"/>
      <w:tblInd w:w="10" w:type="dxa"/>
      <w:tblLayout w:type="fixed"/>
      <w:tblCellMar>
        <w:left w:w="10" w:type="dxa"/>
        <w:right w:w="10" w:type="dxa"/>
      </w:tblCellMar>
      <w:tblLook w:val="04A0" w:firstRow="1" w:lastRow="0" w:firstColumn="1" w:lastColumn="0" w:noHBand="0" w:noVBand="1"/>
    </w:tblPr>
    <w:tblGrid>
      <w:gridCol w:w="9098"/>
      <w:gridCol w:w="1663"/>
    </w:tblGrid>
    <w:tr w:rsidR="00157654" w:rsidRPr="007C5C1A" w:rsidTr="008B6411">
      <w:trPr>
        <w:trHeight w:val="442"/>
      </w:trPr>
      <w:tc>
        <w:tcPr>
          <w:tcW w:w="9098" w:type="dxa"/>
          <w:shd w:val="clear" w:color="auto" w:fill="FFFFFF"/>
          <w:vAlign w:val="bottom"/>
        </w:tcPr>
        <w:p w:rsidR="00157654" w:rsidRPr="007C5C1A" w:rsidRDefault="00157654" w:rsidP="008B6411">
          <w:pPr>
            <w:spacing w:line="276" w:lineRule="auto"/>
            <w:rPr>
              <w:rFonts w:ascii="Arial" w:hAnsi="Arial" w:cs="Arial"/>
              <w:b/>
              <w:sz w:val="16"/>
              <w:szCs w:val="16"/>
            </w:rPr>
          </w:pPr>
        </w:p>
      </w:tc>
      <w:tc>
        <w:tcPr>
          <w:tcW w:w="1663" w:type="dxa"/>
          <w:shd w:val="clear" w:color="auto" w:fill="FFFFFF"/>
        </w:tcPr>
        <w:p w:rsidR="00157654" w:rsidRPr="007C5C1A" w:rsidRDefault="00157654" w:rsidP="008B6411">
          <w:pPr>
            <w:spacing w:line="276" w:lineRule="auto"/>
            <w:rPr>
              <w:rFonts w:ascii="Arial" w:hAnsi="Arial" w:cs="Arial"/>
              <w:sz w:val="16"/>
              <w:szCs w:val="16"/>
            </w:rPr>
          </w:pPr>
        </w:p>
      </w:tc>
    </w:tr>
  </w:tbl>
  <w:p w:rsidR="00157654" w:rsidRPr="007C5C1A" w:rsidRDefault="00157654">
    <w:pPr>
      <w:pStyle w:val="Zpat"/>
      <w:rPr>
        <w:rFonts w:ascii="Arial" w:hAnsi="Arial" w:cs="Arial"/>
      </w:rPr>
    </w:pPr>
  </w:p>
  <w:p w:rsidR="00157654" w:rsidRPr="007C5C1A" w:rsidRDefault="00157654">
    <w:pPr>
      <w:pStyle w:val="Zpa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0" w:type="auto"/>
      <w:tblInd w:w="10" w:type="dxa"/>
      <w:tblLayout w:type="fixed"/>
      <w:tblCellMar>
        <w:left w:w="10" w:type="dxa"/>
        <w:right w:w="10" w:type="dxa"/>
      </w:tblCellMar>
      <w:tblLook w:val="04A0" w:firstRow="1" w:lastRow="0" w:firstColumn="1" w:lastColumn="0" w:noHBand="0" w:noVBand="1"/>
    </w:tblPr>
    <w:tblGrid>
      <w:gridCol w:w="293"/>
      <w:gridCol w:w="10502"/>
    </w:tblGrid>
    <w:tr w:rsidR="00AE48CA" w:rsidRPr="007C5C1A" w:rsidTr="008B6411">
      <w:trPr>
        <w:trHeight w:val="230"/>
      </w:trPr>
      <w:tc>
        <w:tcPr>
          <w:tcW w:w="293" w:type="dxa"/>
          <w:shd w:val="clear" w:color="auto" w:fill="FFFFFF"/>
          <w:vAlign w:val="bottom"/>
        </w:tcPr>
        <w:p w:rsidR="00AE48CA" w:rsidRPr="007C5C1A" w:rsidRDefault="00AE48CA" w:rsidP="008B6411">
          <w:pPr>
            <w:spacing w:line="276" w:lineRule="auto"/>
            <w:rPr>
              <w:rFonts w:ascii="Arial" w:hAnsi="Arial" w:cs="Arial"/>
              <w:sz w:val="18"/>
              <w:szCs w:val="16"/>
            </w:rPr>
          </w:pPr>
          <w:r w:rsidRPr="007C5C1A">
            <w:rPr>
              <w:rFonts w:ascii="Arial" w:hAnsi="Arial" w:cs="Arial"/>
              <w:sz w:val="18"/>
              <w:szCs w:val="18"/>
              <w:lang w:bidi="cs-CZ"/>
            </w:rPr>
            <w:t>2</w:t>
          </w:r>
        </w:p>
      </w:tc>
      <w:tc>
        <w:tcPr>
          <w:tcW w:w="10502" w:type="dxa"/>
          <w:shd w:val="clear" w:color="auto" w:fill="FFFFFF"/>
        </w:tcPr>
        <w:p w:rsidR="00AE48CA" w:rsidRPr="007C5C1A" w:rsidRDefault="00AE48CA" w:rsidP="008B6411">
          <w:pPr>
            <w:spacing w:line="276" w:lineRule="auto"/>
            <w:jc w:val="right"/>
            <w:rPr>
              <w:rFonts w:ascii="Arial" w:hAnsi="Arial" w:cs="Arial"/>
              <w:i/>
              <w:sz w:val="18"/>
              <w:szCs w:val="16"/>
            </w:rPr>
          </w:pPr>
          <w:r w:rsidRPr="007C5C1A">
            <w:rPr>
              <w:rFonts w:ascii="Arial" w:hAnsi="Arial" w:cs="Arial"/>
              <w:i/>
              <w:sz w:val="18"/>
              <w:szCs w:val="18"/>
              <w:lang w:bidi="cs-CZ"/>
            </w:rPr>
            <w:t>Návod k použití soupravy VetMAX ™ BTV NS3 All Genotypes</w:t>
          </w:r>
        </w:p>
      </w:tc>
    </w:tr>
  </w:tbl>
  <w:p w:rsidR="00AE48CA" w:rsidRPr="007C5C1A" w:rsidRDefault="00AE48CA">
    <w:pPr>
      <w:pStyle w:val="Zpat"/>
      <w:rPr>
        <w:rFonts w:ascii="Arial" w:hAnsi="Arial" w:cs="Arial"/>
      </w:rPr>
    </w:pPr>
  </w:p>
  <w:p w:rsidR="00AE48CA" w:rsidRPr="007C5C1A" w:rsidRDefault="00AE48CA">
    <w:pPr>
      <w:pStyle w:val="Zpat"/>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0" w:type="auto"/>
      <w:tblInd w:w="10" w:type="dxa"/>
      <w:tblLayout w:type="fixed"/>
      <w:tblCellMar>
        <w:left w:w="10" w:type="dxa"/>
        <w:right w:w="10" w:type="dxa"/>
      </w:tblCellMar>
      <w:tblLook w:val="04A0" w:firstRow="1" w:lastRow="0" w:firstColumn="1" w:lastColumn="0" w:noHBand="0" w:noVBand="1"/>
    </w:tblPr>
    <w:tblGrid>
      <w:gridCol w:w="10488"/>
      <w:gridCol w:w="317"/>
    </w:tblGrid>
    <w:tr w:rsidR="00657297" w:rsidRPr="007C5C1A" w:rsidTr="008B6411">
      <w:trPr>
        <w:trHeight w:val="230"/>
      </w:trPr>
      <w:tc>
        <w:tcPr>
          <w:tcW w:w="10488" w:type="dxa"/>
          <w:shd w:val="clear" w:color="auto" w:fill="FFFFFF"/>
        </w:tcPr>
        <w:p w:rsidR="00657297" w:rsidRPr="007C5C1A" w:rsidRDefault="00657297" w:rsidP="008B6411">
          <w:pPr>
            <w:spacing w:line="276" w:lineRule="auto"/>
            <w:rPr>
              <w:rFonts w:ascii="Arial" w:hAnsi="Arial" w:cs="Arial"/>
              <w:i/>
              <w:sz w:val="18"/>
              <w:szCs w:val="16"/>
            </w:rPr>
          </w:pPr>
          <w:r w:rsidRPr="007C5C1A">
            <w:rPr>
              <w:rFonts w:ascii="Arial" w:hAnsi="Arial" w:cs="Arial"/>
              <w:i/>
              <w:sz w:val="18"/>
              <w:szCs w:val="18"/>
              <w:lang w:bidi="cs-CZ"/>
            </w:rPr>
            <w:t>Návod k použití soupravy VetMAX ™ BTV NS3 All Genotypes</w:t>
          </w:r>
        </w:p>
      </w:tc>
      <w:tc>
        <w:tcPr>
          <w:tcW w:w="317" w:type="dxa"/>
          <w:shd w:val="clear" w:color="auto" w:fill="FFFFFF"/>
        </w:tcPr>
        <w:p w:rsidR="00657297" w:rsidRPr="007C5C1A" w:rsidRDefault="00657297" w:rsidP="008B6411">
          <w:pPr>
            <w:spacing w:line="276" w:lineRule="auto"/>
            <w:rPr>
              <w:rFonts w:ascii="Arial" w:hAnsi="Arial" w:cs="Arial"/>
              <w:sz w:val="18"/>
              <w:szCs w:val="16"/>
            </w:rPr>
          </w:pPr>
          <w:r w:rsidRPr="007C5C1A">
            <w:rPr>
              <w:rFonts w:ascii="Arial" w:hAnsi="Arial" w:cs="Arial"/>
              <w:sz w:val="18"/>
              <w:szCs w:val="18"/>
              <w:lang w:bidi="cs-CZ"/>
            </w:rPr>
            <w:t>3</w:t>
          </w:r>
        </w:p>
      </w:tc>
    </w:tr>
  </w:tbl>
  <w:p w:rsidR="00B73695" w:rsidRPr="007C5C1A" w:rsidRDefault="00B73695">
    <w:pPr>
      <w:pStyle w:val="Zpat"/>
      <w:rPr>
        <w:rFonts w:ascii="Arial" w:hAnsi="Arial" w:cs="Arial"/>
      </w:rPr>
    </w:pPr>
  </w:p>
  <w:p w:rsidR="00B73695" w:rsidRPr="007C5C1A" w:rsidRDefault="00B73695">
    <w:pPr>
      <w:pStyle w:val="Zpat"/>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0" w:type="auto"/>
      <w:tblInd w:w="10" w:type="dxa"/>
      <w:tblLayout w:type="fixed"/>
      <w:tblCellMar>
        <w:left w:w="10" w:type="dxa"/>
        <w:right w:w="10" w:type="dxa"/>
      </w:tblCellMar>
      <w:tblLook w:val="04A0" w:firstRow="1" w:lastRow="0" w:firstColumn="1" w:lastColumn="0" w:noHBand="0" w:noVBand="1"/>
    </w:tblPr>
    <w:tblGrid>
      <w:gridCol w:w="9142"/>
      <w:gridCol w:w="1657"/>
    </w:tblGrid>
    <w:tr w:rsidR="00FF5BED" w:rsidRPr="00B250D2" w:rsidTr="008B6411">
      <w:trPr>
        <w:trHeight w:val="262"/>
      </w:trPr>
      <w:tc>
        <w:tcPr>
          <w:tcW w:w="9142" w:type="dxa"/>
          <w:shd w:val="clear" w:color="auto" w:fill="FFFFFF"/>
          <w:vAlign w:val="center"/>
        </w:tcPr>
        <w:p w:rsidR="00FF5BED" w:rsidRPr="00B250D2" w:rsidRDefault="00FF5BED" w:rsidP="008B6411">
          <w:pPr>
            <w:spacing w:line="276" w:lineRule="auto"/>
            <w:rPr>
              <w:rFonts w:ascii="Arial" w:hAnsi="Arial" w:cs="Arial"/>
              <w:b/>
              <w:sz w:val="18"/>
              <w:szCs w:val="16"/>
            </w:rPr>
          </w:pPr>
        </w:p>
      </w:tc>
      <w:tc>
        <w:tcPr>
          <w:tcW w:w="1657" w:type="dxa"/>
          <w:vMerge w:val="restart"/>
          <w:shd w:val="clear" w:color="auto" w:fill="FFFFFF"/>
          <w:vAlign w:val="center"/>
        </w:tcPr>
        <w:p w:rsidR="00FF5BED" w:rsidRPr="00B250D2" w:rsidRDefault="00FF5BED" w:rsidP="008B6411">
          <w:pPr>
            <w:spacing w:line="276" w:lineRule="auto"/>
            <w:rPr>
              <w:rFonts w:ascii="Arial" w:hAnsi="Arial" w:cs="Arial"/>
              <w:sz w:val="18"/>
              <w:szCs w:val="16"/>
            </w:rPr>
          </w:pPr>
        </w:p>
      </w:tc>
    </w:tr>
    <w:tr w:rsidR="00FF5BED" w:rsidRPr="00B250D2" w:rsidTr="008B6411">
      <w:trPr>
        <w:trHeight w:val="227"/>
      </w:trPr>
      <w:tc>
        <w:tcPr>
          <w:tcW w:w="9142" w:type="dxa"/>
          <w:shd w:val="clear" w:color="auto" w:fill="FFFFFF"/>
          <w:vAlign w:val="center"/>
        </w:tcPr>
        <w:p w:rsidR="00FF5BED" w:rsidRPr="00B250D2" w:rsidRDefault="00FF5BED" w:rsidP="008B6411">
          <w:pPr>
            <w:spacing w:line="276" w:lineRule="auto"/>
            <w:rPr>
              <w:rFonts w:ascii="Arial" w:hAnsi="Arial" w:cs="Arial"/>
              <w:b/>
              <w:sz w:val="18"/>
              <w:szCs w:val="16"/>
            </w:rPr>
          </w:pPr>
        </w:p>
      </w:tc>
      <w:tc>
        <w:tcPr>
          <w:tcW w:w="1657" w:type="dxa"/>
          <w:vMerge/>
          <w:shd w:val="clear" w:color="auto" w:fill="FFFFFF"/>
          <w:vAlign w:val="center"/>
        </w:tcPr>
        <w:p w:rsidR="00FF5BED" w:rsidRPr="00B250D2" w:rsidRDefault="00FF5BED" w:rsidP="008B6411">
          <w:pPr>
            <w:spacing w:line="276" w:lineRule="auto"/>
            <w:rPr>
              <w:rFonts w:ascii="Arial" w:hAnsi="Arial" w:cs="Arial"/>
              <w:sz w:val="18"/>
              <w:szCs w:val="16"/>
            </w:rPr>
          </w:pPr>
        </w:p>
      </w:tc>
    </w:tr>
    <w:tr w:rsidR="00FF5BED" w:rsidRPr="00B250D2" w:rsidTr="008B6411">
      <w:trPr>
        <w:trHeight w:val="188"/>
      </w:trPr>
      <w:tc>
        <w:tcPr>
          <w:tcW w:w="9142" w:type="dxa"/>
          <w:shd w:val="clear" w:color="auto" w:fill="FFFFFF"/>
          <w:vAlign w:val="center"/>
        </w:tcPr>
        <w:p w:rsidR="00FF5BED" w:rsidRPr="00B250D2" w:rsidRDefault="00FF5BED" w:rsidP="008B6411">
          <w:pPr>
            <w:spacing w:line="276" w:lineRule="auto"/>
            <w:rPr>
              <w:rFonts w:ascii="Arial" w:hAnsi="Arial" w:cs="Arial"/>
              <w:sz w:val="14"/>
              <w:szCs w:val="16"/>
            </w:rPr>
          </w:pPr>
        </w:p>
      </w:tc>
      <w:tc>
        <w:tcPr>
          <w:tcW w:w="1657" w:type="dxa"/>
          <w:vMerge/>
          <w:shd w:val="clear" w:color="auto" w:fill="FFFFFF"/>
          <w:vAlign w:val="center"/>
        </w:tcPr>
        <w:p w:rsidR="00FF5BED" w:rsidRPr="00B250D2" w:rsidRDefault="00FF5BED" w:rsidP="008B6411">
          <w:pPr>
            <w:spacing w:line="276" w:lineRule="auto"/>
            <w:rPr>
              <w:rFonts w:ascii="Arial" w:hAnsi="Arial" w:cs="Arial"/>
              <w:sz w:val="18"/>
              <w:szCs w:val="16"/>
            </w:rPr>
          </w:pPr>
        </w:p>
      </w:tc>
    </w:tr>
  </w:tbl>
  <w:p w:rsidR="00FF5BED" w:rsidRPr="00B250D2" w:rsidRDefault="00FF5BED">
    <w:pPr>
      <w:pStyle w:val="Zpa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CA4" w:rsidRDefault="001F0CA4"/>
  </w:footnote>
  <w:footnote w:type="continuationSeparator" w:id="0">
    <w:p w:rsidR="001F0CA4" w:rsidRDefault="001F0C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8D" w:rsidRPr="007C5C1A" w:rsidRDefault="00E8638D">
    <w:pPr>
      <w:pStyle w:val="Zhlav"/>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8D" w:rsidRPr="007C5C1A" w:rsidRDefault="00E8638D">
    <w:pPr>
      <w:pStyle w:val="Zhlav"/>
      <w:rPr>
        <w:rFonts w:ascii="Arial" w:hAnsi="Arial" w:cs="Arial"/>
      </w:rPr>
    </w:pPr>
  </w:p>
  <w:p w:rsidR="00E8638D" w:rsidRPr="007C5C1A" w:rsidRDefault="00E8638D">
    <w:pPr>
      <w:pStyle w:val="Zhlav"/>
      <w:rPr>
        <w:rFonts w:ascii="Arial" w:hAnsi="Arial" w:cs="Arial"/>
      </w:rPr>
    </w:pPr>
  </w:p>
  <w:p w:rsidR="00E8638D" w:rsidRPr="007C5C1A" w:rsidRDefault="00E8638D" w:rsidP="00E8638D">
    <w:pPr>
      <w:spacing w:line="276" w:lineRule="auto"/>
      <w:jc w:val="center"/>
      <w:rPr>
        <w:rFonts w:ascii="Arial" w:hAnsi="Arial" w:cs="Arial"/>
        <w:sz w:val="16"/>
        <w:szCs w:val="16"/>
      </w:rPr>
    </w:pPr>
    <w:r w:rsidRPr="007C5C1A">
      <w:rPr>
        <w:rFonts w:ascii="Arial" w:hAnsi="Arial" w:cs="Arial"/>
        <w:sz w:val="16"/>
        <w:szCs w:val="16"/>
        <w:lang w:bidi="cs-CZ"/>
      </w:rPr>
      <w:t>Ve Francii dodržujte další požadavky popsané v příloze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1513"/>
    <w:multiLevelType w:val="hybridMultilevel"/>
    <w:tmpl w:val="D6E005AE"/>
    <w:lvl w:ilvl="0" w:tplc="21C8810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650B34"/>
    <w:multiLevelType w:val="hybridMultilevel"/>
    <w:tmpl w:val="31088BFA"/>
    <w:lvl w:ilvl="0" w:tplc="628E4E70">
      <w:numFmt w:val="bullet"/>
      <w:lvlText w:val="•"/>
      <w:lvlJc w:val="left"/>
      <w:pPr>
        <w:ind w:left="720" w:hanging="360"/>
      </w:pPr>
      <w:rPr>
        <w:rFonts w:ascii="Arial Narrow" w:eastAsia="Courier New"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743E61"/>
    <w:multiLevelType w:val="hybridMultilevel"/>
    <w:tmpl w:val="9E48D8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DC1CE4"/>
    <w:multiLevelType w:val="hybridMultilevel"/>
    <w:tmpl w:val="240A04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A07981"/>
    <w:multiLevelType w:val="hybridMultilevel"/>
    <w:tmpl w:val="2C52CC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BE762C"/>
    <w:multiLevelType w:val="hybridMultilevel"/>
    <w:tmpl w:val="E1EC9822"/>
    <w:lvl w:ilvl="0" w:tplc="C6B0FF8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041169"/>
    <w:multiLevelType w:val="hybridMultilevel"/>
    <w:tmpl w:val="5B6E26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5986469"/>
    <w:multiLevelType w:val="hybridMultilevel"/>
    <w:tmpl w:val="98F44778"/>
    <w:lvl w:ilvl="0" w:tplc="628E4E70">
      <w:numFmt w:val="bullet"/>
      <w:lvlText w:val="•"/>
      <w:lvlJc w:val="left"/>
      <w:pPr>
        <w:ind w:left="720" w:hanging="360"/>
      </w:pPr>
      <w:rPr>
        <w:rFonts w:ascii="Arial Narrow" w:eastAsia="Courier New"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1DF6F7F"/>
    <w:multiLevelType w:val="hybridMultilevel"/>
    <w:tmpl w:val="EDA68594"/>
    <w:lvl w:ilvl="0" w:tplc="11F2BD5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C83A44"/>
    <w:multiLevelType w:val="hybridMultilevel"/>
    <w:tmpl w:val="F5288BEC"/>
    <w:lvl w:ilvl="0" w:tplc="628E4E70">
      <w:numFmt w:val="bullet"/>
      <w:lvlText w:val="•"/>
      <w:lvlJc w:val="left"/>
      <w:pPr>
        <w:ind w:left="720" w:hanging="360"/>
      </w:pPr>
      <w:rPr>
        <w:rFonts w:ascii="Arial Narrow" w:eastAsia="Courier New"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E1C7E08"/>
    <w:multiLevelType w:val="hybridMultilevel"/>
    <w:tmpl w:val="3E4C6C0E"/>
    <w:lvl w:ilvl="0" w:tplc="E49A8B6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0A418B7"/>
    <w:multiLevelType w:val="hybridMultilevel"/>
    <w:tmpl w:val="CA8CE8D6"/>
    <w:lvl w:ilvl="0" w:tplc="610EC19A">
      <w:numFmt w:val="bullet"/>
      <w:lvlText w:val="-"/>
      <w:lvlJc w:val="left"/>
      <w:pPr>
        <w:ind w:left="720" w:hanging="360"/>
      </w:pPr>
      <w:rPr>
        <w:rFonts w:ascii="Arial Narrow" w:eastAsia="Courier New"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6FE3A56"/>
    <w:multiLevelType w:val="hybridMultilevel"/>
    <w:tmpl w:val="4F561CE0"/>
    <w:lvl w:ilvl="0" w:tplc="C6B0FF8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78A74F3"/>
    <w:multiLevelType w:val="hybridMultilevel"/>
    <w:tmpl w:val="63E4A39A"/>
    <w:lvl w:ilvl="0" w:tplc="A3F0C0A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E74B8F"/>
    <w:multiLevelType w:val="hybridMultilevel"/>
    <w:tmpl w:val="D7348932"/>
    <w:lvl w:ilvl="0" w:tplc="610EC19A">
      <w:numFmt w:val="bullet"/>
      <w:lvlText w:val="-"/>
      <w:lvlJc w:val="left"/>
      <w:pPr>
        <w:ind w:left="720" w:hanging="360"/>
      </w:pPr>
      <w:rPr>
        <w:rFonts w:ascii="Arial Narrow" w:eastAsia="Courier New"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3174FF"/>
    <w:multiLevelType w:val="hybridMultilevel"/>
    <w:tmpl w:val="4702698A"/>
    <w:lvl w:ilvl="0" w:tplc="610EC19A">
      <w:numFmt w:val="bullet"/>
      <w:lvlText w:val="-"/>
      <w:lvlJc w:val="left"/>
      <w:pPr>
        <w:ind w:left="720" w:hanging="360"/>
      </w:pPr>
      <w:rPr>
        <w:rFonts w:ascii="Arial Narrow" w:eastAsia="Courier New"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B6C3013"/>
    <w:multiLevelType w:val="hybridMultilevel"/>
    <w:tmpl w:val="04FEC8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1"/>
  </w:num>
  <w:num w:numId="3">
    <w:abstractNumId w:val="14"/>
  </w:num>
  <w:num w:numId="4">
    <w:abstractNumId w:val="1"/>
  </w:num>
  <w:num w:numId="5">
    <w:abstractNumId w:val="7"/>
  </w:num>
  <w:num w:numId="6">
    <w:abstractNumId w:val="15"/>
  </w:num>
  <w:num w:numId="7">
    <w:abstractNumId w:val="6"/>
  </w:num>
  <w:num w:numId="8">
    <w:abstractNumId w:val="0"/>
  </w:num>
  <w:num w:numId="9">
    <w:abstractNumId w:val="3"/>
  </w:num>
  <w:num w:numId="10">
    <w:abstractNumId w:val="5"/>
  </w:num>
  <w:num w:numId="11">
    <w:abstractNumId w:val="12"/>
  </w:num>
  <w:num w:numId="12">
    <w:abstractNumId w:val="8"/>
  </w:num>
  <w:num w:numId="13">
    <w:abstractNumId w:val="13"/>
  </w:num>
  <w:num w:numId="14">
    <w:abstractNumId w:val="4"/>
  </w:num>
  <w:num w:numId="15">
    <w:abstractNumId w:val="9"/>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9C"/>
    <w:rsid w:val="00026860"/>
    <w:rsid w:val="00036324"/>
    <w:rsid w:val="00140AAC"/>
    <w:rsid w:val="00157654"/>
    <w:rsid w:val="001A7242"/>
    <w:rsid w:val="001F0CA4"/>
    <w:rsid w:val="00222607"/>
    <w:rsid w:val="00232BCB"/>
    <w:rsid w:val="0024412F"/>
    <w:rsid w:val="002827F6"/>
    <w:rsid w:val="00311108"/>
    <w:rsid w:val="00331545"/>
    <w:rsid w:val="00337EEE"/>
    <w:rsid w:val="00342340"/>
    <w:rsid w:val="00357ED1"/>
    <w:rsid w:val="0036742B"/>
    <w:rsid w:val="0038278D"/>
    <w:rsid w:val="003A27B8"/>
    <w:rsid w:val="00433265"/>
    <w:rsid w:val="004636EB"/>
    <w:rsid w:val="00476998"/>
    <w:rsid w:val="004A352A"/>
    <w:rsid w:val="004C3A59"/>
    <w:rsid w:val="00554742"/>
    <w:rsid w:val="00587779"/>
    <w:rsid w:val="005F672A"/>
    <w:rsid w:val="00636639"/>
    <w:rsid w:val="00657297"/>
    <w:rsid w:val="00694A13"/>
    <w:rsid w:val="006D3369"/>
    <w:rsid w:val="007077C5"/>
    <w:rsid w:val="007279C5"/>
    <w:rsid w:val="007C5C1A"/>
    <w:rsid w:val="008A1FDB"/>
    <w:rsid w:val="008C4614"/>
    <w:rsid w:val="009818D1"/>
    <w:rsid w:val="009963F5"/>
    <w:rsid w:val="009F755C"/>
    <w:rsid w:val="00A555BB"/>
    <w:rsid w:val="00A6570B"/>
    <w:rsid w:val="00A67487"/>
    <w:rsid w:val="00A76965"/>
    <w:rsid w:val="00A80C5D"/>
    <w:rsid w:val="00AA7A88"/>
    <w:rsid w:val="00AE48CA"/>
    <w:rsid w:val="00B250D2"/>
    <w:rsid w:val="00B73695"/>
    <w:rsid w:val="00BE7F4B"/>
    <w:rsid w:val="00C3599C"/>
    <w:rsid w:val="00CA347D"/>
    <w:rsid w:val="00CA7935"/>
    <w:rsid w:val="00DD4CD2"/>
    <w:rsid w:val="00E04B12"/>
    <w:rsid w:val="00E203F8"/>
    <w:rsid w:val="00E344D5"/>
    <w:rsid w:val="00E8638D"/>
    <w:rsid w:val="00EA4F58"/>
    <w:rsid w:val="00ED47D3"/>
    <w:rsid w:val="00F33275"/>
    <w:rsid w:val="00F66C53"/>
    <w:rsid w:val="00F86D4E"/>
    <w:rsid w:val="00FF5B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paragraph" w:styleId="Zhlav">
    <w:name w:val="header"/>
    <w:basedOn w:val="Normln"/>
    <w:link w:val="ZhlavChar"/>
    <w:uiPriority w:val="99"/>
    <w:unhideWhenUsed/>
    <w:rsid w:val="00E344D5"/>
    <w:pPr>
      <w:tabs>
        <w:tab w:val="center" w:pos="4536"/>
        <w:tab w:val="right" w:pos="9072"/>
      </w:tabs>
    </w:pPr>
  </w:style>
  <w:style w:type="character" w:customStyle="1" w:styleId="ZhlavChar">
    <w:name w:val="Záhlaví Char"/>
    <w:basedOn w:val="Standardnpsmoodstavce"/>
    <w:link w:val="Zhlav"/>
    <w:uiPriority w:val="99"/>
    <w:rsid w:val="00E344D5"/>
    <w:rPr>
      <w:color w:val="000000"/>
    </w:rPr>
  </w:style>
  <w:style w:type="paragraph" w:styleId="Zpat">
    <w:name w:val="footer"/>
    <w:basedOn w:val="Normln"/>
    <w:link w:val="ZpatChar"/>
    <w:uiPriority w:val="99"/>
    <w:unhideWhenUsed/>
    <w:rsid w:val="00E344D5"/>
    <w:pPr>
      <w:tabs>
        <w:tab w:val="center" w:pos="4536"/>
        <w:tab w:val="right" w:pos="9072"/>
      </w:tabs>
    </w:pPr>
  </w:style>
  <w:style w:type="character" w:customStyle="1" w:styleId="ZpatChar">
    <w:name w:val="Zápatí Char"/>
    <w:basedOn w:val="Standardnpsmoodstavce"/>
    <w:link w:val="Zpat"/>
    <w:uiPriority w:val="99"/>
    <w:rsid w:val="00E344D5"/>
    <w:rPr>
      <w:color w:val="000000"/>
    </w:rPr>
  </w:style>
  <w:style w:type="paragraph" w:styleId="Textbubliny">
    <w:name w:val="Balloon Text"/>
    <w:basedOn w:val="Normln"/>
    <w:link w:val="TextbublinyChar"/>
    <w:uiPriority w:val="99"/>
    <w:semiHidden/>
    <w:unhideWhenUsed/>
    <w:rsid w:val="00E344D5"/>
    <w:rPr>
      <w:rFonts w:ascii="Tahoma" w:hAnsi="Tahoma" w:cs="Tahoma"/>
      <w:sz w:val="16"/>
      <w:szCs w:val="16"/>
    </w:rPr>
  </w:style>
  <w:style w:type="character" w:customStyle="1" w:styleId="TextbublinyChar">
    <w:name w:val="Text bubliny Char"/>
    <w:basedOn w:val="Standardnpsmoodstavce"/>
    <w:link w:val="Textbubliny"/>
    <w:uiPriority w:val="99"/>
    <w:semiHidden/>
    <w:rsid w:val="00E344D5"/>
    <w:rPr>
      <w:rFonts w:ascii="Tahoma" w:hAnsi="Tahoma" w:cs="Tahoma"/>
      <w:color w:val="000000"/>
      <w:sz w:val="16"/>
      <w:szCs w:val="16"/>
    </w:rPr>
  </w:style>
  <w:style w:type="paragraph" w:styleId="Odstavecseseznamem">
    <w:name w:val="List Paragraph"/>
    <w:basedOn w:val="Normln"/>
    <w:uiPriority w:val="34"/>
    <w:qFormat/>
    <w:rsid w:val="008C46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paragraph" w:styleId="Zhlav">
    <w:name w:val="header"/>
    <w:basedOn w:val="Normln"/>
    <w:link w:val="ZhlavChar"/>
    <w:uiPriority w:val="99"/>
    <w:unhideWhenUsed/>
    <w:rsid w:val="00E344D5"/>
    <w:pPr>
      <w:tabs>
        <w:tab w:val="center" w:pos="4536"/>
        <w:tab w:val="right" w:pos="9072"/>
      </w:tabs>
    </w:pPr>
  </w:style>
  <w:style w:type="character" w:customStyle="1" w:styleId="ZhlavChar">
    <w:name w:val="Záhlaví Char"/>
    <w:basedOn w:val="Standardnpsmoodstavce"/>
    <w:link w:val="Zhlav"/>
    <w:uiPriority w:val="99"/>
    <w:rsid w:val="00E344D5"/>
    <w:rPr>
      <w:color w:val="000000"/>
    </w:rPr>
  </w:style>
  <w:style w:type="paragraph" w:styleId="Zpat">
    <w:name w:val="footer"/>
    <w:basedOn w:val="Normln"/>
    <w:link w:val="ZpatChar"/>
    <w:uiPriority w:val="99"/>
    <w:unhideWhenUsed/>
    <w:rsid w:val="00E344D5"/>
    <w:pPr>
      <w:tabs>
        <w:tab w:val="center" w:pos="4536"/>
        <w:tab w:val="right" w:pos="9072"/>
      </w:tabs>
    </w:pPr>
  </w:style>
  <w:style w:type="character" w:customStyle="1" w:styleId="ZpatChar">
    <w:name w:val="Zápatí Char"/>
    <w:basedOn w:val="Standardnpsmoodstavce"/>
    <w:link w:val="Zpat"/>
    <w:uiPriority w:val="99"/>
    <w:rsid w:val="00E344D5"/>
    <w:rPr>
      <w:color w:val="000000"/>
    </w:rPr>
  </w:style>
  <w:style w:type="paragraph" w:styleId="Textbubliny">
    <w:name w:val="Balloon Text"/>
    <w:basedOn w:val="Normln"/>
    <w:link w:val="TextbublinyChar"/>
    <w:uiPriority w:val="99"/>
    <w:semiHidden/>
    <w:unhideWhenUsed/>
    <w:rsid w:val="00E344D5"/>
    <w:rPr>
      <w:rFonts w:ascii="Tahoma" w:hAnsi="Tahoma" w:cs="Tahoma"/>
      <w:sz w:val="16"/>
      <w:szCs w:val="16"/>
    </w:rPr>
  </w:style>
  <w:style w:type="character" w:customStyle="1" w:styleId="TextbublinyChar">
    <w:name w:val="Text bubliny Char"/>
    <w:basedOn w:val="Standardnpsmoodstavce"/>
    <w:link w:val="Textbubliny"/>
    <w:uiPriority w:val="99"/>
    <w:semiHidden/>
    <w:rsid w:val="00E344D5"/>
    <w:rPr>
      <w:rFonts w:ascii="Tahoma" w:hAnsi="Tahoma" w:cs="Tahoma"/>
      <w:color w:val="000000"/>
      <w:sz w:val="16"/>
      <w:szCs w:val="16"/>
    </w:rPr>
  </w:style>
  <w:style w:type="paragraph" w:styleId="Odstavecseseznamem">
    <w:name w:val="List Paragraph"/>
    <w:basedOn w:val="Normln"/>
    <w:uiPriority w:val="34"/>
    <w:qFormat/>
    <w:rsid w:val="008C4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B8020-4564-4504-9786-D16FE623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1780</Words>
  <Characters>10505</Characters>
  <Application>Microsoft Office Word</Application>
  <DocSecurity>0</DocSecurity>
  <Lines>87</Lines>
  <Paragraphs>24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VetMAX™ BTV NS3 All Genotypes Kit Instructions for Use (EN) (MAN0008222 Rev.B)</vt:lpstr>
      <vt:lpstr>VetMAX™ BTV NS3 All Genotypes Kit Instructions for Use (EN) (MAN0008222 Rev.B)</vt:lpstr>
    </vt:vector>
  </TitlesOfParts>
  <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VetMAX™ BTV NS3 All Genotypes Kit Instructions for Use (EN) (MAN0008222 Rev.B)</dc:title>
  <dc:subject>VetMAX™ BTV NS3 All Genotypes Kit (BTVNS3)</dc:subject>
  <dc:creator>uzivatel</dc:creator>
  <cp:lastModifiedBy>Klapková Kristýna</cp:lastModifiedBy>
  <cp:revision>5</cp:revision>
  <dcterms:created xsi:type="dcterms:W3CDTF">2019-08-16T09:42:00Z</dcterms:created>
  <dcterms:modified xsi:type="dcterms:W3CDTF">2019-08-16T10:08:00Z</dcterms:modified>
</cp:coreProperties>
</file>