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ALAVIS TRIPLE BLEND Extra silný</w:t>
      </w: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Pro regeneraci pohybového aparátu hříbat a koní v pracovní a sportovní zátěži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Komplexní výživa kloubů pro koně</w:t>
      </w:r>
    </w:p>
    <w:p w:rsidR="00B85DE6" w:rsidRPr="00BC1651" w:rsidRDefault="00B85DE6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MSM – Glukosamin sulfát – Chondroitin sulfát – kolageny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Collyss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Cartidyss</w:t>
      </w:r>
      <w:proofErr w:type="spellEnd"/>
    </w:p>
    <w:p w:rsidR="00B85DE6" w:rsidRPr="00BC1651" w:rsidRDefault="00B85DE6" w:rsidP="00B85DE6">
      <w:pPr>
        <w:rPr>
          <w:rFonts w:asciiTheme="minorHAnsi" w:hAnsiTheme="minorHAnsi" w:cstheme="minorHAnsi"/>
          <w:sz w:val="22"/>
          <w:szCs w:val="22"/>
        </w:rPr>
      </w:pPr>
    </w:p>
    <w:p w:rsidR="00B85DE6" w:rsidRPr="00BC1651" w:rsidRDefault="00B85DE6" w:rsidP="00B85DE6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Původní receptura obohacená o kolageny!</w:t>
      </w:r>
    </w:p>
    <w:p w:rsidR="00DC19CA" w:rsidRPr="00BC1651" w:rsidRDefault="00DC19CA" w:rsidP="00DC19CA">
      <w:pPr>
        <w:pStyle w:val="WW-BodyText21"/>
        <w:jc w:val="both"/>
        <w:rPr>
          <w:rFonts w:asciiTheme="minorHAnsi" w:hAnsiTheme="minorHAnsi" w:cstheme="minorHAnsi"/>
          <w:szCs w:val="22"/>
        </w:rPr>
      </w:pPr>
    </w:p>
    <w:p w:rsidR="00DC19CA" w:rsidRPr="00BC1651" w:rsidRDefault="00DC19CA" w:rsidP="00DC19C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Glukosamin sulfát a chondroitin sulfát</w:t>
      </w:r>
      <w:r w:rsidRPr="00BC1651">
        <w:rPr>
          <w:rFonts w:asciiTheme="minorHAnsi" w:hAnsiTheme="minorHAnsi" w:cstheme="minorHAnsi"/>
          <w:sz w:val="22"/>
          <w:szCs w:val="22"/>
        </w:rPr>
        <w:t xml:space="preserve"> tvoří přirozenou součást kloubní chrupavky a synoviální tekutiny. Chondroitin sulfát má význačnou schopnost vázat ve tkáni vodu. Zabezpečuje tak správnou funkci chrupavky, její pevnost, pružnost a odolnost. Mechanizmus účinku obou těchto látek je společný a spočívá v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chondroprotektivním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(chrupavku chránícím) působení. Účinek zahrnuje regeneraci kloubních chrupavek a tkání, zlepšení pohyblivosti, a tím podstatně pozitivně ovlivňuje zdravotní kondici zvířete. </w:t>
      </w: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C1651">
        <w:rPr>
          <w:rFonts w:asciiTheme="minorHAnsi" w:hAnsiTheme="minorHAnsi" w:cstheme="minorHAnsi"/>
          <w:b/>
          <w:sz w:val="22"/>
          <w:szCs w:val="22"/>
        </w:rPr>
        <w:t>Methylsulfonylmethan</w:t>
      </w:r>
      <w:proofErr w:type="spellEnd"/>
      <w:r w:rsidRPr="00BC1651">
        <w:rPr>
          <w:rFonts w:asciiTheme="minorHAnsi" w:hAnsiTheme="minorHAnsi" w:cstheme="minorHAnsi"/>
          <w:b/>
          <w:sz w:val="22"/>
          <w:szCs w:val="22"/>
        </w:rPr>
        <w:t xml:space="preserve"> - MSM</w:t>
      </w:r>
      <w:r w:rsidRPr="00BC1651">
        <w:rPr>
          <w:rFonts w:asciiTheme="minorHAnsi" w:hAnsiTheme="minorHAnsi" w:cstheme="minorHAnsi"/>
          <w:sz w:val="22"/>
          <w:szCs w:val="22"/>
        </w:rPr>
        <w:t xml:space="preserve"> – je přírodní látka obsahující organicky vázanou síru, která je zapojena do procesu tvorby kolagenu, zpevňuje vazy a šlachy, působí relaxačně a regeneračně na svaly. MSM se podílí nejen na omezení bolesti kloubů, ale díky svým antioxidačním a detoxikačním účinkům také na odbourání poškozené tkáně. </w:t>
      </w:r>
      <w:r w:rsidR="008D36AA" w:rsidRPr="00BC1651">
        <w:rPr>
          <w:rFonts w:asciiTheme="minorHAnsi" w:hAnsiTheme="minorHAnsi" w:cstheme="minorHAnsi"/>
          <w:sz w:val="22"/>
          <w:szCs w:val="22"/>
        </w:rPr>
        <w:t xml:space="preserve">MSM </w:t>
      </w:r>
      <w:r w:rsidRPr="00BC1651">
        <w:rPr>
          <w:rFonts w:asciiTheme="minorHAnsi" w:hAnsiTheme="minorHAnsi" w:cstheme="minorHAnsi"/>
          <w:sz w:val="22"/>
          <w:szCs w:val="22"/>
        </w:rPr>
        <w:t xml:space="preserve">je vhodné užívat i u poúrazových a pooperačních stavů, kde </w:t>
      </w:r>
      <w:r w:rsidR="008D36AA">
        <w:rPr>
          <w:rFonts w:asciiTheme="minorHAnsi" w:hAnsiTheme="minorHAnsi" w:cstheme="minorHAnsi"/>
          <w:sz w:val="22"/>
          <w:szCs w:val="22"/>
        </w:rPr>
        <w:t>podporuje</w:t>
      </w:r>
      <w:r w:rsidRPr="00BC1651">
        <w:rPr>
          <w:rFonts w:asciiTheme="minorHAnsi" w:hAnsiTheme="minorHAnsi" w:cstheme="minorHAnsi"/>
          <w:sz w:val="22"/>
          <w:szCs w:val="22"/>
        </w:rPr>
        <w:t xml:space="preserve"> hojení ran. MSM má analgetický, protizánětlivý, vasodilatační a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antiedematózní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účinek. Má své uplatnění také při bolest</w:t>
      </w:r>
      <w:r w:rsidR="00831B63">
        <w:rPr>
          <w:rFonts w:asciiTheme="minorHAnsi" w:hAnsiTheme="minorHAnsi" w:cstheme="minorHAnsi"/>
          <w:sz w:val="22"/>
          <w:szCs w:val="22"/>
        </w:rPr>
        <w:t>i</w:t>
      </w:r>
      <w:r w:rsidRPr="00BC1651">
        <w:rPr>
          <w:rFonts w:asciiTheme="minorHAnsi" w:hAnsiTheme="minorHAnsi" w:cstheme="minorHAnsi"/>
          <w:sz w:val="22"/>
          <w:szCs w:val="22"/>
        </w:rPr>
        <w:t xml:space="preserve"> svalů, svalových křečí a také bolest</w:t>
      </w:r>
      <w:r w:rsidR="00831B63">
        <w:rPr>
          <w:rFonts w:asciiTheme="minorHAnsi" w:hAnsiTheme="minorHAnsi" w:cstheme="minorHAnsi"/>
          <w:sz w:val="22"/>
          <w:szCs w:val="22"/>
        </w:rPr>
        <w:t>i</w:t>
      </w:r>
      <w:r w:rsidRPr="00BC1651">
        <w:rPr>
          <w:rFonts w:asciiTheme="minorHAnsi" w:hAnsiTheme="minorHAnsi" w:cstheme="minorHAnsi"/>
          <w:sz w:val="22"/>
          <w:szCs w:val="22"/>
        </w:rPr>
        <w:t xml:space="preserve"> šlach.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 xml:space="preserve">Hydrolyzované kolageny </w:t>
      </w:r>
      <w:proofErr w:type="spellStart"/>
      <w:r w:rsidRPr="00BC1651">
        <w:rPr>
          <w:rFonts w:asciiTheme="minorHAnsi" w:hAnsiTheme="minorHAnsi" w:cstheme="minorHAnsi"/>
          <w:b/>
          <w:sz w:val="22"/>
          <w:szCs w:val="22"/>
        </w:rPr>
        <w:t>Collyss</w:t>
      </w:r>
      <w:proofErr w:type="spellEnd"/>
      <w:r w:rsidRPr="00BC1651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BC1651">
        <w:rPr>
          <w:rFonts w:asciiTheme="minorHAnsi" w:hAnsiTheme="minorHAnsi" w:cstheme="minorHAnsi"/>
          <w:b/>
          <w:sz w:val="22"/>
          <w:szCs w:val="22"/>
        </w:rPr>
        <w:t>Cartidyss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C1651">
        <w:rPr>
          <w:rFonts w:asciiTheme="minorHAnsi" w:hAnsiTheme="minorHAnsi" w:cstheme="minorHAnsi"/>
          <w:b/>
          <w:sz w:val="22"/>
          <w:szCs w:val="22"/>
        </w:rPr>
        <w:t>Collyss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- kolagen typu I v nejvyšší kvalitě – se vyskytuje v silně zatěžovaných strukturách, jako jsou šlachy a vazivové chrupavky. Je odolný v tahu, a proto je velmi důležitý pro pevnost šlach a tím i pro zpevnění pohybového aparátu. Tento kolagen se dále vyskytuje v kostech a kůži. Kolagen typu I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Collyss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je čištěný kolagenový hydrolyzát získávaný z chrupavek mořských ryb.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C1651">
        <w:rPr>
          <w:rFonts w:asciiTheme="minorHAnsi" w:hAnsiTheme="minorHAnsi" w:cstheme="minorHAnsi"/>
          <w:b/>
          <w:sz w:val="22"/>
          <w:szCs w:val="22"/>
        </w:rPr>
        <w:t>Cartidyss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- kolagen typu II v nejvyšší kvalitě – udržuje tvar chrupavky a brání její deformaci. Kolagen typu II je součástí  hyalinní a elastické chrupavky a je odolný v tlaku. </w:t>
      </w:r>
      <w:proofErr w:type="spellStart"/>
      <w:r w:rsidRPr="00BC1651">
        <w:rPr>
          <w:rFonts w:asciiTheme="minorHAnsi" w:hAnsiTheme="minorHAnsi" w:cstheme="minorHAnsi"/>
          <w:sz w:val="22"/>
          <w:szCs w:val="22"/>
        </w:rPr>
        <w:t>Cartidyss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 xml:space="preserve"> je čištěný kolagenový hydrolyzát získávaný z chrupavek rejnoků.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 xml:space="preserve">Spektrum účinků: </w:t>
      </w:r>
    </w:p>
    <w:p w:rsidR="00DC19CA" w:rsidRPr="00BC1651" w:rsidRDefault="00DC19CA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výživa, ochrana a regenerace kloubních chrupavek a tkání</w:t>
      </w:r>
    </w:p>
    <w:p w:rsidR="00DC19CA" w:rsidRPr="00BC1651" w:rsidRDefault="00DC19CA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zmírnění bolestí pohybového aparátu</w:t>
      </w:r>
    </w:p>
    <w:p w:rsidR="00DC19CA" w:rsidRPr="00BC1651" w:rsidRDefault="00DC19CA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zlepšení pohyblivosti, větší fyzická výkonnost </w:t>
      </w:r>
    </w:p>
    <w:p w:rsidR="00DC19CA" w:rsidRPr="00BC1651" w:rsidRDefault="00DC19CA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zpomalení a </w:t>
      </w:r>
      <w:r w:rsidR="00A71607">
        <w:rPr>
          <w:rFonts w:asciiTheme="minorHAnsi" w:hAnsiTheme="minorHAnsi" w:cstheme="minorHAnsi"/>
          <w:sz w:val="22"/>
          <w:szCs w:val="22"/>
        </w:rPr>
        <w:t>zmírnění</w:t>
      </w:r>
      <w:r w:rsidR="00A71607" w:rsidRPr="00BC1651">
        <w:rPr>
          <w:rFonts w:asciiTheme="minorHAnsi" w:hAnsiTheme="minorHAnsi" w:cstheme="minorHAnsi"/>
          <w:sz w:val="22"/>
          <w:szCs w:val="22"/>
        </w:rPr>
        <w:t xml:space="preserve"> </w:t>
      </w:r>
      <w:r w:rsidRPr="00BC1651">
        <w:rPr>
          <w:rFonts w:asciiTheme="minorHAnsi" w:hAnsiTheme="minorHAnsi" w:cstheme="minorHAnsi"/>
          <w:sz w:val="22"/>
          <w:szCs w:val="22"/>
        </w:rPr>
        <w:t>dalšího poškozování kloubních chrupavek</w:t>
      </w:r>
    </w:p>
    <w:p w:rsidR="00DC19CA" w:rsidRPr="00BC1651" w:rsidRDefault="00DC19CA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prodloužení aktivního věku zvířete</w:t>
      </w:r>
    </w:p>
    <w:p w:rsidR="00DC19CA" w:rsidRPr="00BC1651" w:rsidRDefault="00DC19CA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zlepšení celkové zdravotní kondice </w:t>
      </w:r>
    </w:p>
    <w:p w:rsidR="00DC19CA" w:rsidRPr="00BC1651" w:rsidRDefault="00DC19CA" w:rsidP="00DC19CA">
      <w:pPr>
        <w:ind w:left="720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Doporučujeme podávat:</w:t>
      </w:r>
    </w:p>
    <w:p w:rsidR="00DC19CA" w:rsidRPr="00BC1651" w:rsidRDefault="00DC19CA" w:rsidP="00DC19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pro předcházení onemocnění pohybového aparátu </w:t>
      </w:r>
    </w:p>
    <w:p w:rsidR="00DC19CA" w:rsidRPr="00BC1651" w:rsidRDefault="00DC19CA" w:rsidP="00DC19C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sportovním a pracovním koním všech věkových kategorií</w:t>
      </w: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Obsah účinných látek v 700 g: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Glukosamin sulfát</w:t>
      </w:r>
      <w:r w:rsidR="00D02FB6" w:rsidRPr="00BC1651">
        <w:rPr>
          <w:rFonts w:asciiTheme="minorHAnsi" w:hAnsiTheme="minorHAnsi" w:cstheme="minorHAnsi"/>
          <w:sz w:val="22"/>
          <w:szCs w:val="22"/>
        </w:rPr>
        <w:t xml:space="preserve"> 2KCl</w:t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="00D02FB6" w:rsidRPr="00BC1651">
        <w:rPr>
          <w:rFonts w:asciiTheme="minorHAnsi" w:hAnsiTheme="minorHAnsi" w:cstheme="minorHAnsi"/>
          <w:sz w:val="22"/>
          <w:szCs w:val="22"/>
        </w:rPr>
        <w:tab/>
      </w:r>
      <w:r w:rsidR="00D02FB6"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>243,5 g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lastRenderedPageBreak/>
        <w:t>Chondroitin sulfát</w:t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="0044735C" w:rsidRPr="00BC1651">
        <w:rPr>
          <w:rFonts w:asciiTheme="minorHAnsi" w:hAnsiTheme="minorHAnsi" w:cstheme="minorHAnsi"/>
          <w:sz w:val="22"/>
          <w:szCs w:val="22"/>
        </w:rPr>
        <w:tab/>
      </w:r>
      <w:r w:rsidR="0044735C" w:rsidRPr="00BC1651">
        <w:rPr>
          <w:rFonts w:asciiTheme="minorHAnsi" w:hAnsiTheme="minorHAnsi" w:cstheme="minorHAnsi"/>
          <w:sz w:val="22"/>
          <w:szCs w:val="22"/>
        </w:rPr>
        <w:tab/>
        <w:t>91,31</w:t>
      </w:r>
      <w:r w:rsidRPr="00BC1651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C1651">
        <w:rPr>
          <w:rFonts w:asciiTheme="minorHAnsi" w:hAnsiTheme="minorHAnsi" w:cstheme="minorHAnsi"/>
          <w:sz w:val="22"/>
          <w:szCs w:val="22"/>
        </w:rPr>
        <w:t>Methylsulfonylmethan</w:t>
      </w:r>
      <w:proofErr w:type="spellEnd"/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  <w:t>304,5 g</w:t>
      </w:r>
    </w:p>
    <w:p w:rsidR="00DC19CA" w:rsidRPr="00BC1651" w:rsidRDefault="00877D64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COLLYSS</w:t>
      </w:r>
      <w:r w:rsidR="00DC19CA" w:rsidRPr="00BC1651">
        <w:rPr>
          <w:rFonts w:asciiTheme="minorHAnsi" w:hAnsiTheme="minorHAnsi" w:cstheme="minorHAnsi"/>
          <w:sz w:val="22"/>
          <w:szCs w:val="22"/>
        </w:rPr>
        <w:t xml:space="preserve"> </w:t>
      </w:r>
      <w:r w:rsidRPr="00BC1651">
        <w:rPr>
          <w:rFonts w:asciiTheme="minorHAnsi" w:hAnsiTheme="minorHAnsi" w:cstheme="minorHAnsi"/>
          <w:sz w:val="22"/>
          <w:szCs w:val="22"/>
        </w:rPr>
        <w:t>(</w:t>
      </w:r>
      <w:r w:rsidR="00DC19CA" w:rsidRPr="00BC1651">
        <w:rPr>
          <w:rFonts w:asciiTheme="minorHAnsi" w:hAnsiTheme="minorHAnsi" w:cstheme="minorHAnsi"/>
          <w:sz w:val="22"/>
          <w:szCs w:val="22"/>
        </w:rPr>
        <w:t>hydrolyzovaný kolagen typu I</w:t>
      </w:r>
      <w:r w:rsidRPr="00BC1651">
        <w:rPr>
          <w:rFonts w:asciiTheme="minorHAnsi" w:hAnsiTheme="minorHAnsi" w:cstheme="minorHAnsi"/>
          <w:sz w:val="22"/>
          <w:szCs w:val="22"/>
        </w:rPr>
        <w:t>)</w:t>
      </w:r>
      <w:r w:rsidR="00DC19CA" w:rsidRPr="00BC1651">
        <w:rPr>
          <w:rFonts w:asciiTheme="minorHAnsi" w:hAnsiTheme="minorHAnsi" w:cstheme="minorHAnsi"/>
          <w:sz w:val="22"/>
          <w:szCs w:val="22"/>
        </w:rPr>
        <w:tab/>
        <w:t>2,35 g</w:t>
      </w:r>
    </w:p>
    <w:p w:rsidR="00DC19CA" w:rsidRPr="00BC1651" w:rsidRDefault="00877D64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CARTIDYSS</w:t>
      </w:r>
      <w:r w:rsidR="00DC19CA" w:rsidRPr="00BC1651">
        <w:rPr>
          <w:rFonts w:asciiTheme="minorHAnsi" w:hAnsiTheme="minorHAnsi" w:cstheme="minorHAnsi"/>
          <w:sz w:val="22"/>
          <w:szCs w:val="22"/>
        </w:rPr>
        <w:t xml:space="preserve"> </w:t>
      </w:r>
      <w:r w:rsidRPr="00BC1651">
        <w:rPr>
          <w:rFonts w:asciiTheme="minorHAnsi" w:hAnsiTheme="minorHAnsi" w:cstheme="minorHAnsi"/>
          <w:sz w:val="22"/>
          <w:szCs w:val="22"/>
        </w:rPr>
        <w:t>(</w:t>
      </w:r>
      <w:r w:rsidR="00DC19CA" w:rsidRPr="00BC1651">
        <w:rPr>
          <w:rFonts w:asciiTheme="minorHAnsi" w:hAnsiTheme="minorHAnsi" w:cstheme="minorHAnsi"/>
          <w:sz w:val="22"/>
          <w:szCs w:val="22"/>
        </w:rPr>
        <w:t>hydrolyzovaný kolagen typu II</w:t>
      </w:r>
      <w:r w:rsidRPr="00BC1651">
        <w:rPr>
          <w:rFonts w:asciiTheme="minorHAnsi" w:hAnsiTheme="minorHAnsi" w:cstheme="minorHAnsi"/>
          <w:sz w:val="22"/>
          <w:szCs w:val="22"/>
        </w:rPr>
        <w:t>)</w:t>
      </w:r>
      <w:r w:rsidR="00DC19CA" w:rsidRPr="00BC1651">
        <w:rPr>
          <w:rFonts w:asciiTheme="minorHAnsi" w:hAnsiTheme="minorHAnsi" w:cstheme="minorHAnsi"/>
          <w:sz w:val="22"/>
          <w:szCs w:val="22"/>
        </w:rPr>
        <w:tab/>
        <w:t>3,5 g</w:t>
      </w:r>
    </w:p>
    <w:p w:rsidR="00D02FB6" w:rsidRPr="00BC1651" w:rsidRDefault="00D02FB6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Vitamin C</w:t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  <w:t>3 g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02FB6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Pomocné látky:</w:t>
      </w:r>
      <w:r w:rsidR="00D02FB6" w:rsidRPr="00BC1651">
        <w:rPr>
          <w:rFonts w:asciiTheme="minorHAnsi" w:hAnsiTheme="minorHAnsi" w:cstheme="minorHAnsi"/>
          <w:sz w:val="22"/>
          <w:szCs w:val="22"/>
        </w:rPr>
        <w:t xml:space="preserve"> </w:t>
      </w:r>
      <w:r w:rsidRPr="00BC1651">
        <w:rPr>
          <w:rFonts w:asciiTheme="minorHAnsi" w:hAnsiTheme="minorHAnsi" w:cstheme="minorHAnsi"/>
          <w:sz w:val="22"/>
          <w:szCs w:val="22"/>
        </w:rPr>
        <w:t>Jablečný pektin</w:t>
      </w:r>
      <w:r w:rsidRPr="00BC1651">
        <w:rPr>
          <w:rFonts w:asciiTheme="minorHAnsi" w:hAnsiTheme="minorHAnsi" w:cstheme="minorHAnsi"/>
          <w:sz w:val="22"/>
          <w:szCs w:val="22"/>
        </w:rPr>
        <w:tab/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  <w:r w:rsidRPr="00BC1651">
        <w:rPr>
          <w:rFonts w:asciiTheme="minorHAnsi" w:hAnsiTheme="minorHAnsi" w:cstheme="minorHAnsi"/>
          <w:sz w:val="22"/>
          <w:szCs w:val="22"/>
        </w:rPr>
        <w:tab/>
      </w:r>
    </w:p>
    <w:p w:rsidR="00DC19CA" w:rsidRPr="00BC1651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Z důvodu zachování kvality přípravku nejsou přidávána žádná barviva ani konzervační látky. </w:t>
      </w: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 xml:space="preserve">Dávkování: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0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128"/>
        <w:gridCol w:w="1875"/>
        <w:gridCol w:w="1563"/>
        <w:gridCol w:w="1839"/>
      </w:tblGrid>
      <w:tr w:rsidR="00DC19CA" w:rsidRPr="00BC1651" w:rsidTr="00DC19CA">
        <w:trPr>
          <w:jc w:val="right"/>
        </w:trPr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Hmotnost koně</w:t>
            </w:r>
          </w:p>
        </w:tc>
        <w:tc>
          <w:tcPr>
            <w:tcW w:w="30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 xml:space="preserve">Iniciační dávka 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(prvních 14 dní užívání)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 xml:space="preserve">Udržovací 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(pokračovací) dávka</w:t>
            </w: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</w:tc>
      </w:tr>
      <w:tr w:rsidR="00DC19CA" w:rsidRPr="00BC1651" w:rsidTr="00DC19CA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BC1651">
                <w:rPr>
                  <w:rFonts w:asciiTheme="minorHAnsi" w:hAnsiTheme="minorHAnsi" w:cstheme="minorHAnsi"/>
                  <w:sz w:val="22"/>
                  <w:szCs w:val="22"/>
                </w:rPr>
                <w:t>100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4,5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1 odměrka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2,25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½ odměrky</w:t>
            </w:r>
          </w:p>
        </w:tc>
      </w:tr>
      <w:tr w:rsidR="00DC19CA" w:rsidRPr="00BC1651" w:rsidTr="00DC19CA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500 kg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22,5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5 odměrek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11,25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BC1651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651">
              <w:rPr>
                <w:rFonts w:asciiTheme="minorHAnsi" w:hAnsiTheme="minorHAnsi" w:cstheme="minorHAnsi"/>
                <w:sz w:val="22"/>
                <w:szCs w:val="22"/>
              </w:rPr>
              <w:t>2,5 odměrky</w:t>
            </w:r>
          </w:p>
        </w:tc>
      </w:tr>
    </w:tbl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Způsob použití:</w:t>
      </w:r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Prášek se podává denně, dle doporučeného dávkování do jadrného krmiva, melasy či přímo do tlamy.</w:t>
      </w:r>
    </w:p>
    <w:p w:rsidR="00DC19CA" w:rsidRPr="00BC1651" w:rsidRDefault="00DC19CA" w:rsidP="00DC19CA">
      <w:pPr>
        <w:pStyle w:val="WW-BodyText2"/>
        <w:rPr>
          <w:rFonts w:asciiTheme="minorHAnsi" w:hAnsiTheme="minorHAnsi" w:cstheme="minorHAnsi"/>
          <w:sz w:val="22"/>
          <w:szCs w:val="22"/>
          <w:lang w:val="cs-CZ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 xml:space="preserve">Délka užívání: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 xml:space="preserve">ALAVIS TRIPLE BLEND Extra silný podávejte optimálně tři měsíce, potom udělejte 1 – 3 měsíce pauzu a přípravek opět nasaďte. </w:t>
      </w: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Balení</w:t>
      </w:r>
      <w:r w:rsidRPr="00BC1651">
        <w:rPr>
          <w:rFonts w:asciiTheme="minorHAnsi" w:hAnsiTheme="minorHAnsi" w:cstheme="minorHAnsi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700 g"/>
        </w:smartTagPr>
        <w:r w:rsidRPr="00BC1651">
          <w:rPr>
            <w:rFonts w:asciiTheme="minorHAnsi" w:hAnsiTheme="minorHAnsi" w:cstheme="minorHAnsi"/>
            <w:sz w:val="22"/>
            <w:szCs w:val="22"/>
          </w:rPr>
          <w:t>700 g</w:t>
        </w:r>
      </w:smartTag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Uchovávání</w:t>
      </w:r>
      <w:r w:rsidRPr="00BC1651">
        <w:rPr>
          <w:rFonts w:asciiTheme="minorHAnsi" w:hAnsiTheme="minorHAnsi" w:cstheme="minorHAnsi"/>
          <w:sz w:val="22"/>
          <w:szCs w:val="22"/>
        </w:rPr>
        <w:t>: Skladujte uzavřené v suchu při teplotě do 30°C. Chraňte před mrazem. Uchovávejte mimo dosah dětí.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Datum minimální trvanlivosti</w:t>
      </w:r>
      <w:r w:rsidRPr="00BC1651">
        <w:rPr>
          <w:rFonts w:asciiTheme="minorHAnsi" w:hAnsiTheme="minorHAnsi" w:cstheme="minorHAnsi"/>
          <w:sz w:val="22"/>
          <w:szCs w:val="22"/>
        </w:rPr>
        <w:t xml:space="preserve">: uvedeno na </w:t>
      </w:r>
      <w:r w:rsidR="006351DB" w:rsidRPr="00BC1651">
        <w:rPr>
          <w:rFonts w:asciiTheme="minorHAnsi" w:hAnsiTheme="minorHAnsi" w:cstheme="minorHAnsi"/>
          <w:sz w:val="22"/>
          <w:szCs w:val="22"/>
        </w:rPr>
        <w:t>etiketě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Číslo šarže</w:t>
      </w:r>
      <w:r w:rsidRPr="00BC1651">
        <w:rPr>
          <w:rFonts w:asciiTheme="minorHAnsi" w:hAnsiTheme="minorHAnsi" w:cstheme="minorHAnsi"/>
          <w:sz w:val="22"/>
          <w:szCs w:val="22"/>
        </w:rPr>
        <w:t xml:space="preserve">: uvedeno na </w:t>
      </w:r>
      <w:r w:rsidR="006351DB" w:rsidRPr="00BC1651">
        <w:rPr>
          <w:rFonts w:asciiTheme="minorHAnsi" w:hAnsiTheme="minorHAnsi" w:cstheme="minorHAnsi"/>
          <w:sz w:val="22"/>
          <w:szCs w:val="22"/>
        </w:rPr>
        <w:t>etiketě</w:t>
      </w:r>
      <w:r w:rsidRPr="00BC16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BC1651" w:rsidRDefault="00613B06" w:rsidP="00DC19C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Držitel rozhodnutí o schválení</w:t>
      </w:r>
      <w:r w:rsidR="00DC19CA" w:rsidRPr="00BC1651">
        <w:rPr>
          <w:rFonts w:asciiTheme="minorHAnsi" w:hAnsiTheme="minorHAnsi" w:cstheme="minorHAnsi"/>
          <w:sz w:val="22"/>
          <w:szCs w:val="22"/>
        </w:rPr>
        <w:t xml:space="preserve">: </w:t>
      </w:r>
      <w:r w:rsidRPr="00BC1651">
        <w:rPr>
          <w:rFonts w:asciiTheme="minorHAnsi" w:hAnsiTheme="minorHAnsi" w:cstheme="minorHAnsi"/>
          <w:bCs/>
          <w:sz w:val="22"/>
          <w:szCs w:val="22"/>
        </w:rPr>
        <w:t xml:space="preserve">Patron ca, s.r.o., Jakubská 647/2, </w:t>
      </w:r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Praha, ČR, člen skupiny </w:t>
      </w:r>
      <w:proofErr w:type="spellStart"/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>LightHouse</w:t>
      </w:r>
      <w:proofErr w:type="spellEnd"/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>Canadian</w:t>
      </w:r>
      <w:proofErr w:type="spellEnd"/>
      <w:r w:rsidRPr="00BC16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Place Ontario M5X 1B5, Kanada</w:t>
      </w:r>
      <w:r w:rsidRPr="00BC1651">
        <w:rPr>
          <w:rFonts w:asciiTheme="minorHAnsi" w:hAnsiTheme="minorHAnsi" w:cstheme="minorHAnsi"/>
          <w:sz w:val="22"/>
          <w:szCs w:val="22"/>
        </w:rPr>
        <w:t>, člen Kanadské obchodní komory, tel.: 800 252 847, www.alavis.cz, info@alavis.cz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sz w:val="22"/>
          <w:szCs w:val="22"/>
        </w:rPr>
        <w:t>Pouze pro zvířata!</w:t>
      </w:r>
    </w:p>
    <w:p w:rsidR="00DC19CA" w:rsidRPr="00BC1651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19CA" w:rsidRPr="00BC1651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BC1651">
        <w:rPr>
          <w:rFonts w:asciiTheme="minorHAnsi" w:hAnsiTheme="minorHAnsi" w:cstheme="minorHAnsi"/>
          <w:b/>
          <w:sz w:val="22"/>
          <w:szCs w:val="22"/>
        </w:rPr>
        <w:t>Veterinární přípravek je schválen ÚSKVBL pod číslem 130-16/C.</w:t>
      </w:r>
    </w:p>
    <w:sectPr w:rsidR="00DC19CA" w:rsidRPr="00BC1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66" w:rsidRDefault="00716E66" w:rsidP="00D34488">
      <w:r>
        <w:separator/>
      </w:r>
    </w:p>
  </w:endnote>
  <w:endnote w:type="continuationSeparator" w:id="0">
    <w:p w:rsidR="00716E66" w:rsidRDefault="00716E66" w:rsidP="00D3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66" w:rsidRDefault="00716E66" w:rsidP="00D34488">
      <w:r>
        <w:separator/>
      </w:r>
    </w:p>
  </w:footnote>
  <w:footnote w:type="continuationSeparator" w:id="0">
    <w:p w:rsidR="00716E66" w:rsidRDefault="00716E66" w:rsidP="00D3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88" w:rsidRPr="003900D8" w:rsidRDefault="00D34488" w:rsidP="008E2CDC">
    <w:pPr>
      <w:rPr>
        <w:rFonts w:asciiTheme="minorHAnsi" w:hAnsiTheme="minorHAnsi" w:cstheme="minorHAnsi"/>
        <w:bCs/>
        <w:sz w:val="22"/>
        <w:szCs w:val="22"/>
      </w:rPr>
    </w:pPr>
    <w:r w:rsidRPr="003900D8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7E452EA437904794861E3CD6799A0AE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DB67B0" w:rsidRPr="003900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3900D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3900D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900D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3900D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28773371"/>
        <w:placeholder>
          <w:docPart w:val="4889C5B915D749AE85D855FC66F80C31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3900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USKVBL/7821/2020/POD</w:t>
        </w:r>
      </w:sdtContent>
    </w:sdt>
    <w:r w:rsidRPr="003900D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4889C5B915D749AE85D855FC66F80C31"/>
        </w:placeholder>
        <w:text/>
      </w:sdtPr>
      <w:sdtEndPr/>
      <w:sdtContent>
        <w:r w:rsidR="003900D8" w:rsidRPr="003900D8">
          <w:rPr>
            <w:rFonts w:asciiTheme="minorHAnsi" w:hAnsiTheme="minorHAnsi" w:cstheme="minorHAnsi"/>
            <w:sz w:val="22"/>
            <w:szCs w:val="22"/>
          </w:rPr>
          <w:t>USKVBL/1518/2021/REG-</w:t>
        </w:r>
        <w:proofErr w:type="spellStart"/>
        <w:r w:rsidR="003900D8" w:rsidRPr="003900D8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3900D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38DFB5FF628D4099944008F2FC3F8619"/>
        </w:placeholder>
        <w:date w:fullDate="2021-02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2C28">
          <w:rPr>
            <w:rFonts w:asciiTheme="minorHAnsi" w:hAnsiTheme="minorHAnsi" w:cstheme="minorHAnsi"/>
            <w:bCs/>
            <w:sz w:val="22"/>
            <w:szCs w:val="22"/>
          </w:rPr>
          <w:t>9.2.2021</w:t>
        </w:r>
      </w:sdtContent>
    </w:sdt>
    <w:r w:rsidRPr="003900D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9A73D4F8A0D94F5D9640938C477BE2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3900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změně rozhodnutí o schválení veterinárního přípravku</w:t>
        </w:r>
      </w:sdtContent>
    </w:sdt>
    <w:r w:rsidRPr="003900D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356464590"/>
        <w:placeholder>
          <w:docPart w:val="4889C5B915D749AE85D855FC66F80C31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3900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Alavis</w:t>
        </w:r>
        <w:proofErr w:type="spellEnd"/>
        <w:r w:rsidRPr="003900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Triple </w:t>
        </w:r>
        <w:proofErr w:type="spellStart"/>
        <w:r w:rsidRPr="003900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Ble</w:t>
        </w:r>
        <w:r w:rsidR="004E258A" w:rsidRPr="003900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n</w:t>
        </w:r>
        <w:r w:rsidRPr="003900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d</w:t>
        </w:r>
        <w:proofErr w:type="spellEnd"/>
        <w:r w:rsidRPr="003900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Extra</w:t>
        </w:r>
      </w:sdtContent>
    </w:sdt>
    <w:r w:rsidRPr="003900D8">
      <w:rPr>
        <w:rFonts w:asciiTheme="minorHAnsi" w:hAnsiTheme="minorHAnsi" w:cstheme="minorHAnsi"/>
        <w:sz w:val="22"/>
        <w:szCs w:val="22"/>
      </w:rPr>
      <w:t xml:space="preserve"> silný</w:t>
    </w:r>
  </w:p>
  <w:p w:rsidR="00D34488" w:rsidRDefault="00D344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D16"/>
    <w:multiLevelType w:val="hybridMultilevel"/>
    <w:tmpl w:val="8A64A22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A"/>
    <w:rsid w:val="0001194E"/>
    <w:rsid w:val="00064657"/>
    <w:rsid w:val="000D4571"/>
    <w:rsid w:val="002D5296"/>
    <w:rsid w:val="00352C28"/>
    <w:rsid w:val="003900D8"/>
    <w:rsid w:val="0044735C"/>
    <w:rsid w:val="004A6C00"/>
    <w:rsid w:val="004E258A"/>
    <w:rsid w:val="005A1AF5"/>
    <w:rsid w:val="00613B06"/>
    <w:rsid w:val="006351DB"/>
    <w:rsid w:val="006E6B70"/>
    <w:rsid w:val="00716E66"/>
    <w:rsid w:val="00736048"/>
    <w:rsid w:val="007C4538"/>
    <w:rsid w:val="00810BC5"/>
    <w:rsid w:val="00831B63"/>
    <w:rsid w:val="00877D64"/>
    <w:rsid w:val="008D36AA"/>
    <w:rsid w:val="00A71607"/>
    <w:rsid w:val="00B85DE6"/>
    <w:rsid w:val="00BC1651"/>
    <w:rsid w:val="00BD42BD"/>
    <w:rsid w:val="00BF63A7"/>
    <w:rsid w:val="00C87D6A"/>
    <w:rsid w:val="00D02FB6"/>
    <w:rsid w:val="00D34488"/>
    <w:rsid w:val="00DB67B0"/>
    <w:rsid w:val="00DC19CA"/>
    <w:rsid w:val="00DF360A"/>
    <w:rsid w:val="00EE20B6"/>
    <w:rsid w:val="00F66A37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5274-0BC5-4652-8F3C-8ECBF25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9CA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9CA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DC19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DC19CA"/>
    <w:rPr>
      <w:b/>
      <w:sz w:val="24"/>
      <w:lang w:val="en-AU"/>
    </w:rPr>
  </w:style>
  <w:style w:type="paragraph" w:customStyle="1" w:styleId="WW-BodyText21">
    <w:name w:val="WW-Body Text 21"/>
    <w:basedOn w:val="Normln"/>
    <w:rsid w:val="00DC19CA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D3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488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34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488"/>
    <w:rPr>
      <w:rFonts w:ascii="Times New Roman" w:eastAsia="Times New Roman" w:hAnsi="Times New Roman"/>
    </w:rPr>
  </w:style>
  <w:style w:type="character" w:styleId="Zstupntext">
    <w:name w:val="Placeholder Text"/>
    <w:rsid w:val="00D34488"/>
    <w:rPr>
      <w:color w:val="808080"/>
    </w:rPr>
  </w:style>
  <w:style w:type="character" w:customStyle="1" w:styleId="Styl2">
    <w:name w:val="Styl2"/>
    <w:basedOn w:val="Standardnpsmoodstavce"/>
    <w:uiPriority w:val="1"/>
    <w:rsid w:val="00D34488"/>
    <w:rPr>
      <w:b/>
      <w:bCs w:val="0"/>
    </w:rPr>
  </w:style>
  <w:style w:type="character" w:styleId="Siln">
    <w:name w:val="Strong"/>
    <w:basedOn w:val="Standardnpsmoodstavce"/>
    <w:uiPriority w:val="22"/>
    <w:qFormat/>
    <w:rsid w:val="00D3448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7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52EA437904794861E3CD6799A0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CC07D-1FD2-4FF8-8234-D5916D169771}"/>
      </w:docPartPr>
      <w:docPartBody>
        <w:p w:rsidR="00E15B66" w:rsidRDefault="00815AB8" w:rsidP="00815AB8">
          <w:pPr>
            <w:pStyle w:val="7E452EA437904794861E3CD6799A0AE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89C5B915D749AE85D855FC66F80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5EDAC-1331-4DDC-A6F7-28C70EB78973}"/>
      </w:docPartPr>
      <w:docPartBody>
        <w:p w:rsidR="00E15B66" w:rsidRDefault="00815AB8" w:rsidP="00815AB8">
          <w:pPr>
            <w:pStyle w:val="4889C5B915D749AE85D855FC66F80C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DFB5FF628D4099944008F2FC3F8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69455-8D23-4692-A928-FCB387598AC3}"/>
      </w:docPartPr>
      <w:docPartBody>
        <w:p w:rsidR="00E15B66" w:rsidRDefault="00815AB8" w:rsidP="00815AB8">
          <w:pPr>
            <w:pStyle w:val="38DFB5FF628D4099944008F2FC3F861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A73D4F8A0D94F5D9640938C477BE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ADED0-D78E-4C9D-A1E3-F3D9B6F61198}"/>
      </w:docPartPr>
      <w:docPartBody>
        <w:p w:rsidR="00E15B66" w:rsidRDefault="00815AB8" w:rsidP="00815AB8">
          <w:pPr>
            <w:pStyle w:val="9A73D4F8A0D94F5D9640938C477BE2F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B8"/>
    <w:rsid w:val="004370F5"/>
    <w:rsid w:val="0043711A"/>
    <w:rsid w:val="005277EF"/>
    <w:rsid w:val="00683B82"/>
    <w:rsid w:val="00815AB8"/>
    <w:rsid w:val="00DD1DEE"/>
    <w:rsid w:val="00E15B66"/>
    <w:rsid w:val="00E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15AB8"/>
    <w:rPr>
      <w:color w:val="808080"/>
    </w:rPr>
  </w:style>
  <w:style w:type="paragraph" w:customStyle="1" w:styleId="7E452EA437904794861E3CD6799A0AE6">
    <w:name w:val="7E452EA437904794861E3CD6799A0AE6"/>
    <w:rsid w:val="00815AB8"/>
  </w:style>
  <w:style w:type="paragraph" w:customStyle="1" w:styleId="4889C5B915D749AE85D855FC66F80C31">
    <w:name w:val="4889C5B915D749AE85D855FC66F80C31"/>
    <w:rsid w:val="00815AB8"/>
  </w:style>
  <w:style w:type="paragraph" w:customStyle="1" w:styleId="38DFB5FF628D4099944008F2FC3F8619">
    <w:name w:val="38DFB5FF628D4099944008F2FC3F8619"/>
    <w:rsid w:val="00815AB8"/>
  </w:style>
  <w:style w:type="paragraph" w:customStyle="1" w:styleId="9A73D4F8A0D94F5D9640938C477BE2F3">
    <w:name w:val="9A73D4F8A0D94F5D9640938C477BE2F3"/>
    <w:rsid w:val="00815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Podbřecká Milena</cp:lastModifiedBy>
  <cp:revision>16</cp:revision>
  <cp:lastPrinted>2021-02-09T12:33:00Z</cp:lastPrinted>
  <dcterms:created xsi:type="dcterms:W3CDTF">2020-09-08T14:46:00Z</dcterms:created>
  <dcterms:modified xsi:type="dcterms:W3CDTF">2021-02-09T12:33:00Z</dcterms:modified>
</cp:coreProperties>
</file>