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0821F0">
      <w:pPr>
        <w:pStyle w:val="Nadpis1"/>
        <w:jc w:val="center"/>
        <w:rPr>
          <w:sz w:val="24"/>
          <w:szCs w:val="24"/>
          <w:lang w:val="cs-CZ"/>
        </w:rPr>
      </w:pPr>
      <w:r w:rsidRPr="000104D7">
        <w:rPr>
          <w:sz w:val="24"/>
          <w:szCs w:val="24"/>
          <w:lang w:val="cs-CZ"/>
        </w:rPr>
        <w:t>B. PŘÍBALOVÁ INFORMACE</w:t>
      </w:r>
    </w:p>
    <w:p w:rsidR="009503D4" w:rsidRPr="003B03E3" w:rsidRDefault="009503D4" w:rsidP="009503D4">
      <w:pPr>
        <w:ind w:right="113"/>
        <w:jc w:val="center"/>
        <w:rPr>
          <w:szCs w:val="22"/>
        </w:rPr>
      </w:pPr>
      <w:r w:rsidRPr="000104D7">
        <w:rPr>
          <w:b/>
          <w:sz w:val="24"/>
          <w:szCs w:val="24"/>
        </w:rPr>
        <w:br w:type="page"/>
      </w:r>
      <w:r w:rsidRPr="003B03E3">
        <w:rPr>
          <w:b/>
          <w:szCs w:val="22"/>
        </w:rPr>
        <w:lastRenderedPageBreak/>
        <w:t>PŘÍBALOVÁ INFORMACE</w:t>
      </w:r>
      <w:r w:rsidR="000821F0" w:rsidRPr="003B03E3">
        <w:rPr>
          <w:b/>
          <w:szCs w:val="22"/>
        </w:rPr>
        <w:t xml:space="preserve"> </w:t>
      </w:r>
    </w:p>
    <w:p w:rsidR="008246EF" w:rsidRPr="003B03E3" w:rsidRDefault="0008508C" w:rsidP="00C619F0">
      <w:pPr>
        <w:jc w:val="center"/>
        <w:rPr>
          <w:b/>
          <w:szCs w:val="22"/>
        </w:rPr>
      </w:pPr>
      <w:r w:rsidRPr="003B03E3">
        <w:rPr>
          <w:b/>
          <w:szCs w:val="22"/>
        </w:rPr>
        <w:t>KELACTIN 50 µg/ml perorální roztok pro psy a kočky</w:t>
      </w:r>
    </w:p>
    <w:p w:rsidR="009503D4" w:rsidRPr="003B03E3" w:rsidRDefault="009503D4" w:rsidP="009503D4">
      <w:pPr>
        <w:jc w:val="center"/>
        <w:rPr>
          <w:b/>
          <w:bCs/>
          <w:szCs w:val="22"/>
        </w:rPr>
      </w:pP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b/>
          <w:bCs/>
          <w:szCs w:val="22"/>
        </w:rPr>
      </w:pPr>
      <w:r w:rsidRPr="003B03E3">
        <w:rPr>
          <w:b/>
          <w:szCs w:val="22"/>
        </w:rPr>
        <w:t>1.</w:t>
      </w:r>
      <w:r w:rsidR="009503D4" w:rsidRPr="003B03E3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9503D4" w:rsidRPr="003B03E3" w:rsidRDefault="009503D4" w:rsidP="009503D4">
      <w:pPr>
        <w:rPr>
          <w:szCs w:val="22"/>
        </w:rPr>
      </w:pPr>
    </w:p>
    <w:p w:rsidR="00CE7D89" w:rsidRPr="003B03E3" w:rsidRDefault="00CE7D89" w:rsidP="00CE7D89">
      <w:pPr>
        <w:rPr>
          <w:szCs w:val="22"/>
        </w:rPr>
      </w:pPr>
      <w:r w:rsidRPr="003B03E3">
        <w:rPr>
          <w:szCs w:val="22"/>
        </w:rPr>
        <w:t>Veyx-Pharma GmbH</w:t>
      </w:r>
    </w:p>
    <w:p w:rsidR="00CE7D89" w:rsidRPr="003B03E3" w:rsidRDefault="00CE7D89" w:rsidP="00CE7D89">
      <w:pPr>
        <w:rPr>
          <w:szCs w:val="22"/>
        </w:rPr>
      </w:pPr>
      <w:proofErr w:type="spellStart"/>
      <w:r w:rsidRPr="003B03E3">
        <w:rPr>
          <w:szCs w:val="22"/>
        </w:rPr>
        <w:t>Söhreweg</w:t>
      </w:r>
      <w:proofErr w:type="spellEnd"/>
      <w:r w:rsidRPr="003B03E3">
        <w:rPr>
          <w:szCs w:val="22"/>
        </w:rPr>
        <w:t xml:space="preserve"> 6</w:t>
      </w:r>
    </w:p>
    <w:p w:rsidR="00CE7D89" w:rsidRPr="003B03E3" w:rsidRDefault="00CE7D89" w:rsidP="00CE7D89">
      <w:pPr>
        <w:rPr>
          <w:szCs w:val="22"/>
        </w:rPr>
      </w:pPr>
      <w:r w:rsidRPr="003B03E3">
        <w:rPr>
          <w:szCs w:val="22"/>
        </w:rPr>
        <w:t xml:space="preserve">34639 </w:t>
      </w:r>
      <w:proofErr w:type="spellStart"/>
      <w:r w:rsidRPr="003B03E3">
        <w:rPr>
          <w:szCs w:val="22"/>
        </w:rPr>
        <w:t>Schwarzenborn</w:t>
      </w:r>
      <w:proofErr w:type="spellEnd"/>
    </w:p>
    <w:p w:rsidR="00CE7D89" w:rsidRPr="003B03E3" w:rsidRDefault="00CE7D89" w:rsidP="00CE7D89">
      <w:pPr>
        <w:rPr>
          <w:szCs w:val="22"/>
        </w:rPr>
      </w:pPr>
      <w:r w:rsidRPr="003B03E3">
        <w:rPr>
          <w:szCs w:val="22"/>
        </w:rPr>
        <w:t>N</w:t>
      </w:r>
      <w:r w:rsidR="003B03E3" w:rsidRPr="003B03E3">
        <w:rPr>
          <w:szCs w:val="22"/>
        </w:rPr>
        <w:t>ěmecko</w:t>
      </w:r>
    </w:p>
    <w:p w:rsidR="00CE7D89" w:rsidRPr="003B03E3" w:rsidRDefault="00CE7D89" w:rsidP="00CE7D89">
      <w:pPr>
        <w:rPr>
          <w:szCs w:val="22"/>
        </w:rPr>
      </w:pP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2.</w:t>
      </w:r>
      <w:r w:rsidR="009503D4" w:rsidRPr="003B03E3">
        <w:rPr>
          <w:b/>
          <w:szCs w:val="22"/>
        </w:rPr>
        <w:tab/>
        <w:t>NÁZEV VETERINÁRNÍHO LÉČIVÉHO PŘÍPRAVKU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9503D4" w:rsidP="009503D4">
      <w:pPr>
        <w:rPr>
          <w:szCs w:val="22"/>
        </w:rPr>
      </w:pPr>
      <w:r w:rsidRPr="003B03E3">
        <w:rPr>
          <w:szCs w:val="22"/>
        </w:rPr>
        <w:t>KELACTIN 50 µg/ml perorální roztok pro psy a kočky</w:t>
      </w:r>
    </w:p>
    <w:p w:rsidR="009503D4" w:rsidRPr="003B03E3" w:rsidRDefault="00530A61" w:rsidP="009503D4">
      <w:pPr>
        <w:rPr>
          <w:szCs w:val="22"/>
        </w:rPr>
      </w:pPr>
      <w:proofErr w:type="spellStart"/>
      <w:r w:rsidRPr="003B03E3">
        <w:rPr>
          <w:szCs w:val="22"/>
        </w:rPr>
        <w:t>cabergolinum</w:t>
      </w:r>
      <w:proofErr w:type="spellEnd"/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b/>
          <w:bCs/>
          <w:szCs w:val="22"/>
        </w:rPr>
      </w:pPr>
      <w:r w:rsidRPr="003B03E3">
        <w:rPr>
          <w:b/>
          <w:szCs w:val="22"/>
        </w:rPr>
        <w:t>3.</w:t>
      </w:r>
      <w:r w:rsidR="009503D4" w:rsidRPr="003B03E3">
        <w:rPr>
          <w:b/>
          <w:szCs w:val="22"/>
        </w:rPr>
        <w:tab/>
        <w:t>OBSAH LÉČIVÝCH A OSTATNÍCH LÁTEK</w:t>
      </w:r>
    </w:p>
    <w:p w:rsidR="00B8286D" w:rsidRPr="003B03E3" w:rsidRDefault="00B8286D" w:rsidP="009503D4">
      <w:pPr>
        <w:rPr>
          <w:szCs w:val="22"/>
        </w:rPr>
      </w:pPr>
    </w:p>
    <w:p w:rsidR="00B8286D" w:rsidRPr="003B03E3" w:rsidRDefault="00B8286D" w:rsidP="009503D4">
      <w:pPr>
        <w:rPr>
          <w:szCs w:val="22"/>
        </w:rPr>
      </w:pPr>
      <w:r w:rsidRPr="003B03E3">
        <w:rPr>
          <w:szCs w:val="22"/>
        </w:rPr>
        <w:t>1 ml obsahuje:</w:t>
      </w:r>
    </w:p>
    <w:p w:rsidR="009503D4" w:rsidRPr="003B03E3" w:rsidRDefault="00B8286D" w:rsidP="009503D4">
      <w:pPr>
        <w:rPr>
          <w:szCs w:val="22"/>
        </w:rPr>
      </w:pPr>
      <w:proofErr w:type="spellStart"/>
      <w:r w:rsidRPr="003B03E3">
        <w:rPr>
          <w:szCs w:val="22"/>
        </w:rPr>
        <w:t>c</w:t>
      </w:r>
      <w:r w:rsidR="009503D4" w:rsidRPr="003B03E3">
        <w:rPr>
          <w:szCs w:val="22"/>
        </w:rPr>
        <w:t>abergolinum</w:t>
      </w:r>
      <w:proofErr w:type="spellEnd"/>
      <w:r w:rsidR="009503D4" w:rsidRPr="003B03E3">
        <w:rPr>
          <w:szCs w:val="22"/>
        </w:rPr>
        <w:t xml:space="preserve"> 50 µg</w:t>
      </w:r>
    </w:p>
    <w:p w:rsidR="00B8286D" w:rsidRPr="003B03E3" w:rsidRDefault="00B8286D" w:rsidP="00B8286D">
      <w:pPr>
        <w:pStyle w:val="DsPara"/>
        <w:spacing w:before="0"/>
        <w:rPr>
          <w:rFonts w:ascii="Times New Roman" w:hAnsi="Times New Roman" w:cs="Times New Roman"/>
          <w:sz w:val="22"/>
          <w:szCs w:val="22"/>
        </w:rPr>
      </w:pPr>
      <w:r w:rsidRPr="003B03E3">
        <w:rPr>
          <w:rFonts w:ascii="Times New Roman" w:hAnsi="Times New Roman" w:cs="Times New Roman"/>
          <w:sz w:val="22"/>
          <w:szCs w:val="22"/>
        </w:rPr>
        <w:t>Perorální roztok</w:t>
      </w:r>
    </w:p>
    <w:p w:rsidR="00B8286D" w:rsidRPr="003B03E3" w:rsidRDefault="00B8286D" w:rsidP="00B8286D">
      <w:pPr>
        <w:pStyle w:val="DsPara"/>
        <w:spacing w:before="0"/>
        <w:rPr>
          <w:rFonts w:ascii="Times New Roman" w:hAnsi="Times New Roman" w:cs="Times New Roman"/>
          <w:sz w:val="22"/>
          <w:szCs w:val="22"/>
        </w:rPr>
      </w:pPr>
      <w:r w:rsidRPr="003B03E3">
        <w:rPr>
          <w:rFonts w:ascii="Times New Roman" w:hAnsi="Times New Roman" w:cs="Times New Roman"/>
          <w:sz w:val="22"/>
          <w:szCs w:val="22"/>
        </w:rPr>
        <w:t xml:space="preserve">Světle žlutý viskózní olejovitý roztok 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b/>
          <w:bCs/>
          <w:szCs w:val="22"/>
        </w:rPr>
      </w:pPr>
      <w:r w:rsidRPr="003B03E3">
        <w:rPr>
          <w:b/>
          <w:szCs w:val="22"/>
        </w:rPr>
        <w:t>4.</w:t>
      </w:r>
      <w:r w:rsidR="009503D4" w:rsidRPr="003B03E3">
        <w:rPr>
          <w:b/>
          <w:szCs w:val="22"/>
        </w:rPr>
        <w:tab/>
        <w:t>INDIKACE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B8286D" w:rsidP="009503D4">
      <w:pPr>
        <w:jc w:val="both"/>
        <w:rPr>
          <w:szCs w:val="22"/>
        </w:rPr>
      </w:pPr>
      <w:r w:rsidRPr="003B03E3">
        <w:rPr>
          <w:szCs w:val="22"/>
        </w:rPr>
        <w:t>Veterinární léčivý p</w:t>
      </w:r>
      <w:r w:rsidR="009503D4" w:rsidRPr="003B03E3">
        <w:rPr>
          <w:szCs w:val="22"/>
        </w:rPr>
        <w:t>řípravek je určen k následujícímu použití:</w:t>
      </w:r>
    </w:p>
    <w:p w:rsidR="009503D4" w:rsidRPr="003B03E3" w:rsidRDefault="009503D4" w:rsidP="009503D4">
      <w:pPr>
        <w:numPr>
          <w:ilvl w:val="0"/>
          <w:numId w:val="44"/>
        </w:numPr>
        <w:ind w:left="0" w:firstLine="0"/>
        <w:jc w:val="both"/>
        <w:rPr>
          <w:szCs w:val="22"/>
        </w:rPr>
      </w:pPr>
      <w:r w:rsidRPr="003B03E3">
        <w:rPr>
          <w:szCs w:val="22"/>
        </w:rPr>
        <w:t>Léčba falešné březosti u fen</w:t>
      </w:r>
    </w:p>
    <w:p w:rsidR="009503D4" w:rsidRPr="003B03E3" w:rsidRDefault="009503D4" w:rsidP="009503D4">
      <w:pPr>
        <w:numPr>
          <w:ilvl w:val="0"/>
          <w:numId w:val="44"/>
        </w:numPr>
        <w:ind w:left="0" w:firstLine="0"/>
        <w:jc w:val="both"/>
        <w:rPr>
          <w:szCs w:val="22"/>
        </w:rPr>
      </w:pPr>
      <w:r w:rsidRPr="003B03E3">
        <w:rPr>
          <w:szCs w:val="22"/>
        </w:rPr>
        <w:t>Potlačení laktace u fen a koček</w:t>
      </w:r>
    </w:p>
    <w:p w:rsidR="009503D4" w:rsidRPr="003B03E3" w:rsidRDefault="009503D4" w:rsidP="009503D4">
      <w:pPr>
        <w:jc w:val="both"/>
        <w:rPr>
          <w:szCs w:val="22"/>
        </w:rPr>
      </w:pPr>
    </w:p>
    <w:p w:rsidR="009503D4" w:rsidRPr="003B03E3" w:rsidRDefault="000B5964" w:rsidP="00B8286D">
      <w:pPr>
        <w:ind w:left="0" w:firstLine="0"/>
        <w:rPr>
          <w:b/>
          <w:bCs/>
          <w:szCs w:val="22"/>
        </w:rPr>
      </w:pPr>
      <w:r w:rsidRPr="003B03E3">
        <w:rPr>
          <w:b/>
          <w:szCs w:val="22"/>
        </w:rPr>
        <w:t>5.</w:t>
      </w:r>
      <w:r w:rsidR="00B8286D" w:rsidRPr="003B03E3">
        <w:rPr>
          <w:b/>
          <w:szCs w:val="22"/>
        </w:rPr>
        <w:tab/>
      </w:r>
      <w:r w:rsidR="009503D4" w:rsidRPr="003B03E3">
        <w:rPr>
          <w:b/>
          <w:szCs w:val="22"/>
        </w:rPr>
        <w:t>KONTRAINDIKACE</w:t>
      </w:r>
    </w:p>
    <w:p w:rsidR="009503D4" w:rsidRPr="003B03E3" w:rsidRDefault="009503D4" w:rsidP="009503D4">
      <w:pPr>
        <w:ind w:left="360"/>
        <w:rPr>
          <w:szCs w:val="22"/>
        </w:rPr>
      </w:pPr>
    </w:p>
    <w:p w:rsidR="009503D4" w:rsidRPr="003B03E3" w:rsidRDefault="009503D4" w:rsidP="009503D4">
      <w:pPr>
        <w:pStyle w:val="DsPara"/>
        <w:numPr>
          <w:ilvl w:val="0"/>
          <w:numId w:val="44"/>
        </w:numPr>
        <w:autoSpaceDE/>
        <w:autoSpaceDN/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3B03E3">
        <w:rPr>
          <w:rFonts w:ascii="Times New Roman" w:hAnsi="Times New Roman" w:cs="Times New Roman"/>
          <w:sz w:val="22"/>
          <w:szCs w:val="22"/>
        </w:rPr>
        <w:t xml:space="preserve">Nepoužívat </w:t>
      </w:r>
      <w:r w:rsidR="003B03E3">
        <w:rPr>
          <w:rFonts w:ascii="Times New Roman" w:hAnsi="Times New Roman" w:cs="Times New Roman"/>
          <w:sz w:val="22"/>
          <w:szCs w:val="22"/>
        </w:rPr>
        <w:t>u březích zvířat, protože podání</w:t>
      </w:r>
      <w:r w:rsidRPr="003B03E3">
        <w:rPr>
          <w:rFonts w:ascii="Times New Roman" w:hAnsi="Times New Roman" w:cs="Times New Roman"/>
          <w:sz w:val="22"/>
          <w:szCs w:val="22"/>
        </w:rPr>
        <w:t xml:space="preserve"> léku může způsobit potrat.</w:t>
      </w:r>
    </w:p>
    <w:p w:rsidR="009503D4" w:rsidRPr="003B03E3" w:rsidRDefault="009503D4" w:rsidP="009503D4">
      <w:pPr>
        <w:numPr>
          <w:ilvl w:val="0"/>
          <w:numId w:val="44"/>
        </w:numPr>
        <w:rPr>
          <w:szCs w:val="22"/>
        </w:rPr>
      </w:pPr>
      <w:r w:rsidRPr="003B03E3">
        <w:rPr>
          <w:szCs w:val="22"/>
        </w:rPr>
        <w:t>Nepoužívat s antagonisty dopaminu.</w:t>
      </w:r>
    </w:p>
    <w:p w:rsidR="00B8286D" w:rsidRPr="003B03E3" w:rsidRDefault="00B8286D" w:rsidP="00B8286D">
      <w:pPr>
        <w:pStyle w:val="Odstavecseseznamem"/>
        <w:numPr>
          <w:ilvl w:val="0"/>
          <w:numId w:val="44"/>
        </w:numPr>
        <w:rPr>
          <w:szCs w:val="22"/>
        </w:rPr>
      </w:pPr>
      <w:r w:rsidRPr="003B03E3">
        <w:rPr>
          <w:szCs w:val="22"/>
        </w:rPr>
        <w:t>Nepoužívat v případech přecitlivělosti na léčivou látku, nebo na některou z pomocných látek.</w:t>
      </w:r>
    </w:p>
    <w:p w:rsidR="00B8286D" w:rsidRPr="003B03E3" w:rsidRDefault="00B8286D" w:rsidP="003B03E3">
      <w:pPr>
        <w:pStyle w:val="Odstavecseseznamem"/>
        <w:ind w:left="360" w:firstLine="0"/>
        <w:rPr>
          <w:szCs w:val="22"/>
        </w:rPr>
      </w:pPr>
    </w:p>
    <w:p w:rsidR="00B8286D" w:rsidRPr="003B03E3" w:rsidRDefault="00B8286D" w:rsidP="00B8286D">
      <w:pPr>
        <w:pStyle w:val="Odstavecseseznamem"/>
        <w:ind w:left="0" w:firstLine="0"/>
        <w:rPr>
          <w:szCs w:val="22"/>
        </w:rPr>
      </w:pPr>
      <w:proofErr w:type="spellStart"/>
      <w:r w:rsidRPr="003B03E3">
        <w:rPr>
          <w:szCs w:val="22"/>
        </w:rPr>
        <w:t>Kabergolin</w:t>
      </w:r>
      <w:proofErr w:type="spellEnd"/>
      <w:r w:rsidRPr="003B03E3">
        <w:rPr>
          <w:szCs w:val="22"/>
        </w:rPr>
        <w:t xml:space="preserve"> může u léčených zvířat vyvolat přechodnou hypotenzi. Nepodávejte zvířatům současně léčený</w:t>
      </w:r>
      <w:r w:rsidR="00EE50FD" w:rsidRPr="003B03E3">
        <w:rPr>
          <w:szCs w:val="22"/>
        </w:rPr>
        <w:t>ch</w:t>
      </w:r>
      <w:r w:rsidRPr="003B03E3">
        <w:rPr>
          <w:szCs w:val="22"/>
        </w:rPr>
        <w:t xml:space="preserve"> léky na hypotenzi</w:t>
      </w:r>
      <w:r w:rsidR="00EE50FD" w:rsidRPr="003B03E3">
        <w:rPr>
          <w:szCs w:val="22"/>
        </w:rPr>
        <w:t>. Nepodávejte</w:t>
      </w:r>
      <w:r w:rsidRPr="003B03E3">
        <w:rPr>
          <w:szCs w:val="22"/>
        </w:rPr>
        <w:t xml:space="preserve"> zvířatům bezprostředně po operačním zákroku, kdy jsou stále pod vlivem anestetik.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6.</w:t>
      </w:r>
      <w:r w:rsidR="009503D4" w:rsidRPr="003B03E3">
        <w:rPr>
          <w:b/>
          <w:szCs w:val="22"/>
        </w:rPr>
        <w:tab/>
        <w:t>NEŽÁDOUCÍ ÚČINKY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9503D4" w:rsidP="009503D4">
      <w:pPr>
        <w:jc w:val="both"/>
        <w:rPr>
          <w:szCs w:val="22"/>
        </w:rPr>
      </w:pPr>
      <w:r w:rsidRPr="003B03E3">
        <w:rPr>
          <w:szCs w:val="22"/>
        </w:rPr>
        <w:t>Možné nežádoucí účinky:</w:t>
      </w:r>
    </w:p>
    <w:p w:rsidR="009503D4" w:rsidRPr="003B03E3" w:rsidRDefault="009503D4" w:rsidP="009503D4">
      <w:pPr>
        <w:numPr>
          <w:ilvl w:val="0"/>
          <w:numId w:val="44"/>
        </w:numPr>
        <w:jc w:val="both"/>
        <w:rPr>
          <w:szCs w:val="22"/>
        </w:rPr>
      </w:pPr>
      <w:r w:rsidRPr="003B03E3">
        <w:rPr>
          <w:szCs w:val="22"/>
        </w:rPr>
        <w:t>ospalost</w:t>
      </w:r>
    </w:p>
    <w:p w:rsidR="009503D4" w:rsidRPr="003B03E3" w:rsidRDefault="009503D4" w:rsidP="009503D4">
      <w:pPr>
        <w:numPr>
          <w:ilvl w:val="0"/>
          <w:numId w:val="44"/>
        </w:numPr>
        <w:jc w:val="both"/>
        <w:rPr>
          <w:szCs w:val="22"/>
        </w:rPr>
      </w:pPr>
      <w:r w:rsidRPr="003B03E3">
        <w:rPr>
          <w:szCs w:val="22"/>
        </w:rPr>
        <w:t>nechutenství</w:t>
      </w:r>
    </w:p>
    <w:p w:rsidR="009503D4" w:rsidRDefault="009503D4" w:rsidP="009503D4">
      <w:pPr>
        <w:numPr>
          <w:ilvl w:val="0"/>
          <w:numId w:val="44"/>
        </w:numPr>
        <w:jc w:val="both"/>
        <w:rPr>
          <w:szCs w:val="22"/>
        </w:rPr>
      </w:pPr>
      <w:r w:rsidRPr="003B03E3">
        <w:rPr>
          <w:szCs w:val="22"/>
        </w:rPr>
        <w:t>zvracení</w:t>
      </w:r>
    </w:p>
    <w:p w:rsidR="003B03E3" w:rsidRPr="003B03E3" w:rsidRDefault="003B03E3" w:rsidP="003B03E3">
      <w:pPr>
        <w:ind w:left="360" w:firstLine="0"/>
        <w:jc w:val="both"/>
        <w:rPr>
          <w:szCs w:val="22"/>
        </w:rPr>
      </w:pPr>
      <w:bookmarkStart w:id="0" w:name="_GoBack"/>
      <w:bookmarkEnd w:id="0"/>
    </w:p>
    <w:p w:rsidR="009503D4" w:rsidRPr="003B03E3" w:rsidRDefault="009503D4" w:rsidP="009503D4">
      <w:pPr>
        <w:jc w:val="both"/>
        <w:rPr>
          <w:szCs w:val="22"/>
        </w:rPr>
      </w:pPr>
      <w:r w:rsidRPr="003B03E3">
        <w:rPr>
          <w:szCs w:val="22"/>
        </w:rPr>
        <w:t>Tyto nežádoucí účinky jsou obvykle mírné a mají přechodnou povahu.</w:t>
      </w:r>
    </w:p>
    <w:p w:rsidR="009503D4" w:rsidRPr="003B03E3" w:rsidRDefault="009503D4" w:rsidP="003F34DD">
      <w:pPr>
        <w:ind w:left="0" w:firstLine="0"/>
        <w:jc w:val="both"/>
        <w:rPr>
          <w:szCs w:val="22"/>
        </w:rPr>
      </w:pPr>
      <w:r w:rsidRPr="003B03E3">
        <w:rPr>
          <w:szCs w:val="22"/>
        </w:rPr>
        <w:t>Ke zvracení obvykle dochází pouze po prvním podání léku. V takovém případě by léčba neměla být přerušena, protože k zvracení po dalších podáních léku nedochází.</w:t>
      </w:r>
    </w:p>
    <w:p w:rsidR="009503D4" w:rsidRPr="003B03E3" w:rsidRDefault="009503D4" w:rsidP="003F34DD">
      <w:pPr>
        <w:ind w:left="0" w:firstLine="0"/>
        <w:jc w:val="both"/>
        <w:rPr>
          <w:szCs w:val="22"/>
        </w:rPr>
      </w:pPr>
      <w:r w:rsidRPr="003B03E3">
        <w:rPr>
          <w:szCs w:val="22"/>
        </w:rPr>
        <w:t>Ve velmi vzácných případech se mohou objevit alergické reakce, jako je např. otok, kopřivka, zánět kůže a svědění.</w:t>
      </w:r>
    </w:p>
    <w:p w:rsidR="009503D4" w:rsidRPr="003B03E3" w:rsidRDefault="009503D4" w:rsidP="003F34DD">
      <w:pPr>
        <w:ind w:left="0" w:firstLine="0"/>
        <w:jc w:val="both"/>
        <w:rPr>
          <w:szCs w:val="22"/>
        </w:rPr>
      </w:pPr>
      <w:r w:rsidRPr="003B03E3">
        <w:rPr>
          <w:szCs w:val="22"/>
        </w:rPr>
        <w:t>Ve velmi vzácných případech může dojít k přechodné hypotenzi.</w:t>
      </w:r>
    </w:p>
    <w:p w:rsidR="009503D4" w:rsidRPr="003B03E3" w:rsidRDefault="009503D4" w:rsidP="003F34DD">
      <w:pPr>
        <w:ind w:left="0" w:firstLine="0"/>
        <w:jc w:val="both"/>
        <w:rPr>
          <w:szCs w:val="22"/>
        </w:rPr>
      </w:pPr>
      <w:r w:rsidRPr="003B03E3">
        <w:rPr>
          <w:szCs w:val="22"/>
        </w:rPr>
        <w:t>Ve velmi vzácných případech se mohou objevit neurologické příznaky, jako např. ospalost, svalový třes, ataxie, hyperaktivita a křeče.</w:t>
      </w:r>
    </w:p>
    <w:p w:rsidR="00B8286D" w:rsidRPr="003B03E3" w:rsidRDefault="00B8286D" w:rsidP="003F34DD">
      <w:pPr>
        <w:ind w:left="0" w:firstLine="0"/>
        <w:jc w:val="both"/>
        <w:rPr>
          <w:szCs w:val="22"/>
        </w:rPr>
      </w:pPr>
    </w:p>
    <w:p w:rsidR="006767EA" w:rsidRPr="003B03E3" w:rsidRDefault="006767EA" w:rsidP="006767EA">
      <w:pPr>
        <w:rPr>
          <w:szCs w:val="22"/>
        </w:rPr>
      </w:pPr>
      <w:r w:rsidRPr="003B03E3">
        <w:rPr>
          <w:szCs w:val="22"/>
        </w:rPr>
        <w:t>Četnost nežádoucích účinků je charakterizována podle následujících pravidel:</w:t>
      </w:r>
    </w:p>
    <w:p w:rsidR="006767EA" w:rsidRPr="003B03E3" w:rsidRDefault="006767EA" w:rsidP="006767EA">
      <w:pPr>
        <w:rPr>
          <w:szCs w:val="22"/>
        </w:rPr>
      </w:pPr>
      <w:r w:rsidRPr="003B03E3">
        <w:rPr>
          <w:szCs w:val="22"/>
        </w:rPr>
        <w:t>- velmi časté (nežádoucí účinky se projevily u více než 1 z 10 zvířat v průběhu jednoho ošetření)</w:t>
      </w:r>
    </w:p>
    <w:p w:rsidR="006767EA" w:rsidRPr="003B03E3" w:rsidRDefault="006767EA" w:rsidP="006767EA">
      <w:pPr>
        <w:rPr>
          <w:szCs w:val="22"/>
        </w:rPr>
      </w:pPr>
      <w:r w:rsidRPr="003B03E3">
        <w:rPr>
          <w:szCs w:val="22"/>
        </w:rPr>
        <w:t>- časté (u více než 1, ale méně než 10 ze 100 zvířat)</w:t>
      </w:r>
    </w:p>
    <w:p w:rsidR="006767EA" w:rsidRPr="003B03E3" w:rsidRDefault="003B03E3" w:rsidP="006767EA">
      <w:pPr>
        <w:rPr>
          <w:szCs w:val="22"/>
        </w:rPr>
      </w:pPr>
      <w:r>
        <w:rPr>
          <w:szCs w:val="22"/>
        </w:rPr>
        <w:t xml:space="preserve">- neobvyklé (u více než 1, ale </w:t>
      </w:r>
      <w:r w:rsidR="006767EA" w:rsidRPr="003B03E3">
        <w:rPr>
          <w:szCs w:val="22"/>
        </w:rPr>
        <w:t>méně než 10 z 1000 zvířat)</w:t>
      </w:r>
    </w:p>
    <w:p w:rsidR="006767EA" w:rsidRPr="003B03E3" w:rsidRDefault="003B03E3" w:rsidP="006767EA">
      <w:pPr>
        <w:rPr>
          <w:szCs w:val="22"/>
        </w:rPr>
      </w:pPr>
      <w:r>
        <w:rPr>
          <w:szCs w:val="22"/>
        </w:rPr>
        <w:t xml:space="preserve">- vzácné (u více než 1, ale </w:t>
      </w:r>
      <w:r w:rsidR="006767EA" w:rsidRPr="003B03E3">
        <w:rPr>
          <w:szCs w:val="22"/>
        </w:rPr>
        <w:t>méně než 10 z  10000 zvířat)</w:t>
      </w:r>
    </w:p>
    <w:p w:rsidR="00B8286D" w:rsidRPr="003B03E3" w:rsidRDefault="006767EA" w:rsidP="006767EA">
      <w:pPr>
        <w:ind w:left="0" w:firstLine="0"/>
        <w:jc w:val="both"/>
        <w:rPr>
          <w:szCs w:val="22"/>
        </w:rPr>
      </w:pPr>
      <w:r w:rsidRPr="003B03E3">
        <w:rPr>
          <w:szCs w:val="22"/>
        </w:rPr>
        <w:t>- velmi vzácné (u méně než 1 z 10000 zvířat,</w:t>
      </w:r>
      <w:r w:rsidR="00EE50FD" w:rsidRPr="003B03E3">
        <w:rPr>
          <w:szCs w:val="22"/>
        </w:rPr>
        <w:t xml:space="preserve"> </w:t>
      </w:r>
      <w:r w:rsidRPr="003B03E3">
        <w:rPr>
          <w:szCs w:val="22"/>
        </w:rPr>
        <w:t>včetně ojedinělých hlášení)</w:t>
      </w:r>
    </w:p>
    <w:p w:rsidR="006767EA" w:rsidRPr="003B03E3" w:rsidRDefault="006767EA" w:rsidP="00B8286D">
      <w:pPr>
        <w:ind w:left="0" w:firstLine="0"/>
        <w:rPr>
          <w:szCs w:val="22"/>
        </w:rPr>
      </w:pPr>
    </w:p>
    <w:p w:rsidR="009503D4" w:rsidRPr="003B03E3" w:rsidRDefault="009503D4" w:rsidP="003F34DD">
      <w:pPr>
        <w:pStyle w:val="Zkladntext"/>
        <w:ind w:left="0" w:firstLine="0"/>
        <w:rPr>
          <w:szCs w:val="22"/>
        </w:rPr>
      </w:pPr>
      <w:r w:rsidRPr="003B03E3">
        <w:rPr>
          <w:szCs w:val="22"/>
        </w:rPr>
        <w:t>Jestliže zaznamenáte jakékoliv závažné nežádoucí účinky či jiné reakce, které nejsou uvedeny v této příbalové informaci, oznamte to prosím svému veterinárnímu lékaři.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7.</w:t>
      </w:r>
      <w:r w:rsidR="009503D4" w:rsidRPr="003B03E3">
        <w:rPr>
          <w:b/>
          <w:szCs w:val="22"/>
        </w:rPr>
        <w:tab/>
        <w:t>CÍLOVÝ DRUH ZVÍŘAT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9503D4" w:rsidP="009503D4">
      <w:pPr>
        <w:rPr>
          <w:szCs w:val="22"/>
        </w:rPr>
      </w:pPr>
      <w:r w:rsidRPr="003B03E3">
        <w:rPr>
          <w:szCs w:val="22"/>
        </w:rPr>
        <w:t>Psi a kočky.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8.</w:t>
      </w:r>
      <w:r w:rsidR="009503D4" w:rsidRPr="003B03E3">
        <w:rPr>
          <w:b/>
          <w:szCs w:val="22"/>
        </w:rPr>
        <w:tab/>
        <w:t xml:space="preserve">DÁVKOVÁNÍ PRO KAŽDÝ DRUH, </w:t>
      </w:r>
      <w:proofErr w:type="gramStart"/>
      <w:r w:rsidR="009503D4" w:rsidRPr="003B03E3">
        <w:rPr>
          <w:b/>
          <w:szCs w:val="22"/>
        </w:rPr>
        <w:t>CESTA(Y) A ZPŮSOB</w:t>
      </w:r>
      <w:proofErr w:type="gramEnd"/>
      <w:r w:rsidR="009503D4" w:rsidRPr="003B03E3">
        <w:rPr>
          <w:b/>
          <w:szCs w:val="22"/>
        </w:rPr>
        <w:t xml:space="preserve"> PODÁNÍ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B8286D" w:rsidP="00B8286D">
      <w:pPr>
        <w:ind w:left="0" w:firstLine="0"/>
        <w:jc w:val="both"/>
        <w:rPr>
          <w:szCs w:val="22"/>
        </w:rPr>
      </w:pPr>
      <w:r w:rsidRPr="003B03E3">
        <w:rPr>
          <w:szCs w:val="22"/>
        </w:rPr>
        <w:t>Veterinární léčivý p</w:t>
      </w:r>
      <w:r w:rsidR="009503D4" w:rsidRPr="003B03E3">
        <w:rPr>
          <w:szCs w:val="22"/>
        </w:rPr>
        <w:t>řípravek by měl být podáván perorálně přímo do tlamy nebo smíchaný s krmením.</w:t>
      </w:r>
    </w:p>
    <w:p w:rsidR="009503D4" w:rsidRPr="003B03E3" w:rsidRDefault="009503D4" w:rsidP="009503D4">
      <w:pPr>
        <w:jc w:val="both"/>
        <w:rPr>
          <w:szCs w:val="22"/>
        </w:rPr>
      </w:pPr>
    </w:p>
    <w:p w:rsidR="009503D4" w:rsidRPr="003B03E3" w:rsidRDefault="009503D4" w:rsidP="003F34DD">
      <w:pPr>
        <w:ind w:left="0" w:firstLine="0"/>
        <w:jc w:val="both"/>
        <w:rPr>
          <w:szCs w:val="22"/>
        </w:rPr>
      </w:pPr>
      <w:r w:rsidRPr="003B03E3">
        <w:rPr>
          <w:szCs w:val="22"/>
        </w:rPr>
        <w:t xml:space="preserve">Dávka je 0,1 ml/kg živé hmotnosti (tj. 5 µg </w:t>
      </w:r>
      <w:proofErr w:type="spellStart"/>
      <w:r w:rsidRPr="003B03E3">
        <w:rPr>
          <w:szCs w:val="22"/>
        </w:rPr>
        <w:t>kabergolinu</w:t>
      </w:r>
      <w:proofErr w:type="spellEnd"/>
      <w:r w:rsidRPr="003B03E3">
        <w:rPr>
          <w:szCs w:val="22"/>
        </w:rPr>
        <w:t>/kg živé hmotnosti) jednou denně po dobu 4 až 6 po sobě následujících dnů, v závislosti na závažnosti klinického stavu.</w:t>
      </w:r>
    </w:p>
    <w:p w:rsidR="009503D4" w:rsidRPr="003B03E3" w:rsidRDefault="009503D4" w:rsidP="003F34DD">
      <w:pPr>
        <w:ind w:left="0" w:firstLine="0"/>
        <w:jc w:val="both"/>
        <w:rPr>
          <w:szCs w:val="22"/>
        </w:rPr>
      </w:pPr>
    </w:p>
    <w:p w:rsidR="009503D4" w:rsidRPr="003B03E3" w:rsidRDefault="009503D4" w:rsidP="003F34DD">
      <w:pPr>
        <w:ind w:left="0" w:firstLine="0"/>
        <w:jc w:val="both"/>
        <w:rPr>
          <w:szCs w:val="22"/>
        </w:rPr>
      </w:pPr>
      <w:r w:rsidRPr="003B03E3">
        <w:rPr>
          <w:szCs w:val="22"/>
        </w:rPr>
        <w:t>Pokud se příznaky nepodaří odstranit po prodělání jedné léčebné kůry nebo pokud se po ukončení léčby znovu objeví, lze léčebnou kůru zopakovat.</w:t>
      </w:r>
    </w:p>
    <w:p w:rsidR="009503D4" w:rsidRPr="003B03E3" w:rsidRDefault="009503D4" w:rsidP="003F34DD">
      <w:pPr>
        <w:ind w:left="0" w:firstLine="0"/>
        <w:jc w:val="both"/>
        <w:rPr>
          <w:szCs w:val="22"/>
        </w:rPr>
      </w:pPr>
    </w:p>
    <w:p w:rsidR="009503D4" w:rsidRPr="003B03E3" w:rsidRDefault="009503D4" w:rsidP="009503D4">
      <w:pPr>
        <w:jc w:val="both"/>
        <w:rPr>
          <w:szCs w:val="22"/>
        </w:rPr>
      </w:pPr>
      <w:r w:rsidRPr="003B03E3">
        <w:rPr>
          <w:szCs w:val="22"/>
        </w:rPr>
        <w:t>Je doporučeno po každém použití stříkačku opláchnout a osušit.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9.</w:t>
      </w:r>
      <w:r w:rsidR="009503D4" w:rsidRPr="003B03E3">
        <w:rPr>
          <w:b/>
          <w:szCs w:val="22"/>
        </w:rPr>
        <w:tab/>
        <w:t>POKYNY PRO SPRÁVNÉ PODÁNÍ</w:t>
      </w:r>
    </w:p>
    <w:p w:rsidR="009503D4" w:rsidRPr="003B03E3" w:rsidRDefault="009503D4" w:rsidP="009503D4">
      <w:pPr>
        <w:rPr>
          <w:szCs w:val="22"/>
        </w:rPr>
      </w:pPr>
    </w:p>
    <w:p w:rsidR="00B8286D" w:rsidRPr="003B03E3" w:rsidRDefault="00B8286D" w:rsidP="00B8286D">
      <w:pPr>
        <w:rPr>
          <w:color w:val="000000" w:themeColor="text1"/>
          <w:szCs w:val="22"/>
        </w:rPr>
      </w:pPr>
      <w:r w:rsidRPr="003B03E3">
        <w:rPr>
          <w:rFonts w:eastAsia="Calibri"/>
          <w:color w:val="000000" w:themeColor="text1"/>
          <w:szCs w:val="22"/>
        </w:rPr>
        <w:t xml:space="preserve">Před podáním je třeba přesně určit </w:t>
      </w:r>
      <w:r w:rsidR="00EE50FD" w:rsidRPr="003B03E3">
        <w:rPr>
          <w:rFonts w:eastAsia="Calibri"/>
          <w:color w:val="000000" w:themeColor="text1"/>
          <w:szCs w:val="22"/>
        </w:rPr>
        <w:t xml:space="preserve">živou </w:t>
      </w:r>
      <w:r w:rsidRPr="003B03E3">
        <w:rPr>
          <w:rFonts w:eastAsia="Calibri"/>
          <w:color w:val="000000" w:themeColor="text1"/>
          <w:szCs w:val="22"/>
        </w:rPr>
        <w:t>hmotnost léčeného zvířete.</w:t>
      </w:r>
    </w:p>
    <w:p w:rsidR="00B8286D" w:rsidRPr="003B03E3" w:rsidRDefault="00B8286D" w:rsidP="009503D4">
      <w:pPr>
        <w:rPr>
          <w:szCs w:val="22"/>
        </w:rPr>
      </w:pPr>
    </w:p>
    <w:p w:rsidR="007F0C7E" w:rsidRPr="003B03E3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03E3"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 w:rsidR="00451E7E" w:rsidRPr="003B03E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503D4" w:rsidRPr="003B03E3">
        <w:rPr>
          <w:rFonts w:ascii="Times New Roman" w:hAnsi="Times New Roman" w:cs="Times New Roman"/>
          <w:color w:val="000000"/>
          <w:sz w:val="22"/>
          <w:szCs w:val="22"/>
        </w:rPr>
        <w:t xml:space="preserve">Sejměte kryt z obalu adaptéru lahvičky. Adaptér lahvičky nevyjímejte z plastového obalu. </w:t>
      </w:r>
    </w:p>
    <w:p w:rsidR="007F0C7E" w:rsidRPr="003B03E3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03E3">
        <w:rPr>
          <w:rFonts w:ascii="Times New Roman" w:hAnsi="Times New Roman" w:cs="Times New Roman"/>
          <w:color w:val="000000"/>
          <w:sz w:val="22"/>
          <w:szCs w:val="22"/>
        </w:rPr>
        <w:t xml:space="preserve">b. </w:t>
      </w:r>
      <w:r w:rsidR="00451E7E" w:rsidRPr="003B03E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503D4" w:rsidRPr="003B03E3">
        <w:rPr>
          <w:rFonts w:ascii="Times New Roman" w:hAnsi="Times New Roman" w:cs="Times New Roman"/>
          <w:color w:val="000000"/>
          <w:sz w:val="22"/>
          <w:szCs w:val="22"/>
        </w:rPr>
        <w:t xml:space="preserve">Připojte adaptér k lahvičce, k zacházení s adaptérem použijte plastový obal. Zatlačením nasaďte adaptér na lahvičku, až hrot pronikne zátkou a adaptér zaklapne na místo. </w:t>
      </w:r>
    </w:p>
    <w:p w:rsidR="007F0C7E" w:rsidRPr="003B03E3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03E3">
        <w:rPr>
          <w:rFonts w:ascii="Times New Roman" w:hAnsi="Times New Roman" w:cs="Times New Roman"/>
          <w:color w:val="000000"/>
          <w:sz w:val="22"/>
          <w:szCs w:val="22"/>
        </w:rPr>
        <w:t xml:space="preserve">c. </w:t>
      </w:r>
      <w:r w:rsidR="00451E7E" w:rsidRPr="003B03E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503D4" w:rsidRPr="003B03E3">
        <w:rPr>
          <w:rFonts w:ascii="Times New Roman" w:hAnsi="Times New Roman" w:cs="Times New Roman"/>
          <w:color w:val="000000"/>
          <w:sz w:val="22"/>
          <w:szCs w:val="22"/>
        </w:rPr>
        <w:t xml:space="preserve">Plastový obal odstraňte a zlikvidujte. </w:t>
      </w:r>
    </w:p>
    <w:p w:rsidR="007F0C7E" w:rsidRPr="003B03E3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03E3">
        <w:rPr>
          <w:rFonts w:ascii="Times New Roman" w:hAnsi="Times New Roman" w:cs="Times New Roman"/>
          <w:color w:val="000000"/>
          <w:sz w:val="22"/>
          <w:szCs w:val="22"/>
        </w:rPr>
        <w:t xml:space="preserve">d. </w:t>
      </w:r>
      <w:r w:rsidR="00451E7E" w:rsidRPr="003B03E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503D4" w:rsidRPr="003B03E3">
        <w:rPr>
          <w:rFonts w:ascii="Times New Roman" w:hAnsi="Times New Roman" w:cs="Times New Roman"/>
          <w:color w:val="000000"/>
          <w:sz w:val="22"/>
          <w:szCs w:val="22"/>
        </w:rPr>
        <w:t>Připojte stříkačku k adaptéru tak, že stříkačku pevně namáčknete do adaptéru lahvičky, čímž zabráníte úniku přípravku při odebírání dávky z lahvičky.</w:t>
      </w:r>
    </w:p>
    <w:p w:rsidR="007F0C7E" w:rsidRPr="003B03E3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03E3">
        <w:rPr>
          <w:rFonts w:ascii="Times New Roman" w:hAnsi="Times New Roman" w:cs="Times New Roman"/>
          <w:color w:val="000000"/>
          <w:sz w:val="22"/>
          <w:szCs w:val="22"/>
        </w:rPr>
        <w:t xml:space="preserve">e. </w:t>
      </w:r>
      <w:r w:rsidR="00451E7E" w:rsidRPr="003B03E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503D4" w:rsidRPr="003B03E3">
        <w:rPr>
          <w:rFonts w:ascii="Times New Roman" w:hAnsi="Times New Roman" w:cs="Times New Roman"/>
          <w:color w:val="000000"/>
          <w:sz w:val="22"/>
          <w:szCs w:val="22"/>
        </w:rPr>
        <w:t>Otočte lahvičkou dnem vzhůru a nasajte lék do stříkačky.</w:t>
      </w:r>
    </w:p>
    <w:p w:rsidR="007F0C7E" w:rsidRPr="003B03E3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03E3">
        <w:rPr>
          <w:rFonts w:ascii="Times New Roman" w:hAnsi="Times New Roman" w:cs="Times New Roman"/>
          <w:sz w:val="22"/>
          <w:szCs w:val="22"/>
        </w:rPr>
        <w:t>f.</w:t>
      </w:r>
      <w:r w:rsidR="00451E7E" w:rsidRPr="003B03E3">
        <w:rPr>
          <w:rFonts w:ascii="Times New Roman" w:hAnsi="Times New Roman" w:cs="Times New Roman"/>
          <w:sz w:val="22"/>
          <w:szCs w:val="22"/>
        </w:rPr>
        <w:tab/>
      </w:r>
      <w:r w:rsidR="009503D4" w:rsidRPr="003B03E3">
        <w:rPr>
          <w:rFonts w:ascii="Times New Roman" w:hAnsi="Times New Roman" w:cs="Times New Roman"/>
          <w:sz w:val="22"/>
          <w:szCs w:val="22"/>
        </w:rPr>
        <w:t xml:space="preserve">Vyjměte stříkačku z adaptéru. </w:t>
      </w:r>
    </w:p>
    <w:p w:rsidR="009503D4" w:rsidRPr="003B03E3" w:rsidRDefault="00425C22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03E3">
        <w:rPr>
          <w:rFonts w:ascii="Times New Roman" w:hAnsi="Times New Roman" w:cs="Times New Roman"/>
          <w:sz w:val="22"/>
          <w:szCs w:val="22"/>
        </w:rPr>
        <w:t xml:space="preserve">g. </w:t>
      </w:r>
      <w:r w:rsidR="00451E7E" w:rsidRPr="003B03E3">
        <w:rPr>
          <w:rFonts w:ascii="Times New Roman" w:hAnsi="Times New Roman" w:cs="Times New Roman"/>
          <w:sz w:val="22"/>
          <w:szCs w:val="22"/>
        </w:rPr>
        <w:tab/>
      </w:r>
      <w:r w:rsidR="009503D4" w:rsidRPr="003B03E3">
        <w:rPr>
          <w:rFonts w:ascii="Times New Roman" w:hAnsi="Times New Roman" w:cs="Times New Roman"/>
          <w:sz w:val="22"/>
          <w:szCs w:val="22"/>
        </w:rPr>
        <w:t xml:space="preserve">Lék je nyní připraven k podání. </w:t>
      </w:r>
    </w:p>
    <w:p w:rsidR="009503D4" w:rsidRPr="003B03E3" w:rsidRDefault="009503D4" w:rsidP="009503D4">
      <w:pPr>
        <w:ind w:left="720"/>
        <w:rPr>
          <w:szCs w:val="22"/>
        </w:rPr>
      </w:pPr>
    </w:p>
    <w:p w:rsidR="009503D4" w:rsidRPr="003B03E3" w:rsidRDefault="009503D4" w:rsidP="009503D4">
      <w:pPr>
        <w:jc w:val="both"/>
        <w:rPr>
          <w:szCs w:val="22"/>
        </w:rPr>
      </w:pPr>
      <w:r w:rsidRPr="003B03E3">
        <w:rPr>
          <w:szCs w:val="22"/>
        </w:rPr>
        <w:t>Je doporučeno po každém použití stříkačku opláchnout a osušit.</w:t>
      </w:r>
    </w:p>
    <w:p w:rsidR="009503D4" w:rsidRPr="003B03E3" w:rsidRDefault="009503D4" w:rsidP="009503D4">
      <w:pPr>
        <w:jc w:val="both"/>
        <w:rPr>
          <w:szCs w:val="22"/>
        </w:rPr>
      </w:pPr>
    </w:p>
    <w:p w:rsidR="009503D4" w:rsidRPr="003B03E3" w:rsidRDefault="009503D4" w:rsidP="009503D4">
      <w:pPr>
        <w:jc w:val="both"/>
        <w:rPr>
          <w:szCs w:val="22"/>
        </w:rPr>
      </w:pPr>
      <w:r w:rsidRPr="003B03E3">
        <w:rPr>
          <w:noProof/>
          <w:szCs w:val="22"/>
          <w:lang w:eastAsia="cs-CZ"/>
        </w:rPr>
        <w:drawing>
          <wp:inline distT="0" distB="0" distL="0" distR="0" wp14:anchorId="78C474F2" wp14:editId="23C74E7E">
            <wp:extent cx="5743575" cy="876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D4" w:rsidRPr="003B03E3" w:rsidRDefault="009503D4" w:rsidP="009503D4">
      <w:pPr>
        <w:rPr>
          <w:szCs w:val="22"/>
        </w:rPr>
      </w:pPr>
      <w:r w:rsidRPr="003B03E3">
        <w:rPr>
          <w:szCs w:val="22"/>
        </w:rPr>
        <w:t xml:space="preserve"> a.               </w:t>
      </w:r>
      <w:r w:rsidR="00B8286D" w:rsidRPr="003B03E3">
        <w:rPr>
          <w:szCs w:val="22"/>
        </w:rPr>
        <w:t xml:space="preserve">    </w:t>
      </w:r>
      <w:r w:rsidRPr="003B03E3">
        <w:rPr>
          <w:szCs w:val="22"/>
        </w:rPr>
        <w:t xml:space="preserve"> b.    </w:t>
      </w:r>
      <w:r w:rsidRPr="003B03E3">
        <w:rPr>
          <w:szCs w:val="22"/>
        </w:rPr>
        <w:tab/>
      </w:r>
      <w:r w:rsidR="00A30A74" w:rsidRPr="003B03E3">
        <w:rPr>
          <w:szCs w:val="22"/>
        </w:rPr>
        <w:t xml:space="preserve">     </w:t>
      </w:r>
      <w:r w:rsidRPr="003B03E3">
        <w:rPr>
          <w:szCs w:val="22"/>
        </w:rPr>
        <w:t xml:space="preserve">  </w:t>
      </w:r>
      <w:proofErr w:type="gramStart"/>
      <w:r w:rsidRPr="003B03E3">
        <w:rPr>
          <w:szCs w:val="22"/>
        </w:rPr>
        <w:t>c.</w:t>
      </w:r>
      <w:r w:rsidRPr="003B03E3">
        <w:rPr>
          <w:szCs w:val="22"/>
        </w:rPr>
        <w:tab/>
      </w:r>
      <w:r w:rsidRPr="003B03E3">
        <w:rPr>
          <w:szCs w:val="22"/>
        </w:rPr>
        <w:tab/>
        <w:t xml:space="preserve"> d.</w:t>
      </w:r>
      <w:r w:rsidRPr="003B03E3">
        <w:rPr>
          <w:szCs w:val="22"/>
        </w:rPr>
        <w:tab/>
      </w:r>
      <w:r w:rsidRPr="003B03E3">
        <w:rPr>
          <w:szCs w:val="22"/>
        </w:rPr>
        <w:tab/>
        <w:t xml:space="preserve">   e.</w:t>
      </w:r>
      <w:r w:rsidRPr="003B03E3">
        <w:rPr>
          <w:szCs w:val="22"/>
        </w:rPr>
        <w:tab/>
      </w:r>
      <w:r w:rsidRPr="003B03E3">
        <w:rPr>
          <w:szCs w:val="22"/>
        </w:rPr>
        <w:tab/>
        <w:t xml:space="preserve">   </w:t>
      </w:r>
      <w:r w:rsidR="00B8286D" w:rsidRPr="003B03E3">
        <w:rPr>
          <w:szCs w:val="22"/>
        </w:rPr>
        <w:t xml:space="preserve">   </w:t>
      </w:r>
      <w:r w:rsidRPr="003B03E3">
        <w:rPr>
          <w:szCs w:val="22"/>
        </w:rPr>
        <w:t xml:space="preserve">f.                 </w:t>
      </w:r>
      <w:r w:rsidR="00B8286D" w:rsidRPr="003B03E3">
        <w:rPr>
          <w:szCs w:val="22"/>
        </w:rPr>
        <w:t xml:space="preserve">   </w:t>
      </w:r>
      <w:r w:rsidRPr="003B03E3">
        <w:rPr>
          <w:szCs w:val="22"/>
        </w:rPr>
        <w:t>g.</w:t>
      </w:r>
      <w:proofErr w:type="gramEnd"/>
      <w:r w:rsidRPr="003B03E3">
        <w:rPr>
          <w:szCs w:val="22"/>
        </w:rPr>
        <w:t xml:space="preserve"> 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9503D4" w:rsidP="009503D4">
      <w:pPr>
        <w:rPr>
          <w:szCs w:val="22"/>
        </w:rPr>
      </w:pPr>
      <w:r w:rsidRPr="003B03E3">
        <w:rPr>
          <w:szCs w:val="22"/>
        </w:rPr>
        <w:tab/>
      </w: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10.</w:t>
      </w:r>
      <w:r w:rsidR="009503D4" w:rsidRPr="003B03E3">
        <w:rPr>
          <w:b/>
          <w:szCs w:val="22"/>
        </w:rPr>
        <w:tab/>
        <w:t>OCHRANNÁ LHŮTA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9503D4" w:rsidP="009503D4">
      <w:pPr>
        <w:rPr>
          <w:szCs w:val="22"/>
        </w:rPr>
      </w:pPr>
      <w:r w:rsidRPr="003B03E3">
        <w:rPr>
          <w:szCs w:val="22"/>
        </w:rPr>
        <w:t>Není ur</w:t>
      </w:r>
      <w:r w:rsidRPr="003B03E3">
        <w:rPr>
          <w:color w:val="000000"/>
          <w:szCs w:val="22"/>
        </w:rPr>
        <w:t>čeno pro potravinová zví</w:t>
      </w:r>
      <w:r w:rsidRPr="003B03E3">
        <w:rPr>
          <w:szCs w:val="22"/>
        </w:rPr>
        <w:t>řata.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11.</w:t>
      </w:r>
      <w:r w:rsidR="009503D4" w:rsidRPr="003B03E3">
        <w:rPr>
          <w:b/>
          <w:szCs w:val="22"/>
        </w:rPr>
        <w:tab/>
        <w:t>ZVLÁŠTNÍ OPATŘENÍ PRO UCHOVÁVÁNÍ</w:t>
      </w:r>
    </w:p>
    <w:p w:rsidR="009503D4" w:rsidRPr="003B03E3" w:rsidRDefault="009503D4" w:rsidP="009503D4">
      <w:pPr>
        <w:numPr>
          <w:ilvl w:val="12"/>
          <w:numId w:val="0"/>
        </w:numPr>
        <w:ind w:right="-2"/>
        <w:rPr>
          <w:szCs w:val="22"/>
        </w:rPr>
      </w:pPr>
    </w:p>
    <w:p w:rsidR="009503D4" w:rsidRPr="003B03E3" w:rsidRDefault="009503D4" w:rsidP="009503D4">
      <w:pPr>
        <w:jc w:val="both"/>
        <w:rPr>
          <w:szCs w:val="22"/>
        </w:rPr>
      </w:pPr>
      <w:r w:rsidRPr="003B03E3">
        <w:rPr>
          <w:szCs w:val="22"/>
        </w:rPr>
        <w:lastRenderedPageBreak/>
        <w:t xml:space="preserve">V neporušeném obalu: </w:t>
      </w:r>
      <w:r w:rsidR="00B8286D" w:rsidRPr="003B03E3">
        <w:rPr>
          <w:szCs w:val="22"/>
        </w:rPr>
        <w:t xml:space="preserve">uchovávejte a přepravujte chlazené </w:t>
      </w:r>
      <w:r w:rsidRPr="003B03E3">
        <w:rPr>
          <w:szCs w:val="22"/>
        </w:rPr>
        <w:t>(2</w:t>
      </w:r>
      <w:r w:rsidR="00B8286D" w:rsidRPr="003B03E3">
        <w:rPr>
          <w:szCs w:val="22"/>
        </w:rPr>
        <w:t xml:space="preserve"> °C</w:t>
      </w:r>
      <w:r w:rsidRPr="003B03E3">
        <w:rPr>
          <w:szCs w:val="22"/>
        </w:rPr>
        <w:t xml:space="preserve"> </w:t>
      </w:r>
      <w:r w:rsidR="00B8286D" w:rsidRPr="003B03E3">
        <w:rPr>
          <w:szCs w:val="22"/>
        </w:rPr>
        <w:t xml:space="preserve">- </w:t>
      </w:r>
      <w:r w:rsidRPr="003B03E3">
        <w:rPr>
          <w:szCs w:val="22"/>
        </w:rPr>
        <w:t>8 °C).</w:t>
      </w:r>
    </w:p>
    <w:p w:rsidR="009503D4" w:rsidRPr="003B03E3" w:rsidRDefault="009503D4" w:rsidP="009503D4">
      <w:pPr>
        <w:autoSpaceDE w:val="0"/>
        <w:autoSpaceDN w:val="0"/>
        <w:adjustRightInd w:val="0"/>
        <w:rPr>
          <w:szCs w:val="22"/>
        </w:rPr>
      </w:pPr>
      <w:r w:rsidRPr="003B03E3">
        <w:rPr>
          <w:szCs w:val="22"/>
        </w:rPr>
        <w:t>Po prvním otevření: uchovávejte při teplotě do 25 °C.</w:t>
      </w:r>
    </w:p>
    <w:p w:rsidR="009503D4" w:rsidRPr="003B03E3" w:rsidRDefault="009503D4" w:rsidP="009503D4">
      <w:pPr>
        <w:autoSpaceDE w:val="0"/>
        <w:autoSpaceDN w:val="0"/>
        <w:adjustRightInd w:val="0"/>
        <w:rPr>
          <w:szCs w:val="22"/>
        </w:rPr>
      </w:pPr>
      <w:r w:rsidRPr="003B03E3">
        <w:rPr>
          <w:szCs w:val="22"/>
        </w:rPr>
        <w:t>Doba použitelnosti po prvním otevření</w:t>
      </w:r>
      <w:r w:rsidR="00B8286D" w:rsidRPr="003B03E3">
        <w:rPr>
          <w:szCs w:val="22"/>
        </w:rPr>
        <w:t xml:space="preserve"> vnitřního obalu</w:t>
      </w:r>
      <w:r w:rsidRPr="003B03E3">
        <w:rPr>
          <w:szCs w:val="22"/>
        </w:rPr>
        <w:t>: 14 dnů.</w:t>
      </w:r>
    </w:p>
    <w:p w:rsidR="009503D4" w:rsidRPr="003B03E3" w:rsidRDefault="009503D4" w:rsidP="009503D4">
      <w:pPr>
        <w:autoSpaceDE w:val="0"/>
        <w:autoSpaceDN w:val="0"/>
        <w:adjustRightInd w:val="0"/>
        <w:rPr>
          <w:szCs w:val="22"/>
        </w:rPr>
      </w:pPr>
      <w:r w:rsidRPr="003B03E3">
        <w:rPr>
          <w:szCs w:val="22"/>
        </w:rPr>
        <w:t>Uchovávejte ve vzpřímené poloze.</w:t>
      </w:r>
    </w:p>
    <w:p w:rsidR="009503D4" w:rsidRPr="003B03E3" w:rsidRDefault="009503D4" w:rsidP="009503D4">
      <w:pPr>
        <w:autoSpaceDE w:val="0"/>
        <w:autoSpaceDN w:val="0"/>
        <w:adjustRightInd w:val="0"/>
        <w:rPr>
          <w:szCs w:val="22"/>
        </w:rPr>
      </w:pPr>
      <w:r w:rsidRPr="003B03E3">
        <w:rPr>
          <w:szCs w:val="22"/>
        </w:rPr>
        <w:t xml:space="preserve">Lahvičku uchovávejte </w:t>
      </w:r>
      <w:r w:rsidR="00B8286D" w:rsidRPr="003B03E3">
        <w:rPr>
          <w:szCs w:val="22"/>
        </w:rPr>
        <w:t xml:space="preserve">v dobře uzavřeném </w:t>
      </w:r>
      <w:r w:rsidRPr="003B03E3">
        <w:rPr>
          <w:szCs w:val="22"/>
        </w:rPr>
        <w:t>v krabičce, aby byla chráněna před světlem.</w:t>
      </w:r>
    </w:p>
    <w:p w:rsidR="009503D4" w:rsidRPr="003B03E3" w:rsidRDefault="009503D4" w:rsidP="009503D4">
      <w:pPr>
        <w:autoSpaceDE w:val="0"/>
        <w:autoSpaceDN w:val="0"/>
        <w:adjustRightInd w:val="0"/>
        <w:rPr>
          <w:szCs w:val="22"/>
        </w:rPr>
      </w:pPr>
      <w:r w:rsidRPr="003B03E3">
        <w:rPr>
          <w:szCs w:val="22"/>
        </w:rPr>
        <w:t>Chraňte před mrazem.</w:t>
      </w:r>
    </w:p>
    <w:p w:rsidR="009503D4" w:rsidRPr="003B03E3" w:rsidRDefault="00B8286D" w:rsidP="009503D4">
      <w:pPr>
        <w:numPr>
          <w:ilvl w:val="12"/>
          <w:numId w:val="0"/>
        </w:numPr>
        <w:ind w:right="-2"/>
        <w:rPr>
          <w:szCs w:val="22"/>
        </w:rPr>
      </w:pPr>
      <w:r w:rsidRPr="003B03E3">
        <w:rPr>
          <w:szCs w:val="22"/>
        </w:rPr>
        <w:t>Nepoužívejte tento veterinární léčivý přípravek po uplynutí doby použitelnost uvedené na etiketě.</w:t>
      </w:r>
      <w:r w:rsidR="00C619F0" w:rsidRPr="003B03E3">
        <w:rPr>
          <w:szCs w:val="22"/>
        </w:rPr>
        <w:t xml:space="preserve"> </w:t>
      </w:r>
      <w:r w:rsidR="009503D4" w:rsidRPr="003B03E3">
        <w:rPr>
          <w:szCs w:val="22"/>
        </w:rPr>
        <w:t xml:space="preserve">Uchovávat mimo </w:t>
      </w:r>
      <w:r w:rsidRPr="003B03E3">
        <w:rPr>
          <w:szCs w:val="22"/>
        </w:rPr>
        <w:t xml:space="preserve">dohled a </w:t>
      </w:r>
      <w:r w:rsidR="009503D4" w:rsidRPr="003B03E3">
        <w:rPr>
          <w:szCs w:val="22"/>
        </w:rPr>
        <w:t>dosah dětí.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b/>
          <w:szCs w:val="22"/>
        </w:rPr>
      </w:pPr>
      <w:r w:rsidRPr="003B03E3">
        <w:rPr>
          <w:b/>
          <w:szCs w:val="22"/>
        </w:rPr>
        <w:t>12.</w:t>
      </w:r>
      <w:r w:rsidR="009503D4" w:rsidRPr="003B03E3">
        <w:rPr>
          <w:b/>
          <w:szCs w:val="22"/>
        </w:rPr>
        <w:tab/>
        <w:t>ZVLÁŠTNÍ UPOZORNĚNÍ</w:t>
      </w:r>
    </w:p>
    <w:p w:rsidR="00425C22" w:rsidRPr="003B03E3" w:rsidRDefault="00425C22" w:rsidP="009503D4">
      <w:pPr>
        <w:rPr>
          <w:b/>
          <w:bCs/>
          <w:szCs w:val="22"/>
        </w:rPr>
      </w:pPr>
    </w:p>
    <w:p w:rsidR="00BB10F5" w:rsidRPr="003B03E3" w:rsidRDefault="00BB10F5" w:rsidP="00BB10F5">
      <w:pPr>
        <w:rPr>
          <w:szCs w:val="22"/>
          <w:u w:val="single"/>
        </w:rPr>
      </w:pPr>
      <w:r w:rsidRPr="003B03E3">
        <w:rPr>
          <w:szCs w:val="22"/>
          <w:u w:val="single"/>
        </w:rPr>
        <w:t>Zvláštní upozornění pro každý cílový druh:</w:t>
      </w:r>
    </w:p>
    <w:p w:rsidR="00BB10F5" w:rsidRPr="003B03E3" w:rsidRDefault="00BB10F5" w:rsidP="00BB10F5">
      <w:pPr>
        <w:pStyle w:val="DsPara"/>
        <w:autoSpaceDE/>
        <w:autoSpaceDN/>
        <w:spacing w:before="0"/>
        <w:rPr>
          <w:rFonts w:ascii="Times New Roman" w:hAnsi="Times New Roman" w:cs="Times New Roman"/>
          <w:sz w:val="22"/>
          <w:szCs w:val="22"/>
        </w:rPr>
      </w:pPr>
      <w:r w:rsidRPr="003B03E3">
        <w:rPr>
          <w:rFonts w:ascii="Times New Roman" w:hAnsi="Times New Roman" w:cs="Times New Roman"/>
          <w:sz w:val="22"/>
          <w:szCs w:val="22"/>
        </w:rPr>
        <w:t>Další podpůrná léčba by měla zahrnovat omezení příjmu vody a sacharidů a zvýšenou pohybovou aktivitu.</w:t>
      </w:r>
    </w:p>
    <w:p w:rsidR="00BB10F5" w:rsidRPr="003B03E3" w:rsidRDefault="00BB10F5" w:rsidP="00BB10F5">
      <w:pPr>
        <w:rPr>
          <w:szCs w:val="22"/>
          <w:u w:val="single"/>
        </w:rPr>
      </w:pPr>
    </w:p>
    <w:p w:rsidR="00BB10F5" w:rsidRPr="003B03E3" w:rsidRDefault="00BB10F5" w:rsidP="00BB10F5">
      <w:pPr>
        <w:rPr>
          <w:szCs w:val="22"/>
        </w:rPr>
      </w:pPr>
      <w:r w:rsidRPr="003B03E3">
        <w:rPr>
          <w:szCs w:val="22"/>
          <w:u w:val="single"/>
        </w:rPr>
        <w:t>Zvláštní opatření určené osobám, které podávají veterinární léčivý přípravek zvířatům</w:t>
      </w:r>
      <w:r w:rsidRPr="003B03E3">
        <w:rPr>
          <w:szCs w:val="22"/>
        </w:rPr>
        <w:t>:</w:t>
      </w:r>
    </w:p>
    <w:p w:rsidR="00BB10F5" w:rsidRPr="003B03E3" w:rsidRDefault="00BB10F5" w:rsidP="00BB10F5">
      <w:pPr>
        <w:pStyle w:val="Zkladntext2"/>
        <w:ind w:left="0" w:firstLine="0"/>
        <w:rPr>
          <w:b w:val="0"/>
          <w:szCs w:val="22"/>
        </w:rPr>
      </w:pPr>
      <w:r w:rsidRPr="003B03E3">
        <w:rPr>
          <w:b w:val="0"/>
          <w:szCs w:val="22"/>
        </w:rPr>
        <w:t>Po manipulaci s přípravkem si umyjte ruce. Zabraňte kontaktu s pokožkou a očima. Jakákoli potřísnění ihned umyjte vodou.</w:t>
      </w:r>
    </w:p>
    <w:p w:rsidR="00BB10F5" w:rsidRPr="003B03E3" w:rsidRDefault="00BB10F5" w:rsidP="00BB10F5">
      <w:pPr>
        <w:pStyle w:val="Zkladntext2"/>
        <w:ind w:left="0" w:firstLine="0"/>
        <w:rPr>
          <w:b w:val="0"/>
          <w:bCs/>
          <w:szCs w:val="22"/>
        </w:rPr>
      </w:pPr>
      <w:r w:rsidRPr="003B03E3">
        <w:rPr>
          <w:b w:val="0"/>
          <w:szCs w:val="22"/>
        </w:rPr>
        <w:t>Ženy v plodném věku a kojící ženy by neměly s přípravkem manipulovat nebo by měly při podávání přípravku používat jednorázové rukavice.</w:t>
      </w:r>
    </w:p>
    <w:p w:rsidR="00BB10F5" w:rsidRPr="003B03E3" w:rsidRDefault="00BB10F5" w:rsidP="00BB10F5">
      <w:pPr>
        <w:ind w:left="0" w:firstLine="0"/>
        <w:jc w:val="both"/>
        <w:rPr>
          <w:szCs w:val="22"/>
        </w:rPr>
      </w:pPr>
      <w:r w:rsidRPr="003B03E3">
        <w:rPr>
          <w:szCs w:val="22"/>
        </w:rPr>
        <w:t xml:space="preserve">Lidé se známou přecitlivělostí na </w:t>
      </w:r>
      <w:proofErr w:type="spellStart"/>
      <w:r w:rsidRPr="003B03E3">
        <w:rPr>
          <w:szCs w:val="22"/>
        </w:rPr>
        <w:t>kabergolin</w:t>
      </w:r>
      <w:proofErr w:type="spellEnd"/>
      <w:r w:rsidRPr="003B03E3">
        <w:rPr>
          <w:szCs w:val="22"/>
        </w:rPr>
        <w:t xml:space="preserve"> nebo na kteroukoli z dalších složek přípravku, by se měli vyhnout kontaktu s veterinárním léčivým přípravkem.</w:t>
      </w:r>
    </w:p>
    <w:p w:rsidR="00BB10F5" w:rsidRPr="003B03E3" w:rsidRDefault="00BB10F5" w:rsidP="00BB10F5">
      <w:pPr>
        <w:ind w:left="0" w:firstLine="0"/>
        <w:jc w:val="both"/>
        <w:rPr>
          <w:szCs w:val="22"/>
        </w:rPr>
      </w:pPr>
      <w:r w:rsidRPr="003B03E3">
        <w:rPr>
          <w:szCs w:val="22"/>
        </w:rPr>
        <w:t>Nenechávejte injekční stříkačky v přítomnosti dětí bez dozoru. V případě náhodného pozření, zejména dítětem, vyhledejte ihned lékařskou pomoc a ukažte příbalovou informaci nebo etiketu praktickému lékaři.</w:t>
      </w:r>
    </w:p>
    <w:p w:rsidR="00BB10F5" w:rsidRPr="003B03E3" w:rsidRDefault="00BB10F5" w:rsidP="00BB10F5">
      <w:pPr>
        <w:rPr>
          <w:szCs w:val="22"/>
        </w:rPr>
      </w:pPr>
    </w:p>
    <w:p w:rsidR="00BB10F5" w:rsidRPr="003B03E3" w:rsidRDefault="00BB10F5" w:rsidP="00BB10F5">
      <w:pPr>
        <w:rPr>
          <w:szCs w:val="22"/>
        </w:rPr>
      </w:pPr>
      <w:r w:rsidRPr="003B03E3">
        <w:rPr>
          <w:szCs w:val="22"/>
          <w:u w:val="single"/>
        </w:rPr>
        <w:t>Březost a laktace</w:t>
      </w:r>
      <w:r w:rsidRPr="003B03E3">
        <w:rPr>
          <w:szCs w:val="22"/>
        </w:rPr>
        <w:t>:</w:t>
      </w:r>
    </w:p>
    <w:p w:rsidR="00BB10F5" w:rsidRPr="003B03E3" w:rsidRDefault="00BB10F5" w:rsidP="00BB10F5">
      <w:pPr>
        <w:pStyle w:val="DsPara"/>
        <w:autoSpaceDE/>
        <w:autoSpaceDN/>
        <w:spacing w:before="0"/>
        <w:rPr>
          <w:rFonts w:ascii="Times New Roman" w:hAnsi="Times New Roman" w:cs="Times New Roman"/>
          <w:sz w:val="22"/>
          <w:szCs w:val="22"/>
        </w:rPr>
      </w:pPr>
      <w:r w:rsidRPr="003B03E3">
        <w:rPr>
          <w:rFonts w:ascii="Times New Roman" w:hAnsi="Times New Roman" w:cs="Times New Roman"/>
          <w:sz w:val="22"/>
          <w:szCs w:val="22"/>
        </w:rPr>
        <w:t xml:space="preserve">V pozdním stádiu březosti může </w:t>
      </w:r>
      <w:proofErr w:type="spellStart"/>
      <w:r w:rsidRPr="003B03E3">
        <w:rPr>
          <w:rFonts w:ascii="Times New Roman" w:hAnsi="Times New Roman" w:cs="Times New Roman"/>
          <w:sz w:val="22"/>
          <w:szCs w:val="22"/>
        </w:rPr>
        <w:t>kabergolin</w:t>
      </w:r>
      <w:proofErr w:type="spellEnd"/>
      <w:r w:rsidRPr="003B03E3">
        <w:rPr>
          <w:rFonts w:ascii="Times New Roman" w:hAnsi="Times New Roman" w:cs="Times New Roman"/>
          <w:sz w:val="22"/>
          <w:szCs w:val="22"/>
        </w:rPr>
        <w:t xml:space="preserve"> vyvolat potrat a proto nesmí být použit u březích zvířat. Diferenciální diagnostika březosti a falešné březosti by měla být správně provedena. </w:t>
      </w:r>
    </w:p>
    <w:p w:rsidR="00BB10F5" w:rsidRPr="003B03E3" w:rsidRDefault="00BB10F5" w:rsidP="00BB10F5">
      <w:pPr>
        <w:ind w:left="0" w:firstLine="0"/>
        <w:jc w:val="both"/>
        <w:rPr>
          <w:szCs w:val="22"/>
        </w:rPr>
      </w:pPr>
      <w:r w:rsidRPr="003B03E3">
        <w:rPr>
          <w:szCs w:val="22"/>
        </w:rPr>
        <w:t>Přípravek je určen k potlačení laktace</w:t>
      </w:r>
      <w:r w:rsidR="00A30A74" w:rsidRPr="003B03E3">
        <w:rPr>
          <w:szCs w:val="22"/>
        </w:rPr>
        <w:t xml:space="preserve"> (zastavení produkce mléka)</w:t>
      </w:r>
      <w:r w:rsidRPr="003B03E3">
        <w:rPr>
          <w:szCs w:val="22"/>
        </w:rPr>
        <w:t xml:space="preserve">: inhibice sekrece prolaktinu účinkem </w:t>
      </w:r>
      <w:proofErr w:type="spellStart"/>
      <w:r w:rsidRPr="003B03E3">
        <w:rPr>
          <w:szCs w:val="22"/>
        </w:rPr>
        <w:t>kabergolinu</w:t>
      </w:r>
      <w:proofErr w:type="spellEnd"/>
      <w:r w:rsidRPr="003B03E3">
        <w:rPr>
          <w:szCs w:val="22"/>
        </w:rPr>
        <w:t xml:space="preserve"> vede k rychlému zastavení laktace a zmenšení mléčných žláz. Tento přípravek by neměl být používán u zvířat, pokud není žádoucí potlačení laktace.</w:t>
      </w:r>
    </w:p>
    <w:p w:rsidR="00BB10F5" w:rsidRPr="003B03E3" w:rsidRDefault="00BB10F5" w:rsidP="00BB10F5">
      <w:pPr>
        <w:rPr>
          <w:szCs w:val="22"/>
        </w:rPr>
      </w:pPr>
    </w:p>
    <w:p w:rsidR="00BB10F5" w:rsidRPr="003B03E3" w:rsidRDefault="00BB10F5" w:rsidP="00BB10F5">
      <w:pPr>
        <w:rPr>
          <w:szCs w:val="22"/>
          <w:u w:val="single"/>
        </w:rPr>
      </w:pPr>
      <w:r w:rsidRPr="003B03E3">
        <w:rPr>
          <w:szCs w:val="22"/>
          <w:u w:val="single"/>
        </w:rPr>
        <w:t>Interakce s dalšími léčivými přípravky a další formy interakce:</w:t>
      </w:r>
    </w:p>
    <w:p w:rsidR="00BB10F5" w:rsidRPr="003B03E3" w:rsidRDefault="00BB10F5" w:rsidP="00BB10F5">
      <w:pPr>
        <w:ind w:left="0" w:firstLine="0"/>
        <w:jc w:val="both"/>
        <w:rPr>
          <w:szCs w:val="22"/>
        </w:rPr>
      </w:pPr>
      <w:r w:rsidRPr="003B03E3">
        <w:rPr>
          <w:szCs w:val="22"/>
        </w:rPr>
        <w:t xml:space="preserve">Vzhledem k tomu, že léčebným účinkem </w:t>
      </w:r>
      <w:proofErr w:type="spellStart"/>
      <w:r w:rsidRPr="003B03E3">
        <w:rPr>
          <w:szCs w:val="22"/>
        </w:rPr>
        <w:t>kabergolinu</w:t>
      </w:r>
      <w:proofErr w:type="spellEnd"/>
      <w:r w:rsidRPr="003B03E3">
        <w:rPr>
          <w:szCs w:val="22"/>
        </w:rPr>
        <w:t xml:space="preserve"> je přímá stimulace dopaminových receptorů, přípravek nesmí být podáván současně s léky, které působí jako antagonisté dopaminu (např. </w:t>
      </w:r>
      <w:proofErr w:type="spellStart"/>
      <w:r w:rsidRPr="003B03E3">
        <w:rPr>
          <w:szCs w:val="22"/>
        </w:rPr>
        <w:t>fenothiaziny</w:t>
      </w:r>
      <w:proofErr w:type="spellEnd"/>
      <w:r w:rsidRPr="003B03E3">
        <w:rPr>
          <w:szCs w:val="22"/>
        </w:rPr>
        <w:t xml:space="preserve">, </w:t>
      </w:r>
      <w:proofErr w:type="spellStart"/>
      <w:r w:rsidRPr="003B03E3">
        <w:rPr>
          <w:szCs w:val="22"/>
        </w:rPr>
        <w:t>butyrofenony</w:t>
      </w:r>
      <w:proofErr w:type="spellEnd"/>
      <w:r w:rsidRPr="003B03E3">
        <w:rPr>
          <w:szCs w:val="22"/>
        </w:rPr>
        <w:t xml:space="preserve">, </w:t>
      </w:r>
      <w:proofErr w:type="spellStart"/>
      <w:r w:rsidRPr="003B03E3">
        <w:rPr>
          <w:szCs w:val="22"/>
        </w:rPr>
        <w:t>metoklopramid</w:t>
      </w:r>
      <w:proofErr w:type="spellEnd"/>
      <w:r w:rsidRPr="003B03E3">
        <w:rPr>
          <w:szCs w:val="22"/>
        </w:rPr>
        <w:t>), protože mohou snížit jeho účinky na inhibici prolaktinu.</w:t>
      </w:r>
    </w:p>
    <w:p w:rsidR="00BB10F5" w:rsidRPr="003B03E3" w:rsidRDefault="00BB10F5" w:rsidP="00BB10F5">
      <w:pPr>
        <w:ind w:left="0" w:firstLine="0"/>
        <w:jc w:val="both"/>
        <w:rPr>
          <w:szCs w:val="22"/>
        </w:rPr>
      </w:pPr>
      <w:r w:rsidRPr="003B03E3">
        <w:rPr>
          <w:szCs w:val="22"/>
        </w:rPr>
        <w:t xml:space="preserve">Vzhledem k tomu, </w:t>
      </w:r>
      <w:proofErr w:type="spellStart"/>
      <w:r w:rsidRPr="003B03E3">
        <w:rPr>
          <w:szCs w:val="22"/>
        </w:rPr>
        <w:t>kabergolin</w:t>
      </w:r>
      <w:proofErr w:type="spellEnd"/>
      <w:r w:rsidRPr="003B03E3">
        <w:rPr>
          <w:szCs w:val="22"/>
        </w:rPr>
        <w:t xml:space="preserve"> může vyvolat přechodnou hypotenzi</w:t>
      </w:r>
      <w:r w:rsidR="00A30A74" w:rsidRPr="003B03E3">
        <w:rPr>
          <w:szCs w:val="22"/>
        </w:rPr>
        <w:t xml:space="preserve"> (nízký krevní tlak)</w:t>
      </w:r>
      <w:r w:rsidRPr="003B03E3">
        <w:rPr>
          <w:szCs w:val="22"/>
        </w:rPr>
        <w:t xml:space="preserve">, neměl by být přípravek </w:t>
      </w:r>
      <w:r w:rsidR="00264EF0" w:rsidRPr="003B03E3">
        <w:rPr>
          <w:szCs w:val="22"/>
        </w:rPr>
        <w:t>podáván zvířatům současně léčeným léky na hypotenzi.</w:t>
      </w:r>
    </w:p>
    <w:p w:rsidR="00BB10F5" w:rsidRPr="003B03E3" w:rsidRDefault="00BB10F5" w:rsidP="00BB10F5">
      <w:pPr>
        <w:rPr>
          <w:szCs w:val="22"/>
          <w:u w:val="single"/>
        </w:rPr>
      </w:pPr>
    </w:p>
    <w:p w:rsidR="00BB10F5" w:rsidRPr="003B03E3" w:rsidRDefault="00BB10F5" w:rsidP="00BB10F5">
      <w:pPr>
        <w:rPr>
          <w:szCs w:val="22"/>
        </w:rPr>
      </w:pPr>
      <w:r w:rsidRPr="003B03E3">
        <w:rPr>
          <w:szCs w:val="22"/>
          <w:u w:val="single"/>
        </w:rPr>
        <w:t>Předávkování (symptomy, první pomoc, antidota)</w:t>
      </w:r>
      <w:r w:rsidRPr="003B03E3">
        <w:rPr>
          <w:szCs w:val="22"/>
        </w:rPr>
        <w:t>:</w:t>
      </w:r>
    </w:p>
    <w:p w:rsidR="00BB10F5" w:rsidRPr="003B03E3" w:rsidRDefault="00BB10F5" w:rsidP="00BB10F5">
      <w:pPr>
        <w:ind w:left="0" w:firstLine="0"/>
        <w:jc w:val="both"/>
        <w:rPr>
          <w:szCs w:val="22"/>
        </w:rPr>
      </w:pPr>
      <w:r w:rsidRPr="003B03E3">
        <w:rPr>
          <w:szCs w:val="22"/>
        </w:rPr>
        <w:t xml:space="preserve">Experimentální údaje ukazují, že jedno předávkování </w:t>
      </w:r>
      <w:proofErr w:type="spellStart"/>
      <w:r w:rsidRPr="003B03E3">
        <w:rPr>
          <w:szCs w:val="22"/>
        </w:rPr>
        <w:t>kabergolinem</w:t>
      </w:r>
      <w:proofErr w:type="spellEnd"/>
      <w:r w:rsidRPr="003B03E3">
        <w:rPr>
          <w:szCs w:val="22"/>
        </w:rPr>
        <w:t xml:space="preserve"> může vést ke zvýšení pravděpodobnosti zvracení po podání léku, případně ke zvýšení </w:t>
      </w:r>
      <w:r w:rsidR="00366F07" w:rsidRPr="003B03E3">
        <w:rPr>
          <w:szCs w:val="22"/>
        </w:rPr>
        <w:t>nízkého krevního tlaku</w:t>
      </w:r>
      <w:r w:rsidR="00264EF0" w:rsidRPr="003B03E3">
        <w:rPr>
          <w:szCs w:val="22"/>
        </w:rPr>
        <w:t xml:space="preserve"> po podání léku.</w:t>
      </w:r>
    </w:p>
    <w:p w:rsidR="00BB10F5" w:rsidRPr="003B03E3" w:rsidRDefault="00264EF0" w:rsidP="00BB10F5">
      <w:pPr>
        <w:ind w:left="0" w:firstLine="0"/>
        <w:jc w:val="both"/>
        <w:rPr>
          <w:szCs w:val="22"/>
        </w:rPr>
      </w:pPr>
      <w:r w:rsidRPr="003B03E3">
        <w:rPr>
          <w:szCs w:val="22"/>
        </w:rPr>
        <w:t xml:space="preserve">V případě potřeby by měla být přijata obvyklá opatření k odebrání nevstřebaného léku a udržení krevního tlaku. Jako protilátku lze parenterálně podat dopaminové lékové antagonisty, může být zváženo například podání </w:t>
      </w:r>
      <w:proofErr w:type="spellStart"/>
      <w:r w:rsidRPr="003B03E3">
        <w:rPr>
          <w:szCs w:val="22"/>
        </w:rPr>
        <w:t>metoklopramidu</w:t>
      </w:r>
      <w:proofErr w:type="spellEnd"/>
      <w:r w:rsidRPr="003B03E3">
        <w:rPr>
          <w:szCs w:val="22"/>
        </w:rPr>
        <w:t>.</w:t>
      </w:r>
    </w:p>
    <w:p w:rsidR="00BB10F5" w:rsidRPr="003B03E3" w:rsidRDefault="00BB10F5" w:rsidP="00BB10F5">
      <w:pPr>
        <w:rPr>
          <w:szCs w:val="22"/>
        </w:rPr>
      </w:pPr>
    </w:p>
    <w:p w:rsidR="00BB10F5" w:rsidRPr="003B03E3" w:rsidRDefault="00BB10F5" w:rsidP="00BB10F5">
      <w:pPr>
        <w:rPr>
          <w:szCs w:val="22"/>
        </w:rPr>
      </w:pPr>
      <w:r w:rsidRPr="003B03E3">
        <w:rPr>
          <w:szCs w:val="22"/>
          <w:u w:val="single"/>
        </w:rPr>
        <w:t>Inkompatibility</w:t>
      </w:r>
      <w:r w:rsidRPr="003B03E3">
        <w:rPr>
          <w:szCs w:val="22"/>
        </w:rPr>
        <w:t>:</w:t>
      </w:r>
    </w:p>
    <w:p w:rsidR="00BB10F5" w:rsidRPr="003B03E3" w:rsidRDefault="00366F07" w:rsidP="00BB10F5">
      <w:pPr>
        <w:pStyle w:val="Zkladntext2"/>
        <w:ind w:left="0" w:firstLine="0"/>
        <w:rPr>
          <w:b w:val="0"/>
          <w:bCs/>
          <w:szCs w:val="22"/>
        </w:rPr>
      </w:pPr>
      <w:r w:rsidRPr="003B03E3">
        <w:rPr>
          <w:b w:val="0"/>
          <w:szCs w:val="22"/>
        </w:rPr>
        <w:t xml:space="preserve">Nemísit </w:t>
      </w:r>
      <w:r w:rsidR="00BB10F5" w:rsidRPr="003B03E3">
        <w:rPr>
          <w:b w:val="0"/>
          <w:szCs w:val="22"/>
        </w:rPr>
        <w:t>přípravek s vodným roztokem (např. mlékem)</w:t>
      </w:r>
    </w:p>
    <w:p w:rsidR="00BB10F5" w:rsidRPr="003B03E3" w:rsidRDefault="00264EF0" w:rsidP="00BB10F5">
      <w:pPr>
        <w:ind w:left="0" w:firstLine="0"/>
        <w:rPr>
          <w:b/>
          <w:bCs/>
          <w:szCs w:val="22"/>
        </w:rPr>
      </w:pPr>
      <w:r w:rsidRPr="003B03E3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0B5964" w:rsidP="009503D4">
      <w:pPr>
        <w:rPr>
          <w:b/>
          <w:bCs/>
          <w:szCs w:val="22"/>
        </w:rPr>
      </w:pPr>
      <w:r w:rsidRPr="003B03E3">
        <w:rPr>
          <w:b/>
          <w:szCs w:val="22"/>
        </w:rPr>
        <w:t>13.</w:t>
      </w:r>
      <w:r w:rsidR="009503D4" w:rsidRPr="003B03E3">
        <w:rPr>
          <w:b/>
          <w:szCs w:val="22"/>
        </w:rPr>
        <w:tab/>
        <w:t>ZVLÁŠTNÍ OPATŘENÍ PRO ZNEŠKODŇOVÁNÍ NEPOUŽITÝCH PŘÍPRAVKŮ NEBO ODPADU, POKUD JE JICH TŘEBA</w:t>
      </w:r>
    </w:p>
    <w:p w:rsidR="009503D4" w:rsidRPr="003B03E3" w:rsidRDefault="009503D4" w:rsidP="009503D4">
      <w:pPr>
        <w:ind w:right="-318"/>
        <w:rPr>
          <w:szCs w:val="22"/>
        </w:rPr>
      </w:pPr>
    </w:p>
    <w:p w:rsidR="009503D4" w:rsidRPr="003B03E3" w:rsidRDefault="009503D4" w:rsidP="00A30A74">
      <w:pPr>
        <w:ind w:left="0" w:right="-318" w:firstLine="0"/>
        <w:rPr>
          <w:szCs w:val="22"/>
        </w:rPr>
      </w:pPr>
      <w:r w:rsidRPr="003B03E3">
        <w:rPr>
          <w:szCs w:val="22"/>
        </w:rPr>
        <w:t>Léčivé přípravky se nesmí likvidovat prostřednictvím odpadní vody či domovního odpadu.</w:t>
      </w:r>
    </w:p>
    <w:p w:rsidR="009503D4" w:rsidRPr="003B03E3" w:rsidRDefault="009503D4" w:rsidP="00A30A74">
      <w:pPr>
        <w:ind w:left="0" w:right="-318" w:firstLine="0"/>
        <w:rPr>
          <w:szCs w:val="22"/>
        </w:rPr>
      </w:pPr>
      <w:r w:rsidRPr="003B03E3">
        <w:rPr>
          <w:szCs w:val="22"/>
        </w:rPr>
        <w:lastRenderedPageBreak/>
        <w:t>O možnostech likvidace nepotřebných léčivých přípravků se poraďte s vaším veterinárním lékařem. Tato opatření napomáhají chránit životní prostředí.</w:t>
      </w:r>
    </w:p>
    <w:p w:rsidR="009503D4" w:rsidRPr="003B03E3" w:rsidRDefault="009503D4" w:rsidP="009503D4">
      <w:pPr>
        <w:ind w:right="-318"/>
        <w:rPr>
          <w:szCs w:val="22"/>
        </w:rPr>
      </w:pP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14.</w:t>
      </w:r>
      <w:r w:rsidR="009503D4" w:rsidRPr="003B03E3">
        <w:rPr>
          <w:b/>
          <w:szCs w:val="22"/>
        </w:rPr>
        <w:tab/>
        <w:t>DATUM POSLEDNÍ REVIZE PŘÍBALOVÉ INFORMACE</w:t>
      </w:r>
    </w:p>
    <w:p w:rsidR="009503D4" w:rsidRPr="003B03E3" w:rsidRDefault="009503D4" w:rsidP="009503D4">
      <w:pPr>
        <w:ind w:right="-318"/>
        <w:rPr>
          <w:szCs w:val="22"/>
        </w:rPr>
      </w:pPr>
    </w:p>
    <w:p w:rsidR="000A4D80" w:rsidRPr="003B03E3" w:rsidRDefault="003B03E3" w:rsidP="009503D4">
      <w:pPr>
        <w:ind w:right="-318"/>
        <w:rPr>
          <w:szCs w:val="22"/>
        </w:rPr>
      </w:pPr>
      <w:r>
        <w:rPr>
          <w:szCs w:val="22"/>
        </w:rPr>
        <w:t>Listopad</w:t>
      </w:r>
      <w:r w:rsidR="00366F07" w:rsidRPr="003B03E3">
        <w:rPr>
          <w:szCs w:val="22"/>
        </w:rPr>
        <w:t xml:space="preserve"> </w:t>
      </w:r>
      <w:r w:rsidR="00CE7D89" w:rsidRPr="003B03E3">
        <w:rPr>
          <w:szCs w:val="22"/>
        </w:rPr>
        <w:t>2020</w:t>
      </w:r>
    </w:p>
    <w:p w:rsidR="009503D4" w:rsidRPr="003B03E3" w:rsidRDefault="009503D4" w:rsidP="009503D4">
      <w:pPr>
        <w:ind w:right="-318"/>
        <w:rPr>
          <w:szCs w:val="22"/>
        </w:rPr>
      </w:pPr>
    </w:p>
    <w:p w:rsidR="009503D4" w:rsidRPr="003B03E3" w:rsidRDefault="000B5964" w:rsidP="009503D4">
      <w:pPr>
        <w:rPr>
          <w:szCs w:val="22"/>
        </w:rPr>
      </w:pPr>
      <w:r w:rsidRPr="003B03E3">
        <w:rPr>
          <w:b/>
          <w:szCs w:val="22"/>
        </w:rPr>
        <w:t>15.</w:t>
      </w:r>
      <w:r w:rsidR="009503D4" w:rsidRPr="003B03E3">
        <w:rPr>
          <w:b/>
          <w:szCs w:val="22"/>
        </w:rPr>
        <w:tab/>
        <w:t>DALŠÍ INFORMACE</w:t>
      </w:r>
    </w:p>
    <w:p w:rsidR="009503D4" w:rsidRPr="003B03E3" w:rsidRDefault="009503D4" w:rsidP="009503D4">
      <w:pPr>
        <w:rPr>
          <w:szCs w:val="22"/>
        </w:rPr>
      </w:pPr>
    </w:p>
    <w:p w:rsidR="009503D4" w:rsidRPr="003B03E3" w:rsidRDefault="009503D4" w:rsidP="009503D4">
      <w:pPr>
        <w:rPr>
          <w:szCs w:val="22"/>
        </w:rPr>
      </w:pPr>
    </w:p>
    <w:p w:rsidR="00A30A74" w:rsidRPr="003B03E3" w:rsidRDefault="009503D4" w:rsidP="009503D4">
      <w:pPr>
        <w:rPr>
          <w:szCs w:val="22"/>
        </w:rPr>
      </w:pPr>
      <w:r w:rsidRPr="003B03E3">
        <w:rPr>
          <w:szCs w:val="22"/>
        </w:rPr>
        <w:t xml:space="preserve">Velikosti balení: 7 ml, 15 ml a 24 ml. </w:t>
      </w:r>
    </w:p>
    <w:p w:rsidR="009503D4" w:rsidRPr="003B03E3" w:rsidRDefault="009503D4" w:rsidP="009503D4">
      <w:pPr>
        <w:rPr>
          <w:szCs w:val="22"/>
        </w:rPr>
      </w:pPr>
      <w:r w:rsidRPr="003B03E3">
        <w:rPr>
          <w:szCs w:val="22"/>
        </w:rPr>
        <w:t>Na trhu nemusí být všechny velikosti balení.</w:t>
      </w:r>
    </w:p>
    <w:p w:rsidR="009503D4" w:rsidRPr="003B03E3" w:rsidRDefault="009503D4" w:rsidP="009503D4">
      <w:pPr>
        <w:rPr>
          <w:szCs w:val="22"/>
        </w:rPr>
      </w:pPr>
    </w:p>
    <w:p w:rsidR="00A30A74" w:rsidRPr="003B03E3" w:rsidRDefault="00A30A74" w:rsidP="00A30A74">
      <w:pPr>
        <w:rPr>
          <w:szCs w:val="22"/>
        </w:rPr>
      </w:pPr>
      <w:r w:rsidRPr="003B03E3">
        <w:rPr>
          <w:szCs w:val="22"/>
        </w:rPr>
        <w:t>Veterinární léčivý přípravek je vydáván pouze na předpis.</w:t>
      </w:r>
    </w:p>
    <w:p w:rsidR="00990659" w:rsidRPr="003B03E3" w:rsidRDefault="00990659">
      <w:pPr>
        <w:rPr>
          <w:szCs w:val="22"/>
        </w:rPr>
      </w:pPr>
    </w:p>
    <w:sectPr w:rsidR="00990659" w:rsidRPr="003B03E3" w:rsidSect="002A5A36"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93" w:rsidRDefault="00537193">
      <w:r>
        <w:separator/>
      </w:r>
    </w:p>
  </w:endnote>
  <w:endnote w:type="continuationSeparator" w:id="0">
    <w:p w:rsidR="00537193" w:rsidRDefault="0053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F5" w:rsidRDefault="00BB10F5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BB10F5" w:rsidRDefault="00E33E0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B03E3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F5" w:rsidRDefault="00BB10F5">
    <w:pPr>
      <w:pStyle w:val="Zpat"/>
      <w:tabs>
        <w:tab w:val="clear" w:pos="8930"/>
        <w:tab w:val="right" w:pos="8931"/>
      </w:tabs>
    </w:pPr>
  </w:p>
  <w:p w:rsidR="00BB10F5" w:rsidRDefault="00E33E0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B03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93" w:rsidRDefault="00537193">
      <w:r>
        <w:separator/>
      </w:r>
    </w:p>
  </w:footnote>
  <w:footnote w:type="continuationSeparator" w:id="0">
    <w:p w:rsidR="00537193" w:rsidRDefault="0053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D662EAE"/>
    <w:multiLevelType w:val="hybridMultilevel"/>
    <w:tmpl w:val="A7CA6E30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9A2672"/>
    <w:multiLevelType w:val="multilevel"/>
    <w:tmpl w:val="1CF89A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CC55D5C"/>
    <w:multiLevelType w:val="hybridMultilevel"/>
    <w:tmpl w:val="9712FBA6"/>
    <w:lvl w:ilvl="0" w:tplc="BC50003C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7A2079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7093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5C23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E2C976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21AE6A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1D649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69E68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43432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F0D0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36B529D"/>
    <w:multiLevelType w:val="multilevel"/>
    <w:tmpl w:val="55EA67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4E00EB"/>
    <w:multiLevelType w:val="hybridMultilevel"/>
    <w:tmpl w:val="44C0E1D0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3C90D7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9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6FDA5787"/>
    <w:multiLevelType w:val="multilevel"/>
    <w:tmpl w:val="1DA0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4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1"/>
  </w:num>
  <w:num w:numId="5">
    <w:abstractNumId w:val="40"/>
  </w:num>
  <w:num w:numId="6">
    <w:abstractNumId w:val="14"/>
  </w:num>
  <w:num w:numId="7">
    <w:abstractNumId w:val="28"/>
  </w:num>
  <w:num w:numId="8">
    <w:abstractNumId w:val="26"/>
  </w:num>
  <w:num w:numId="9">
    <w:abstractNumId w:val="9"/>
  </w:num>
  <w:num w:numId="10">
    <w:abstractNumId w:val="38"/>
  </w:num>
  <w:num w:numId="11">
    <w:abstractNumId w:val="39"/>
  </w:num>
  <w:num w:numId="12">
    <w:abstractNumId w:val="21"/>
  </w:num>
  <w:num w:numId="13">
    <w:abstractNumId w:val="16"/>
  </w:num>
  <w:num w:numId="14">
    <w:abstractNumId w:val="2"/>
  </w:num>
  <w:num w:numId="15">
    <w:abstractNumId w:val="37"/>
  </w:num>
  <w:num w:numId="16">
    <w:abstractNumId w:val="24"/>
  </w:num>
  <w:num w:numId="17">
    <w:abstractNumId w:val="43"/>
  </w:num>
  <w:num w:numId="18">
    <w:abstractNumId w:val="10"/>
  </w:num>
  <w:num w:numId="19">
    <w:abstractNumId w:val="1"/>
  </w:num>
  <w:num w:numId="20">
    <w:abstractNumId w:val="22"/>
  </w:num>
  <w:num w:numId="21">
    <w:abstractNumId w:val="3"/>
  </w:num>
  <w:num w:numId="22">
    <w:abstractNumId w:val="7"/>
  </w:num>
  <w:num w:numId="23">
    <w:abstractNumId w:val="31"/>
  </w:num>
  <w:num w:numId="24">
    <w:abstractNumId w:val="13"/>
  </w:num>
  <w:num w:numId="25">
    <w:abstractNumId w:val="36"/>
  </w:num>
  <w:num w:numId="26">
    <w:abstractNumId w:val="30"/>
  </w:num>
  <w:num w:numId="27">
    <w:abstractNumId w:val="15"/>
  </w:num>
  <w:num w:numId="28">
    <w:abstractNumId w:val="12"/>
  </w:num>
  <w:num w:numId="29">
    <w:abstractNumId w:val="25"/>
  </w:num>
  <w:num w:numId="30">
    <w:abstractNumId w:val="29"/>
  </w:num>
  <w:num w:numId="31">
    <w:abstractNumId w:val="17"/>
  </w:num>
  <w:num w:numId="32">
    <w:abstractNumId w:val="11"/>
  </w:num>
  <w:num w:numId="33">
    <w:abstractNumId w:val="34"/>
  </w:num>
  <w:num w:numId="34">
    <w:abstractNumId w:val="35"/>
  </w:num>
  <w:num w:numId="35">
    <w:abstractNumId w:val="33"/>
  </w:num>
  <w:num w:numId="36">
    <w:abstractNumId w:val="20"/>
  </w:num>
  <w:num w:numId="37">
    <w:abstractNumId w:val="4"/>
  </w:num>
  <w:num w:numId="38">
    <w:abstractNumId w:val="44"/>
  </w:num>
  <w:num w:numId="39">
    <w:abstractNumId w:val="42"/>
  </w:num>
  <w:num w:numId="40">
    <w:abstractNumId w:val="18"/>
  </w:num>
  <w:num w:numId="41">
    <w:abstractNumId w:val="27"/>
  </w:num>
  <w:num w:numId="42">
    <w:abstractNumId w:val="19"/>
  </w:num>
  <w:num w:numId="43">
    <w:abstractNumId w:val="6"/>
  </w:num>
  <w:num w:numId="44">
    <w:abstractNumId w:val="23"/>
  </w:num>
  <w:num w:numId="45">
    <w:abstractNumId w:val="5"/>
  </w:num>
  <w:num w:numId="4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82534"/>
    <w:rsid w:val="00004CBB"/>
    <w:rsid w:val="000104D7"/>
    <w:rsid w:val="000116E9"/>
    <w:rsid w:val="00012A62"/>
    <w:rsid w:val="00021B99"/>
    <w:rsid w:val="0005308B"/>
    <w:rsid w:val="000821F0"/>
    <w:rsid w:val="0008508C"/>
    <w:rsid w:val="000A4D80"/>
    <w:rsid w:val="000B5964"/>
    <w:rsid w:val="00185816"/>
    <w:rsid w:val="00186023"/>
    <w:rsid w:val="001D314A"/>
    <w:rsid w:val="00264EF0"/>
    <w:rsid w:val="002A0BAF"/>
    <w:rsid w:val="002A5A36"/>
    <w:rsid w:val="002C4081"/>
    <w:rsid w:val="002C5FCA"/>
    <w:rsid w:val="00366F07"/>
    <w:rsid w:val="003B03E3"/>
    <w:rsid w:val="003F34DD"/>
    <w:rsid w:val="00425C22"/>
    <w:rsid w:val="00451E7E"/>
    <w:rsid w:val="004578BA"/>
    <w:rsid w:val="004D11E9"/>
    <w:rsid w:val="00530A61"/>
    <w:rsid w:val="00537193"/>
    <w:rsid w:val="00563295"/>
    <w:rsid w:val="00664F19"/>
    <w:rsid w:val="006767EA"/>
    <w:rsid w:val="006D19A6"/>
    <w:rsid w:val="00700C47"/>
    <w:rsid w:val="0074006A"/>
    <w:rsid w:val="007C74B5"/>
    <w:rsid w:val="007D7972"/>
    <w:rsid w:val="007E1184"/>
    <w:rsid w:val="007F0C7E"/>
    <w:rsid w:val="008246EF"/>
    <w:rsid w:val="008B6024"/>
    <w:rsid w:val="008C553F"/>
    <w:rsid w:val="008E2378"/>
    <w:rsid w:val="00945D78"/>
    <w:rsid w:val="009503D4"/>
    <w:rsid w:val="00990659"/>
    <w:rsid w:val="00A30A74"/>
    <w:rsid w:val="00A742FB"/>
    <w:rsid w:val="00A803F9"/>
    <w:rsid w:val="00A82534"/>
    <w:rsid w:val="00A90943"/>
    <w:rsid w:val="00B8286D"/>
    <w:rsid w:val="00BB10F5"/>
    <w:rsid w:val="00BF2ECD"/>
    <w:rsid w:val="00C619F0"/>
    <w:rsid w:val="00CE7D89"/>
    <w:rsid w:val="00D30E86"/>
    <w:rsid w:val="00DE1442"/>
    <w:rsid w:val="00E33E09"/>
    <w:rsid w:val="00E71162"/>
    <w:rsid w:val="00EE50FD"/>
    <w:rsid w:val="00F4556E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A36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2A5A3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A5A3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A5A3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A5A3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A5A3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A5A3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A5A3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5A3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A5A3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A5A36"/>
    <w:pPr>
      <w:ind w:left="1760"/>
    </w:pPr>
  </w:style>
  <w:style w:type="character" w:styleId="Odkaznavysvtlivky">
    <w:name w:val="endnote reference"/>
    <w:basedOn w:val="Standardnpsmoodstavce"/>
    <w:rsid w:val="002A5A36"/>
    <w:rPr>
      <w:vertAlign w:val="superscript"/>
    </w:rPr>
  </w:style>
  <w:style w:type="character" w:styleId="Znakapoznpodarou">
    <w:name w:val="footnote reference"/>
    <w:basedOn w:val="Standardnpsmoodstavce"/>
    <w:rsid w:val="002A5A36"/>
    <w:rPr>
      <w:vertAlign w:val="superscript"/>
    </w:rPr>
  </w:style>
  <w:style w:type="paragraph" w:styleId="Textpoznpodarou">
    <w:name w:val="footnote text"/>
    <w:basedOn w:val="Normln"/>
    <w:rsid w:val="002A5A36"/>
    <w:pPr>
      <w:jc w:val="both"/>
    </w:pPr>
    <w:rPr>
      <w:sz w:val="20"/>
    </w:rPr>
  </w:style>
  <w:style w:type="paragraph" w:styleId="Zkladntext">
    <w:name w:val="Body Text"/>
    <w:basedOn w:val="Normln"/>
    <w:rsid w:val="002A5A36"/>
    <w:pPr>
      <w:jc w:val="both"/>
    </w:pPr>
  </w:style>
  <w:style w:type="paragraph" w:styleId="Textvbloku">
    <w:name w:val="Block Text"/>
    <w:basedOn w:val="Normln"/>
    <w:rsid w:val="002A5A36"/>
    <w:pPr>
      <w:ind w:left="2268" w:right="1711"/>
    </w:pPr>
    <w:rPr>
      <w:b/>
    </w:rPr>
  </w:style>
  <w:style w:type="paragraph" w:styleId="Zkladntext2">
    <w:name w:val="Body Text 2"/>
    <w:basedOn w:val="Normln"/>
    <w:rsid w:val="002A5A36"/>
    <w:rPr>
      <w:b/>
    </w:rPr>
  </w:style>
  <w:style w:type="paragraph" w:styleId="Zkladntext3">
    <w:name w:val="Body Text 3"/>
    <w:basedOn w:val="Normln"/>
    <w:rsid w:val="002A5A36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A5A36"/>
  </w:style>
  <w:style w:type="character" w:styleId="Odkaznakoment">
    <w:name w:val="annotation reference"/>
    <w:basedOn w:val="Standardnpsmoodstavce"/>
    <w:rsid w:val="002A5A36"/>
    <w:rPr>
      <w:sz w:val="16"/>
    </w:rPr>
  </w:style>
  <w:style w:type="paragraph" w:styleId="Zkladntextodsazen2">
    <w:name w:val="Body Text Indent 2"/>
    <w:basedOn w:val="Normln"/>
    <w:rsid w:val="002A5A36"/>
    <w:pPr>
      <w:jc w:val="both"/>
    </w:pPr>
    <w:rPr>
      <w:b/>
    </w:rPr>
  </w:style>
  <w:style w:type="paragraph" w:styleId="Textkomente">
    <w:name w:val="annotation text"/>
    <w:basedOn w:val="Normln"/>
    <w:rsid w:val="002A5A36"/>
    <w:rPr>
      <w:sz w:val="20"/>
    </w:rPr>
  </w:style>
  <w:style w:type="paragraph" w:styleId="Zkladntextodsazen3">
    <w:name w:val="Body Text Indent 3"/>
    <w:basedOn w:val="Normln"/>
    <w:rsid w:val="002A5A36"/>
  </w:style>
  <w:style w:type="paragraph" w:customStyle="1" w:styleId="Bullet">
    <w:name w:val="Bullet"/>
    <w:basedOn w:val="Normln"/>
    <w:rsid w:val="002A5A36"/>
    <w:pPr>
      <w:numPr>
        <w:numId w:val="2"/>
      </w:numPr>
    </w:pPr>
  </w:style>
  <w:style w:type="paragraph" w:styleId="Textbubliny">
    <w:name w:val="Balloon Text"/>
    <w:basedOn w:val="Normln"/>
    <w:rsid w:val="002A5A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A5A36"/>
    <w:rPr>
      <w:color w:val="0000FF"/>
      <w:u w:val="single"/>
    </w:rPr>
  </w:style>
  <w:style w:type="paragraph" w:customStyle="1" w:styleId="AHeader1">
    <w:name w:val="AHeader 1"/>
    <w:basedOn w:val="Normln"/>
    <w:rsid w:val="002A5A3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A5A3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A5A3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A5A3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A5A3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basedOn w:val="Standardnpsmoodstavce"/>
    <w:rsid w:val="002A5A36"/>
    <w:rPr>
      <w:color w:val="800080"/>
      <w:u w:val="single"/>
    </w:rPr>
  </w:style>
  <w:style w:type="paragraph" w:customStyle="1" w:styleId="DsPara">
    <w:name w:val="DsPara"/>
    <w:basedOn w:val="Normln"/>
    <w:rsid w:val="004D11E9"/>
    <w:pPr>
      <w:autoSpaceDE w:val="0"/>
      <w:autoSpaceDN w:val="0"/>
      <w:spacing w:before="80"/>
      <w:ind w:left="0" w:firstLine="0"/>
      <w:jc w:val="both"/>
    </w:pPr>
    <w:rPr>
      <w:rFonts w:ascii="Helvetica" w:hAnsi="Helvetica" w:cs="Helvetica"/>
      <w:sz w:val="20"/>
    </w:rPr>
  </w:style>
  <w:style w:type="paragraph" w:customStyle="1" w:styleId="Pa7">
    <w:name w:val="Pa7"/>
    <w:basedOn w:val="Normln"/>
    <w:next w:val="Normln"/>
    <w:rsid w:val="004D11E9"/>
    <w:pPr>
      <w:autoSpaceDE w:val="0"/>
      <w:autoSpaceDN w:val="0"/>
      <w:adjustRightInd w:val="0"/>
      <w:spacing w:line="161" w:lineRule="atLeast"/>
      <w:ind w:left="0" w:firstLine="0"/>
    </w:pPr>
    <w:rPr>
      <w:rFonts w:ascii="Arial" w:hAnsi="Arial" w:cs="Arial"/>
      <w:sz w:val="20"/>
      <w:lang w:eastAsia="nl-NL"/>
    </w:rPr>
  </w:style>
  <w:style w:type="paragraph" w:styleId="Zkladntextodsazen">
    <w:name w:val="Body Text Indent"/>
    <w:basedOn w:val="Normln"/>
    <w:link w:val="ZkladntextodsazenChar"/>
    <w:rsid w:val="009503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503D4"/>
    <w:rPr>
      <w:sz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DE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A36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2A5A3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A5A3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A5A3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A5A3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A5A3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A5A3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A5A3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5A3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A5A3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A5A36"/>
    <w:pPr>
      <w:ind w:left="1760"/>
    </w:pPr>
  </w:style>
  <w:style w:type="character" w:styleId="Odkaznavysvtlivky">
    <w:name w:val="endnote reference"/>
    <w:basedOn w:val="Standardnpsmoodstavce"/>
    <w:rsid w:val="002A5A36"/>
    <w:rPr>
      <w:vertAlign w:val="superscript"/>
    </w:rPr>
  </w:style>
  <w:style w:type="character" w:styleId="Znakapoznpodarou">
    <w:name w:val="footnote reference"/>
    <w:basedOn w:val="Standardnpsmoodstavce"/>
    <w:rsid w:val="002A5A36"/>
    <w:rPr>
      <w:vertAlign w:val="superscript"/>
    </w:rPr>
  </w:style>
  <w:style w:type="paragraph" w:styleId="Textpoznpodarou">
    <w:name w:val="footnote text"/>
    <w:basedOn w:val="Normln"/>
    <w:rsid w:val="002A5A36"/>
    <w:pPr>
      <w:jc w:val="both"/>
    </w:pPr>
    <w:rPr>
      <w:sz w:val="20"/>
    </w:rPr>
  </w:style>
  <w:style w:type="paragraph" w:styleId="Zkladntext">
    <w:name w:val="Body Text"/>
    <w:basedOn w:val="Normln"/>
    <w:rsid w:val="002A5A36"/>
    <w:pPr>
      <w:jc w:val="both"/>
    </w:pPr>
  </w:style>
  <w:style w:type="paragraph" w:styleId="Textvbloku">
    <w:name w:val="Block Text"/>
    <w:basedOn w:val="Normln"/>
    <w:rsid w:val="002A5A36"/>
    <w:pPr>
      <w:ind w:left="2268" w:right="1711"/>
    </w:pPr>
    <w:rPr>
      <w:b/>
    </w:rPr>
  </w:style>
  <w:style w:type="paragraph" w:styleId="Zkladntext2">
    <w:name w:val="Body Text 2"/>
    <w:basedOn w:val="Normln"/>
    <w:rsid w:val="002A5A36"/>
    <w:rPr>
      <w:b/>
    </w:rPr>
  </w:style>
  <w:style w:type="paragraph" w:styleId="Zkladntext3">
    <w:name w:val="Body Text 3"/>
    <w:basedOn w:val="Normln"/>
    <w:rsid w:val="002A5A36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A5A36"/>
  </w:style>
  <w:style w:type="character" w:styleId="Odkaznakoment">
    <w:name w:val="annotation reference"/>
    <w:basedOn w:val="Standardnpsmoodstavce"/>
    <w:rsid w:val="002A5A36"/>
    <w:rPr>
      <w:sz w:val="16"/>
    </w:rPr>
  </w:style>
  <w:style w:type="paragraph" w:styleId="Zkladntextodsazen2">
    <w:name w:val="Body Text Indent 2"/>
    <w:basedOn w:val="Normln"/>
    <w:rsid w:val="002A5A36"/>
    <w:pPr>
      <w:jc w:val="both"/>
    </w:pPr>
    <w:rPr>
      <w:b/>
    </w:rPr>
  </w:style>
  <w:style w:type="paragraph" w:styleId="Textkomente">
    <w:name w:val="annotation text"/>
    <w:basedOn w:val="Normln"/>
    <w:rsid w:val="002A5A36"/>
    <w:rPr>
      <w:sz w:val="20"/>
    </w:rPr>
  </w:style>
  <w:style w:type="paragraph" w:styleId="Zkladntextodsazen3">
    <w:name w:val="Body Text Indent 3"/>
    <w:basedOn w:val="Normln"/>
    <w:rsid w:val="002A5A36"/>
  </w:style>
  <w:style w:type="paragraph" w:customStyle="1" w:styleId="Bullet">
    <w:name w:val="Bullet"/>
    <w:basedOn w:val="Normln"/>
    <w:rsid w:val="002A5A36"/>
    <w:pPr>
      <w:numPr>
        <w:numId w:val="2"/>
      </w:numPr>
    </w:pPr>
  </w:style>
  <w:style w:type="paragraph" w:styleId="Textbubliny">
    <w:name w:val="Balloon Text"/>
    <w:basedOn w:val="Normln"/>
    <w:rsid w:val="002A5A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A5A36"/>
    <w:rPr>
      <w:color w:val="0000FF"/>
      <w:u w:val="single"/>
    </w:rPr>
  </w:style>
  <w:style w:type="paragraph" w:customStyle="1" w:styleId="AHeader1">
    <w:name w:val="AHeader 1"/>
    <w:basedOn w:val="Normln"/>
    <w:rsid w:val="002A5A3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A5A3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A5A3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A5A3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A5A3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basedOn w:val="Standardnpsmoodstavce"/>
    <w:rsid w:val="002A5A36"/>
    <w:rPr>
      <w:color w:val="800080"/>
      <w:u w:val="single"/>
    </w:rPr>
  </w:style>
  <w:style w:type="paragraph" w:customStyle="1" w:styleId="DsPara">
    <w:name w:val="DsPara"/>
    <w:basedOn w:val="Normln"/>
    <w:rsid w:val="004D11E9"/>
    <w:pPr>
      <w:autoSpaceDE w:val="0"/>
      <w:autoSpaceDN w:val="0"/>
      <w:spacing w:before="80"/>
      <w:ind w:left="0" w:firstLine="0"/>
      <w:jc w:val="both"/>
    </w:pPr>
    <w:rPr>
      <w:rFonts w:ascii="Helvetica" w:hAnsi="Helvetica" w:cs="Helvetica"/>
      <w:sz w:val="20"/>
    </w:rPr>
  </w:style>
  <w:style w:type="paragraph" w:customStyle="1" w:styleId="Pa7">
    <w:name w:val="Pa7"/>
    <w:basedOn w:val="Normln"/>
    <w:next w:val="Normln"/>
    <w:rsid w:val="004D11E9"/>
    <w:pPr>
      <w:autoSpaceDE w:val="0"/>
      <w:autoSpaceDN w:val="0"/>
      <w:adjustRightInd w:val="0"/>
      <w:spacing w:line="161" w:lineRule="atLeast"/>
      <w:ind w:left="0" w:firstLine="0"/>
    </w:pPr>
    <w:rPr>
      <w:rFonts w:ascii="Arial" w:hAnsi="Arial" w:cs="Arial"/>
      <w:sz w:val="20"/>
      <w:lang w:eastAsia="nl-NL"/>
    </w:rPr>
  </w:style>
  <w:style w:type="paragraph" w:styleId="Zkladntextodsazen">
    <w:name w:val="Body Text Indent"/>
    <w:basedOn w:val="Normln"/>
    <w:link w:val="ZkladntextodsazenChar"/>
    <w:rsid w:val="009503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503D4"/>
    <w:rPr>
      <w:sz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DE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0DEC-F4C0-44C4-9E14-6D77FB60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Katelijne Smets</dc:creator>
  <cp:lastModifiedBy>Wojtylová Jana</cp:lastModifiedBy>
  <cp:revision>4</cp:revision>
  <cp:lastPrinted>2020-11-24T09:13:00Z</cp:lastPrinted>
  <dcterms:created xsi:type="dcterms:W3CDTF">2020-11-24T09:10:00Z</dcterms:created>
  <dcterms:modified xsi:type="dcterms:W3CDTF">2020-11-24T09:13:00Z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