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6C" w:rsidRPr="004D1C44" w:rsidRDefault="0032176C" w:rsidP="0032176C">
      <w:pPr>
        <w:pStyle w:val="Style2"/>
        <w:framePr w:wrap="none" w:vAnchor="page" w:hAnchor="page" w:x="1420" w:y="3494"/>
        <w:shd w:val="clear" w:color="auto" w:fill="auto"/>
        <w:spacing w:after="0"/>
        <w:rPr>
          <w:rFonts w:cstheme="minorHAnsi"/>
        </w:rPr>
      </w:pPr>
      <w:r w:rsidRPr="004D1C44">
        <w:rPr>
          <w:rStyle w:val="CharStyle3"/>
          <w:rFonts w:cstheme="minorHAnsi"/>
          <w:b/>
          <w:bCs/>
          <w:color w:val="000000"/>
        </w:rPr>
        <w:t xml:space="preserve">CLOREXYDERM </w:t>
      </w:r>
      <w:r w:rsidRPr="004D1C44">
        <w:rPr>
          <w:rStyle w:val="CharStyle3"/>
          <w:rFonts w:cstheme="minorHAnsi"/>
          <w:b/>
          <w:bCs/>
          <w:color w:val="000000"/>
          <w:lang w:val="en-US"/>
        </w:rPr>
        <w:t xml:space="preserve">SPOT </w:t>
      </w:r>
      <w:r w:rsidRPr="004D1C44">
        <w:rPr>
          <w:rStyle w:val="CharStyle3"/>
          <w:rFonts w:cstheme="minorHAnsi"/>
          <w:b/>
          <w:bCs/>
          <w:color w:val="000000"/>
        </w:rPr>
        <w:t xml:space="preserve">GEL </w:t>
      </w:r>
    </w:p>
    <w:p w:rsidR="0032176C" w:rsidRPr="004D1C44" w:rsidRDefault="0032176C" w:rsidP="0032176C">
      <w:pPr>
        <w:rPr>
          <w:rFonts w:asciiTheme="minorHAnsi" w:hAnsiTheme="minorHAnsi" w:cstheme="minorHAnsi"/>
          <w:color w:val="auto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4D1C44" w:rsidRDefault="0032176C" w:rsidP="0032176C">
      <w:pPr>
        <w:rPr>
          <w:rFonts w:asciiTheme="minorHAnsi" w:hAnsiTheme="minorHAnsi" w:cstheme="minorHAnsi"/>
          <w:sz w:val="2"/>
          <w:szCs w:val="2"/>
        </w:rPr>
      </w:pPr>
    </w:p>
    <w:p w:rsidR="0032176C" w:rsidRPr="00A9659E" w:rsidRDefault="0032176C" w:rsidP="0032176C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A9659E">
        <w:rPr>
          <w:rFonts w:asciiTheme="minorHAnsi" w:hAnsiTheme="minorHAnsi" w:cstheme="minorHAnsi"/>
          <w:bCs/>
          <w:sz w:val="22"/>
          <w:szCs w:val="22"/>
        </w:rPr>
        <w:t xml:space="preserve">Text na </w:t>
      </w:r>
      <w:sdt>
        <w:sdtPr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id w:val="-1951455938"/>
          <w:placeholder>
            <w:docPart w:val="84FBC3113BB543328C97673856478F98"/>
          </w:placeholder>
          <w:dropDownList>
            <w:listItem w:value="Zvolte položku."/>
            <w:listItem w:displayText="vnější a vnitřní obal" w:value="vnější a vnitřní obal"/>
            <w:listItem w:displayText="obal" w:value="obal"/>
            <w:listItem w:displayText="etiketu" w:value="etiketu"/>
          </w:dropDownList>
        </w:sdtPr>
        <w:sdtEndPr>
          <w:rPr>
            <w:rStyle w:val="Styl2"/>
            <w:bCs w:val="0"/>
          </w:rPr>
        </w:sdtEndPr>
        <w:sdtContent>
          <w:r w:rsidRPr="0032176C">
            <w:rPr>
              <w:rStyle w:val="Siln"/>
              <w:rFonts w:asciiTheme="minorHAnsi" w:hAnsiTheme="minorHAnsi" w:cstheme="minorHAnsi"/>
              <w:b w:val="0"/>
              <w:sz w:val="22"/>
              <w:szCs w:val="22"/>
            </w:rPr>
            <w:t>obal</w:t>
          </w:r>
        </w:sdtContent>
      </w:sdt>
      <w:r w:rsidRPr="00A9659E">
        <w:rPr>
          <w:rFonts w:asciiTheme="minorHAnsi" w:hAnsiTheme="minorHAnsi" w:cstheme="minorHAnsi"/>
          <w:bCs/>
          <w:sz w:val="22"/>
          <w:szCs w:val="22"/>
        </w:rPr>
        <w:t xml:space="preserve"> součást dokumentace schválené rozhodnutím </w:t>
      </w:r>
      <w:proofErr w:type="spellStart"/>
      <w:proofErr w:type="gramStart"/>
      <w:r w:rsidRPr="00A9659E">
        <w:rPr>
          <w:rFonts w:asciiTheme="minorHAnsi" w:hAnsiTheme="minorHAnsi" w:cstheme="minorHAnsi"/>
          <w:bCs/>
          <w:sz w:val="22"/>
          <w:szCs w:val="22"/>
        </w:rPr>
        <w:t>sp.zn</w:t>
      </w:r>
      <w:proofErr w:type="spellEnd"/>
      <w:r w:rsidRPr="00A9659E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Pr="00A9659E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8773371"/>
          <w:placeholder>
            <w:docPart w:val="643716C3F5F548C2B06AFBD2398D4308"/>
          </w:placeholder>
          <w:text/>
        </w:sdtPr>
        <w:sdtEndPr/>
        <w:sdtContent>
          <w:r w:rsidRPr="00A9659E">
            <w:rPr>
              <w:rFonts w:asciiTheme="minorHAnsi" w:hAnsiTheme="minorHAnsi" w:cstheme="minorHAnsi"/>
              <w:sz w:val="22"/>
              <w:szCs w:val="22"/>
            </w:rPr>
            <w:t>USKVB/11331/2020/POD</w:t>
          </w:r>
        </w:sdtContent>
      </w:sdt>
      <w:r w:rsidRPr="00A9659E">
        <w:rPr>
          <w:rFonts w:asciiTheme="minorHAnsi" w:hAnsiTheme="minorHAnsi" w:cstheme="minorHAnsi"/>
          <w:bCs/>
          <w:sz w:val="22"/>
          <w:szCs w:val="22"/>
        </w:rPr>
        <w:t xml:space="preserve"> č.j. </w:t>
      </w:r>
      <w:sdt>
        <w:sdtPr>
          <w:rPr>
            <w:rFonts w:asciiTheme="minorHAnsi" w:hAnsiTheme="minorHAnsi" w:cstheme="minorHAnsi"/>
            <w:sz w:val="22"/>
            <w:szCs w:val="22"/>
          </w:rPr>
          <w:id w:val="-256526429"/>
          <w:placeholder>
            <w:docPart w:val="643716C3F5F548C2B06AFBD2398D4308"/>
          </w:placeholder>
          <w:text/>
        </w:sdtPr>
        <w:sdtEndPr/>
        <w:sdtContent>
          <w:r w:rsidRPr="00A9659E">
            <w:rPr>
              <w:rFonts w:asciiTheme="minorHAnsi" w:hAnsiTheme="minorHAnsi" w:cstheme="minorHAnsi"/>
              <w:sz w:val="22"/>
              <w:szCs w:val="22"/>
            </w:rPr>
            <w:t>USKVBL/1964/202</w:t>
          </w:r>
          <w:r w:rsidR="00EA2BBE">
            <w:rPr>
              <w:rFonts w:asciiTheme="minorHAnsi" w:hAnsiTheme="minorHAnsi" w:cstheme="minorHAnsi"/>
              <w:sz w:val="22"/>
              <w:szCs w:val="22"/>
            </w:rPr>
            <w:t>1</w:t>
          </w:r>
          <w:r w:rsidRPr="00A9659E">
            <w:rPr>
              <w:rFonts w:asciiTheme="minorHAnsi" w:hAnsiTheme="minorHAnsi" w:cstheme="minorHAnsi"/>
              <w:sz w:val="22"/>
              <w:szCs w:val="22"/>
            </w:rPr>
            <w:t xml:space="preserve">/REG- </w:t>
          </w:r>
          <w:proofErr w:type="spellStart"/>
          <w:r w:rsidRPr="00A9659E">
            <w:rPr>
              <w:rFonts w:asciiTheme="minorHAnsi" w:hAnsiTheme="minorHAnsi" w:cstheme="minorHAnsi"/>
              <w:sz w:val="22"/>
              <w:szCs w:val="22"/>
            </w:rPr>
            <w:t>Podb</w:t>
          </w:r>
          <w:proofErr w:type="spellEnd"/>
        </w:sdtContent>
      </w:sdt>
      <w:r w:rsidRPr="00A9659E">
        <w:rPr>
          <w:rFonts w:asciiTheme="minorHAnsi" w:hAnsiTheme="minorHAnsi" w:cstheme="minorHAnsi"/>
          <w:bCs/>
          <w:sz w:val="22"/>
          <w:szCs w:val="22"/>
        </w:rPr>
        <w:t xml:space="preserve"> ze dne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67827847"/>
          <w:placeholder>
            <w:docPart w:val="DD15CAB1612644AD9A0E118A3AD622F6"/>
          </w:placeholder>
          <w:date w:fullDate="2021-02-1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bCs/>
              <w:sz w:val="22"/>
              <w:szCs w:val="22"/>
            </w:rPr>
            <w:t>15.2.2021</w:t>
          </w:r>
        </w:sdtContent>
      </w:sdt>
      <w:r w:rsidRPr="00A9659E">
        <w:rPr>
          <w:rFonts w:asciiTheme="minorHAnsi" w:hAnsiTheme="minorHAnsi" w:cstheme="minorHAnsi"/>
          <w:bCs/>
          <w:sz w:val="22"/>
          <w:szCs w:val="22"/>
        </w:rPr>
        <w:t xml:space="preserve"> o </w:t>
      </w:r>
      <w:sdt>
        <w:sdtPr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id w:val="-425183501"/>
          <w:placeholder>
            <w:docPart w:val="F0E958CD71074022B2C42C6CA4B79F53"/>
          </w:placeholder>
          <w:dropDownList>
            <w:listItem w:value="Zvolte položku."/>
            <w:listItem w:displayText="schválení veterinárního přípravku" w:value="schválení veterinárního přípravku"/>
            <w:listItem w:displayText="prodloužení platnosti rozhodnutí o schválení veterinárního přípravku" w:value="prodloužení platnosti rozhodnutí o schválení veterinárního přípravku"/>
            <w:listItem w:displayText="změně rozhodnutí o schválení veterinárního přípravku" w:value="změně rozhodnutí o schválení veterinárního přípravku"/>
          </w:dropDownList>
        </w:sdtPr>
        <w:sdtEndPr>
          <w:rPr>
            <w:rStyle w:val="Standardnpsmoodstavce"/>
            <w:b/>
            <w:bCs w:val="0"/>
          </w:rPr>
        </w:sdtEndPr>
        <w:sdtContent>
          <w:r w:rsidRPr="0032176C">
            <w:rPr>
              <w:rStyle w:val="Siln"/>
              <w:rFonts w:asciiTheme="minorHAnsi" w:hAnsiTheme="minorHAnsi" w:cstheme="minorHAnsi"/>
              <w:b w:val="0"/>
              <w:sz w:val="22"/>
              <w:szCs w:val="22"/>
            </w:rPr>
            <w:t>prodloužení platnosti rozhodnutí o schválení veterinárního přípravku</w:t>
          </w:r>
        </w:sdtContent>
      </w:sdt>
      <w:r w:rsidRPr="00A9659E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56464590"/>
          <w:placeholder>
            <w:docPart w:val="643716C3F5F548C2B06AFBD2398D4308"/>
          </w:placeholder>
          <w:text/>
        </w:sdtPr>
        <w:sdtEndPr/>
        <w:sdtContent>
          <w:r w:rsidRPr="00A9659E">
            <w:rPr>
              <w:rFonts w:asciiTheme="minorHAnsi" w:hAnsiTheme="minorHAnsi" w:cstheme="minorHAnsi"/>
              <w:bCs/>
              <w:sz w:val="22"/>
              <w:szCs w:val="22"/>
            </w:rPr>
            <w:t>CLOREXYDERM SPOT GEL</w:t>
          </w:r>
        </w:sdtContent>
      </w:sdt>
    </w:p>
    <w:p w:rsidR="0032176C" w:rsidRPr="004D1C44" w:rsidRDefault="0032176C" w:rsidP="0032176C">
      <w:pPr>
        <w:tabs>
          <w:tab w:val="left" w:pos="1350"/>
        </w:tabs>
        <w:rPr>
          <w:rFonts w:asciiTheme="minorHAnsi" w:hAnsiTheme="minorHAnsi" w:cstheme="minorHAnsi"/>
          <w:sz w:val="2"/>
          <w:szCs w:val="2"/>
        </w:rPr>
      </w:pPr>
    </w:p>
    <w:p w:rsidR="0032176C" w:rsidRPr="003D3BF6" w:rsidRDefault="0032176C" w:rsidP="0032176C">
      <w:pPr>
        <w:pStyle w:val="Style4"/>
        <w:framePr w:w="9241" w:h="12391" w:hRule="exact" w:wrap="none" w:vAnchor="page" w:hAnchor="page" w:x="1351" w:y="4546"/>
        <w:shd w:val="clear" w:color="auto" w:fill="auto"/>
        <w:spacing w:after="256"/>
        <w:rPr>
          <w:rFonts w:cstheme="minorHAnsi"/>
        </w:rPr>
      </w:pPr>
      <w:r w:rsidRPr="003D3BF6">
        <w:rPr>
          <w:rStyle w:val="CharStyle5"/>
          <w:rFonts w:cstheme="minorHAnsi"/>
          <w:color w:val="000000"/>
        </w:rPr>
        <w:t>Pro psy a kočky.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/>
        <w:jc w:val="both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Složení;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/>
        <w:jc w:val="both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Účinná látka: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Chlorhexidini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digluconas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0,45%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276" w:lineRule="auto"/>
        <w:jc w:val="both"/>
        <w:rPr>
          <w:rStyle w:val="CharStyle7"/>
          <w:rFonts w:cstheme="minorHAnsi"/>
          <w:color w:val="000000"/>
          <w:sz w:val="22"/>
          <w:szCs w:val="22"/>
          <w:lang w:val="en-US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Pomocné látky; </w:t>
      </w:r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Aqua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purificata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, </w:t>
      </w:r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Alcohol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isopropylicus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Glycerolum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Adeps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lanae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cum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</w:t>
      </w:r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aqua, Sorbitol,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>Hyetelosa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>Povidon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>Makrogol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>Patentní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>modř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>.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276" w:lineRule="auto"/>
        <w:jc w:val="both"/>
        <w:rPr>
          <w:rStyle w:val="CharStyle7"/>
          <w:rFonts w:cstheme="minorHAnsi"/>
          <w:color w:val="000000"/>
          <w:sz w:val="22"/>
          <w:szCs w:val="22"/>
          <w:lang w:val="en-US"/>
        </w:rPr>
      </w:pP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Charakteristika:</w:t>
      </w:r>
    </w:p>
    <w:p w:rsidR="0032176C" w:rsidRPr="003D3BF6" w:rsidRDefault="0032176C" w:rsidP="003D3BF6">
      <w:pPr>
        <w:pStyle w:val="Pa0"/>
        <w:framePr w:w="9241" w:h="12391" w:hRule="exact" w:wrap="none" w:vAnchor="page" w:hAnchor="page" w:x="1351" w:y="4546"/>
        <w:jc w:val="both"/>
        <w:rPr>
          <w:rStyle w:val="CharStyle7"/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Clorexyderm</w:t>
      </w:r>
      <w:proofErr w:type="spellEnd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Spot </w:t>
      </w:r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Gel pro psy a kočky je čistící gel s antiseptickými vlastnostmi, bohatý na změkčovadla, který zanechá na kůži zvířete ochranný povlak. Přípravek obohacený o složku </w:t>
      </w:r>
      <w:proofErr w:type="spellStart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chlorhexidinu</w:t>
      </w:r>
      <w:proofErr w:type="spellEnd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může napomáhat proti kvasinkové infekci </w:t>
      </w:r>
      <w:proofErr w:type="spellStart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Malassezia</w:t>
      </w:r>
      <w:proofErr w:type="spellEnd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pachydermatis</w:t>
      </w:r>
      <w:proofErr w:type="spellEnd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již po 10 - 15 minutách.</w:t>
      </w:r>
      <w:r w:rsid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Speciální receptura pro </w:t>
      </w:r>
      <w:proofErr w:type="spellStart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Clorexyderm</w:t>
      </w:r>
      <w:proofErr w:type="spellEnd"/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Spot </w:t>
      </w:r>
      <w:r w:rsidRPr="003D3BF6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Gel zajišťuje, že gel proniká srstí a vytváří na pokožce trvalou ochrannou vrstvu, která zabraňuje, aby se kontaminované šupinky dostaly do styku s vlastní pokožkou a přitom nebránily přirozené regeneraci kůže.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after="280" w:line="269" w:lineRule="exact"/>
        <w:jc w:val="both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Přípravek lze použít také k </w:t>
      </w:r>
      <w:proofErr w:type="spellStart"/>
      <w:r w:rsidRPr="003D3BF6">
        <w:rPr>
          <w:rFonts w:cstheme="minorHAnsi"/>
          <w:sz w:val="22"/>
          <w:szCs w:val="22"/>
          <w:lang w:val="en-US"/>
        </w:rPr>
        <w:t>čištění</w:t>
      </w:r>
      <w:proofErr w:type="spellEnd"/>
      <w:r w:rsidRPr="003D3BF6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D3BF6">
        <w:rPr>
          <w:rFonts w:cstheme="minorHAnsi"/>
          <w:sz w:val="22"/>
          <w:szCs w:val="22"/>
          <w:lang w:val="en-US"/>
        </w:rPr>
        <w:t>vnějšího</w:t>
      </w:r>
      <w:proofErr w:type="spellEnd"/>
      <w:r w:rsidRPr="003D3BF6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D3BF6">
        <w:rPr>
          <w:rFonts w:cstheme="minorHAnsi"/>
          <w:sz w:val="22"/>
          <w:szCs w:val="22"/>
          <w:lang w:val="en-US"/>
        </w:rPr>
        <w:t>zvukovodu</w:t>
      </w:r>
      <w:proofErr w:type="spellEnd"/>
      <w:r w:rsidRPr="003D3BF6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D3BF6">
        <w:rPr>
          <w:rFonts w:cstheme="minorHAnsi"/>
          <w:sz w:val="22"/>
          <w:szCs w:val="22"/>
          <w:lang w:val="en-US"/>
        </w:rPr>
        <w:t>psů</w:t>
      </w:r>
      <w:proofErr w:type="spellEnd"/>
      <w:r w:rsidRPr="003D3BF6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3D3BF6">
        <w:rPr>
          <w:rFonts w:cstheme="minorHAnsi"/>
          <w:sz w:val="22"/>
          <w:szCs w:val="22"/>
          <w:lang w:val="en-US"/>
        </w:rPr>
        <w:t>koček</w:t>
      </w:r>
      <w:proofErr w:type="spellEnd"/>
      <w:r w:rsidRPr="003D3BF6">
        <w:rPr>
          <w:rFonts w:cstheme="minorHAnsi"/>
          <w:sz w:val="22"/>
          <w:szCs w:val="22"/>
          <w:lang w:val="en-US"/>
        </w:rPr>
        <w:t>.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269" w:lineRule="exact"/>
        <w:jc w:val="both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Použití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Clorexyderm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</w:t>
      </w:r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Spot </w:t>
      </w:r>
      <w:r w:rsidRPr="003D3BF6">
        <w:rPr>
          <w:rStyle w:val="CharStyle7"/>
          <w:rFonts w:cstheme="minorHAnsi"/>
          <w:color w:val="000000"/>
          <w:sz w:val="22"/>
          <w:szCs w:val="22"/>
        </w:rPr>
        <w:t>Gelu: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after="282" w:line="269" w:lineRule="exact"/>
        <w:jc w:val="both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Aplikujte 2 - 3krát denně na postižené oblasti, dokud se stav znatelně nezlepší. Poté pokračujte v aplikaci jednou týdně pro snížení možnosti rizika obnovení infekce.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276" w:lineRule="auto"/>
        <w:jc w:val="both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Před použitím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Clorexyderm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</w:t>
      </w:r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Spot </w:t>
      </w:r>
      <w:r w:rsidRPr="003D3BF6">
        <w:rPr>
          <w:rStyle w:val="CharStyle7"/>
          <w:rFonts w:cstheme="minorHAnsi"/>
          <w:color w:val="000000"/>
          <w:sz w:val="22"/>
          <w:szCs w:val="22"/>
        </w:rPr>
        <w:t>Gelu do uší se ujistěte, že není prasklý ušní bubínek.</w:t>
      </w:r>
    </w:p>
    <w:p w:rsidR="0032176C" w:rsidRPr="003D3BF6" w:rsidRDefault="0032176C" w:rsidP="003D3BF6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276" w:lineRule="auto"/>
        <w:jc w:val="both"/>
        <w:rPr>
          <w:rStyle w:val="CharStyle7"/>
          <w:rFonts w:cstheme="minorHAnsi"/>
          <w:color w:val="000000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V aplikaci do zevního ucha pokračujte 2 - 3krát denně.</w:t>
      </w:r>
      <w:r w:rsidR="003D3BF6">
        <w:rPr>
          <w:rStyle w:val="CharStyle7"/>
          <w:rFonts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K pravidelnému čištění uší doporučujeme použít přípravek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Clorexyderm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Oto Piu. 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542" w:lineRule="exact"/>
        <w:jc w:val="both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Upozornění:</w:t>
      </w:r>
    </w:p>
    <w:p w:rsid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274" w:lineRule="exact"/>
        <w:jc w:val="both"/>
        <w:rPr>
          <w:rStyle w:val="CharStyle7"/>
          <w:rFonts w:cstheme="minorHAnsi"/>
          <w:color w:val="000000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Ujistěte se, že nedochází ke kontaktu přípravku s krmivem nebo pitím, nikdy nelijte produkt do nádob na krmivo nebo vodu.</w:t>
      </w:r>
      <w:r w:rsidR="003D3BF6">
        <w:rPr>
          <w:rStyle w:val="CharStyle7"/>
          <w:rFonts w:cstheme="minorHAnsi"/>
          <w:color w:val="000000"/>
          <w:sz w:val="22"/>
          <w:szCs w:val="22"/>
        </w:rPr>
        <w:t xml:space="preserve"> </w:t>
      </w: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Nepoužívejte společně s jinými antiseptiky. 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274" w:lineRule="exact"/>
        <w:jc w:val="both"/>
        <w:rPr>
          <w:rStyle w:val="CharStyle7"/>
          <w:rFonts w:cstheme="minorHAnsi"/>
          <w:color w:val="000000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Kontaktujte veterinárního lékaře před použitím přípravku u březích nebo kojících zvířat nebo nemocných a zotavujících se zvířat. </w:t>
      </w:r>
      <w:r w:rsidRPr="003D3BF6">
        <w:rPr>
          <w:rFonts w:cstheme="minorHAnsi"/>
          <w:sz w:val="22"/>
          <w:szCs w:val="22"/>
        </w:rPr>
        <w:t>Přípravek není náhradou veterinární péče a léčiv doporučených veterinárním lékařem. Při zhoršení zdravotního stavu zvířete kontaktujte veterinárního lékaře.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/>
        <w:rPr>
          <w:rStyle w:val="CharStyle7"/>
          <w:rFonts w:cstheme="minorHAnsi"/>
          <w:color w:val="000000"/>
          <w:sz w:val="22"/>
          <w:szCs w:val="22"/>
        </w:rPr>
      </w:pP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/>
        <w:rPr>
          <w:rStyle w:val="CharStyle7"/>
          <w:rFonts w:cstheme="minorHAnsi"/>
          <w:color w:val="000000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Chraňte před vniknutím přípravku do očí. Udržujte mimo dosah dětí.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 w:line="274" w:lineRule="exact"/>
        <w:jc w:val="both"/>
        <w:rPr>
          <w:rFonts w:cstheme="minorHAnsi"/>
          <w:sz w:val="22"/>
          <w:szCs w:val="22"/>
        </w:rPr>
      </w:pPr>
      <w:r w:rsidRPr="003D3BF6">
        <w:rPr>
          <w:rFonts w:cstheme="minorHAnsi"/>
          <w:sz w:val="22"/>
          <w:szCs w:val="22"/>
        </w:rPr>
        <w:t>Uchovávejte mimo dohled a dosah dětí.</w:t>
      </w:r>
    </w:p>
    <w:p w:rsidR="0032176C" w:rsidRPr="003D3BF6" w:rsidRDefault="0032176C" w:rsidP="0032176C">
      <w:pPr>
        <w:framePr w:w="9241" w:h="12391" w:hRule="exact" w:wrap="none" w:vAnchor="page" w:hAnchor="page" w:x="1351" w:y="4546"/>
        <w:rPr>
          <w:rFonts w:asciiTheme="minorHAnsi" w:hAnsiTheme="minorHAnsi" w:cstheme="minorHAnsi"/>
          <w:sz w:val="22"/>
          <w:szCs w:val="22"/>
        </w:rPr>
      </w:pPr>
      <w:r w:rsidRPr="003D3BF6">
        <w:rPr>
          <w:rFonts w:asciiTheme="minorHAnsi" w:hAnsiTheme="minorHAnsi" w:cstheme="minorHAnsi"/>
          <w:sz w:val="22"/>
          <w:szCs w:val="22"/>
        </w:rPr>
        <w:t xml:space="preserve">Veterinární přípravek. Pouze pro zvířata. </w:t>
      </w:r>
    </w:p>
    <w:p w:rsidR="0032176C" w:rsidRPr="003D3BF6" w:rsidRDefault="0032176C" w:rsidP="0032176C">
      <w:pPr>
        <w:pStyle w:val="Style6"/>
        <w:framePr w:w="9241" w:h="12391" w:hRule="exact" w:wrap="none" w:vAnchor="page" w:hAnchor="page" w:x="1351" w:y="4546"/>
        <w:shd w:val="clear" w:color="auto" w:fill="auto"/>
        <w:spacing w:before="0"/>
        <w:rPr>
          <w:rFonts w:cstheme="minorHAnsi"/>
          <w:sz w:val="22"/>
          <w:szCs w:val="22"/>
        </w:rPr>
      </w:pPr>
    </w:p>
    <w:p w:rsidR="0032176C" w:rsidRPr="003D3BF6" w:rsidRDefault="0032176C" w:rsidP="0032176C">
      <w:pPr>
        <w:pStyle w:val="Style2"/>
        <w:framePr w:wrap="none" w:vAnchor="page" w:hAnchor="page" w:x="1420" w:y="2116"/>
        <w:shd w:val="clear" w:color="auto" w:fill="auto"/>
        <w:spacing w:after="0"/>
        <w:rPr>
          <w:rFonts w:cstheme="minorHAnsi"/>
        </w:rPr>
      </w:pPr>
      <w:r w:rsidRPr="003D3BF6">
        <w:rPr>
          <w:rStyle w:val="CharStyle3"/>
          <w:rFonts w:cstheme="minorHAnsi"/>
          <w:b/>
          <w:bCs/>
          <w:color w:val="000000"/>
          <w:lang w:val="en-US"/>
        </w:rPr>
        <w:t xml:space="preserve">TEXT </w:t>
      </w:r>
      <w:r w:rsidRPr="003D3BF6">
        <w:rPr>
          <w:rStyle w:val="CharStyle3"/>
          <w:rFonts w:cstheme="minorHAnsi"/>
          <w:b/>
          <w:bCs/>
          <w:color w:val="000000"/>
        </w:rPr>
        <w:t>UVEDEN</w:t>
      </w:r>
      <w:r w:rsidR="003D3BF6">
        <w:rPr>
          <w:rStyle w:val="CharStyle3"/>
          <w:rFonts w:cstheme="minorHAnsi"/>
          <w:b/>
          <w:bCs/>
          <w:color w:val="000000"/>
        </w:rPr>
        <w:t>Ý</w:t>
      </w:r>
      <w:r w:rsidRPr="003D3BF6">
        <w:rPr>
          <w:rStyle w:val="CharStyle3"/>
          <w:rFonts w:cstheme="minorHAnsi"/>
          <w:b/>
          <w:bCs/>
          <w:color w:val="000000"/>
        </w:rPr>
        <w:t xml:space="preserve"> NA OBALU</w:t>
      </w:r>
    </w:p>
    <w:p w:rsidR="003D3BF6" w:rsidRPr="003D3BF6" w:rsidRDefault="003D3BF6" w:rsidP="003D3BF6">
      <w:pPr>
        <w:pStyle w:val="Style4"/>
        <w:framePr w:wrap="none" w:vAnchor="page" w:hAnchor="page" w:x="1420" w:y="4051"/>
        <w:shd w:val="clear" w:color="auto" w:fill="auto"/>
        <w:spacing w:before="0" w:after="0"/>
        <w:rPr>
          <w:rFonts w:cstheme="minorHAnsi"/>
        </w:rPr>
      </w:pPr>
      <w:r w:rsidRPr="003D3BF6">
        <w:rPr>
          <w:rStyle w:val="CharStyle5"/>
          <w:rFonts w:cstheme="minorHAnsi"/>
          <w:color w:val="000000"/>
        </w:rPr>
        <w:t>150 ml</w:t>
      </w:r>
    </w:p>
    <w:p w:rsidR="0032176C" w:rsidRPr="003D3BF6" w:rsidRDefault="0032176C" w:rsidP="0032176C">
      <w:p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  <w:sectPr w:rsidR="0032176C" w:rsidRPr="003D3BF6">
          <w:pgSz w:w="12067" w:h="16949"/>
          <w:pgMar w:top="360" w:right="360" w:bottom="360" w:left="360" w:header="0" w:footer="3" w:gutter="0"/>
          <w:cols w:space="720"/>
          <w:noEndnote/>
          <w:docGrid w:linePitch="360"/>
        </w:sectPr>
      </w:pPr>
      <w:r w:rsidRPr="003D3BF6">
        <w:rPr>
          <w:rFonts w:asciiTheme="minorHAnsi" w:hAnsiTheme="minorHAnsi" w:cstheme="minorHAnsi"/>
          <w:sz w:val="22"/>
          <w:szCs w:val="22"/>
        </w:rPr>
        <w:tab/>
      </w:r>
    </w:p>
    <w:p w:rsidR="0032176C" w:rsidRPr="003D3BF6" w:rsidRDefault="0032176C" w:rsidP="0032176C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32176C" w:rsidRPr="003D3BF6" w:rsidRDefault="0032176C" w:rsidP="0032176C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32176C" w:rsidRPr="003D3BF6" w:rsidRDefault="0032176C" w:rsidP="0032176C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32176C" w:rsidRPr="003D3BF6" w:rsidRDefault="0032176C" w:rsidP="0032176C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32176C" w:rsidRPr="003D3BF6" w:rsidRDefault="0032176C" w:rsidP="0032176C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32176C" w:rsidRPr="003D3BF6" w:rsidRDefault="0032176C" w:rsidP="0032176C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32176C" w:rsidRPr="003D3BF6" w:rsidRDefault="0032176C" w:rsidP="0032176C">
      <w:pPr>
        <w:pStyle w:val="Style6"/>
        <w:framePr w:w="9101" w:h="8161" w:hRule="exact" w:wrap="none" w:vAnchor="page" w:hAnchor="page" w:x="1501" w:y="3466"/>
        <w:shd w:val="clear" w:color="auto" w:fill="auto"/>
        <w:spacing w:before="0" w:line="278" w:lineRule="exact"/>
        <w:ind w:right="5040"/>
        <w:rPr>
          <w:rStyle w:val="CharStyle7"/>
          <w:rFonts w:cstheme="minorHAnsi"/>
          <w:color w:val="000000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Výrobce </w:t>
      </w:r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a </w:t>
      </w: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držitel rozhodnutí o schválení: ICF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Industria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Chimica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Fine </w:t>
      </w:r>
      <w:proofErr w:type="spellStart"/>
      <w:proofErr w:type="gramStart"/>
      <w:r w:rsidRPr="003D3BF6">
        <w:rPr>
          <w:rStyle w:val="CharStyle7"/>
          <w:rFonts w:cstheme="minorHAnsi"/>
          <w:color w:val="000000"/>
          <w:sz w:val="22"/>
          <w:szCs w:val="22"/>
        </w:rPr>
        <w:t>S.r.</w:t>
      </w:r>
      <w:proofErr w:type="gramEnd"/>
      <w:r w:rsidRPr="003D3BF6">
        <w:rPr>
          <w:rStyle w:val="CharStyle7"/>
          <w:rFonts w:cstheme="minorHAnsi"/>
          <w:color w:val="000000"/>
          <w:sz w:val="22"/>
          <w:szCs w:val="22"/>
        </w:rPr>
        <w:t>l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>.</w:t>
      </w:r>
    </w:p>
    <w:p w:rsidR="0032176C" w:rsidRPr="003D3BF6" w:rsidRDefault="0032176C" w:rsidP="0032176C">
      <w:pPr>
        <w:pStyle w:val="Style6"/>
        <w:framePr w:w="9101" w:h="8161" w:hRule="exact" w:wrap="none" w:vAnchor="page" w:hAnchor="page" w:x="1501" w:y="3466"/>
        <w:shd w:val="clear" w:color="auto" w:fill="auto"/>
        <w:spacing w:before="0" w:after="279" w:line="278" w:lineRule="exact"/>
        <w:ind w:right="5040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Palazzo </w:t>
      </w:r>
      <w:proofErr w:type="spellStart"/>
      <w:r w:rsidRPr="003D3BF6">
        <w:rPr>
          <w:rStyle w:val="CharStyle7"/>
          <w:rFonts w:cstheme="minorHAnsi"/>
          <w:color w:val="000000"/>
          <w:sz w:val="22"/>
          <w:szCs w:val="22"/>
        </w:rPr>
        <w:t>Pignano</w:t>
      </w:r>
      <w:proofErr w:type="spellEnd"/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 - </w:t>
      </w:r>
      <w:r w:rsidRPr="003D3BF6">
        <w:rPr>
          <w:rStyle w:val="CharStyle7"/>
          <w:rFonts w:cstheme="minorHAnsi"/>
          <w:color w:val="000000"/>
          <w:sz w:val="22"/>
          <w:szCs w:val="22"/>
          <w:lang w:val="en-US"/>
        </w:rPr>
        <w:t xml:space="preserve">Cremona </w:t>
      </w: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- Italy </w:t>
      </w:r>
      <w:hyperlink r:id="rId4" w:history="1">
        <w:r w:rsidRPr="003D3BF6">
          <w:rPr>
            <w:rStyle w:val="CharStyle12"/>
            <w:rFonts w:asciiTheme="minorHAnsi" w:hAnsiTheme="minorHAnsi" w:cstheme="minorHAnsi"/>
            <w:color w:val="000000"/>
            <w:sz w:val="22"/>
            <w:szCs w:val="22"/>
          </w:rPr>
          <w:t>www.icfsrl.com</w:t>
        </w:r>
      </w:hyperlink>
    </w:p>
    <w:p w:rsidR="0032176C" w:rsidRPr="003D3BF6" w:rsidRDefault="0032176C" w:rsidP="0032176C">
      <w:pPr>
        <w:pStyle w:val="Style6"/>
        <w:framePr w:w="9101" w:h="8161" w:hRule="exact" w:wrap="none" w:vAnchor="page" w:hAnchor="page" w:x="1501" w:y="3466"/>
        <w:shd w:val="clear" w:color="auto" w:fill="auto"/>
        <w:spacing w:before="0" w:line="254" w:lineRule="exact"/>
        <w:ind w:right="5040"/>
        <w:rPr>
          <w:rStyle w:val="CharStyle7"/>
          <w:rFonts w:cstheme="minorHAnsi"/>
          <w:color w:val="000000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 xml:space="preserve">Distributor pro Českou republiku: </w:t>
      </w:r>
    </w:p>
    <w:p w:rsidR="0032176C" w:rsidRPr="003D3BF6" w:rsidRDefault="0032176C" w:rsidP="0032176C">
      <w:pPr>
        <w:framePr w:w="9101" w:h="8161" w:hRule="exact" w:wrap="none" w:vAnchor="page" w:hAnchor="page" w:x="1501" w:y="3466"/>
        <w:rPr>
          <w:rFonts w:asciiTheme="minorHAnsi" w:hAnsiTheme="minorHAnsi" w:cstheme="minorHAnsi"/>
          <w:sz w:val="22"/>
          <w:szCs w:val="22"/>
        </w:rPr>
      </w:pPr>
      <w:r w:rsidRPr="003D3BF6">
        <w:rPr>
          <w:rFonts w:asciiTheme="minorHAnsi" w:hAnsiTheme="minorHAnsi" w:cstheme="minorHAnsi"/>
          <w:sz w:val="22"/>
          <w:szCs w:val="22"/>
        </w:rPr>
        <w:t>ATV IMPEX, spol. s.r.o.</w:t>
      </w:r>
    </w:p>
    <w:p w:rsidR="0032176C" w:rsidRPr="003D3BF6" w:rsidRDefault="0032176C" w:rsidP="0032176C">
      <w:pPr>
        <w:framePr w:w="9101" w:h="8161" w:hRule="exact" w:wrap="none" w:vAnchor="page" w:hAnchor="page" w:x="1501" w:y="346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D3BF6">
        <w:rPr>
          <w:rFonts w:asciiTheme="minorHAnsi" w:hAnsiTheme="minorHAnsi" w:cstheme="minorHAnsi"/>
          <w:sz w:val="22"/>
          <w:szCs w:val="22"/>
          <w:lang w:val="en-US"/>
        </w:rPr>
        <w:t>Šumavská</w:t>
      </w:r>
      <w:proofErr w:type="spellEnd"/>
      <w:r w:rsidRPr="003D3BF6">
        <w:rPr>
          <w:rFonts w:asciiTheme="minorHAnsi" w:hAnsiTheme="minorHAnsi" w:cstheme="minorHAnsi"/>
          <w:sz w:val="22"/>
          <w:szCs w:val="22"/>
          <w:lang w:val="en-US"/>
        </w:rPr>
        <w:t xml:space="preserve"> 15</w:t>
      </w:r>
    </w:p>
    <w:p w:rsidR="0032176C" w:rsidRPr="003D3BF6" w:rsidRDefault="0032176C" w:rsidP="0032176C">
      <w:pPr>
        <w:framePr w:w="9101" w:h="8161" w:hRule="exact" w:wrap="none" w:vAnchor="page" w:hAnchor="page" w:x="1501" w:y="3466"/>
        <w:rPr>
          <w:rFonts w:asciiTheme="minorHAnsi" w:hAnsiTheme="minorHAnsi" w:cstheme="minorHAnsi"/>
          <w:sz w:val="22"/>
          <w:szCs w:val="22"/>
          <w:lang w:val="en-US"/>
        </w:rPr>
      </w:pPr>
      <w:r w:rsidRPr="003D3BF6">
        <w:rPr>
          <w:rFonts w:asciiTheme="minorHAnsi" w:hAnsiTheme="minorHAnsi" w:cstheme="minorHAnsi"/>
          <w:sz w:val="22"/>
          <w:szCs w:val="22"/>
          <w:lang w:val="en-US"/>
        </w:rPr>
        <w:t>602 00 Brno, Czech Republic</w:t>
      </w:r>
    </w:p>
    <w:p w:rsidR="0032176C" w:rsidRPr="003D3BF6" w:rsidRDefault="0032176C" w:rsidP="0032176C">
      <w:pPr>
        <w:framePr w:w="9101" w:h="8161" w:hRule="exact" w:wrap="none" w:vAnchor="page" w:hAnchor="page" w:x="1501" w:y="3466"/>
        <w:rPr>
          <w:rFonts w:asciiTheme="minorHAnsi" w:hAnsiTheme="minorHAnsi" w:cstheme="minorHAnsi"/>
          <w:sz w:val="22"/>
          <w:szCs w:val="22"/>
          <w:lang w:val="en-US"/>
        </w:rPr>
      </w:pPr>
    </w:p>
    <w:p w:rsidR="0032176C" w:rsidRPr="003D3BF6" w:rsidRDefault="0032176C" w:rsidP="0032176C">
      <w:pPr>
        <w:pStyle w:val="Style6"/>
        <w:framePr w:w="9101" w:h="8161" w:hRule="exact" w:wrap="none" w:vAnchor="page" w:hAnchor="page" w:x="1501" w:y="3466"/>
        <w:shd w:val="clear" w:color="auto" w:fill="auto"/>
        <w:spacing w:before="0" w:line="254" w:lineRule="exact"/>
        <w:jc w:val="both"/>
        <w:rPr>
          <w:rStyle w:val="CharStyle7"/>
          <w:rFonts w:cstheme="minorHAnsi"/>
          <w:color w:val="000000"/>
          <w:sz w:val="22"/>
          <w:szCs w:val="22"/>
        </w:rPr>
      </w:pPr>
    </w:p>
    <w:p w:rsidR="0032176C" w:rsidRPr="003D3BF6" w:rsidRDefault="0032176C" w:rsidP="0032176C">
      <w:pPr>
        <w:pStyle w:val="Style6"/>
        <w:framePr w:w="9101" w:h="8161" w:hRule="exact" w:wrap="none" w:vAnchor="page" w:hAnchor="page" w:x="1501" w:y="3466"/>
        <w:shd w:val="clear" w:color="auto" w:fill="auto"/>
        <w:spacing w:before="0" w:line="254" w:lineRule="exact"/>
        <w:jc w:val="both"/>
        <w:rPr>
          <w:rStyle w:val="CharStyle7"/>
          <w:rFonts w:cstheme="minorHAnsi"/>
          <w:color w:val="000000"/>
          <w:sz w:val="22"/>
          <w:szCs w:val="22"/>
        </w:rPr>
      </w:pPr>
    </w:p>
    <w:p w:rsidR="0032176C" w:rsidRPr="003D3BF6" w:rsidRDefault="0032176C" w:rsidP="0032176C">
      <w:pPr>
        <w:pStyle w:val="Style6"/>
        <w:framePr w:w="9101" w:h="8161" w:hRule="exact" w:wrap="none" w:vAnchor="page" w:hAnchor="page" w:x="1501" w:y="3466"/>
        <w:shd w:val="clear" w:color="auto" w:fill="auto"/>
        <w:spacing w:before="0" w:line="254" w:lineRule="exact"/>
        <w:jc w:val="both"/>
        <w:rPr>
          <w:rStyle w:val="CharStyle7"/>
          <w:rFonts w:cstheme="minorHAnsi"/>
          <w:color w:val="000000"/>
          <w:sz w:val="22"/>
          <w:szCs w:val="22"/>
        </w:rPr>
      </w:pPr>
    </w:p>
    <w:p w:rsidR="0032176C" w:rsidRPr="004D1C44" w:rsidRDefault="0032176C" w:rsidP="0032176C">
      <w:pPr>
        <w:pStyle w:val="Style6"/>
        <w:framePr w:w="9101" w:h="8161" w:hRule="exact" w:wrap="none" w:vAnchor="page" w:hAnchor="page" w:x="1501" w:y="3466"/>
        <w:shd w:val="clear" w:color="auto" w:fill="auto"/>
        <w:spacing w:before="0" w:line="254" w:lineRule="exact"/>
        <w:jc w:val="both"/>
        <w:rPr>
          <w:rFonts w:cstheme="minorHAnsi"/>
          <w:color w:val="000000"/>
        </w:rPr>
      </w:pPr>
    </w:p>
    <w:p w:rsidR="0032176C" w:rsidRPr="004D1C44" w:rsidRDefault="0032176C" w:rsidP="0032176C">
      <w:pPr>
        <w:framePr w:w="9331" w:h="1816" w:hRule="exact" w:wrap="none" w:vAnchor="page" w:hAnchor="page" w:x="1501" w:y="1126"/>
        <w:rPr>
          <w:rFonts w:asciiTheme="minorHAnsi" w:hAnsiTheme="minorHAnsi" w:cstheme="minorHAnsi"/>
          <w:sz w:val="22"/>
          <w:szCs w:val="22"/>
        </w:rPr>
      </w:pPr>
    </w:p>
    <w:p w:rsidR="0032176C" w:rsidRPr="003D3BF6" w:rsidRDefault="0032176C" w:rsidP="0032176C">
      <w:pPr>
        <w:pStyle w:val="Style6"/>
        <w:framePr w:w="9331" w:h="1816" w:hRule="exact" w:wrap="none" w:vAnchor="page" w:hAnchor="page" w:x="1501" w:y="1126"/>
        <w:shd w:val="clear" w:color="auto" w:fill="auto"/>
        <w:spacing w:before="0" w:line="278" w:lineRule="exact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Č. schválení: 106-05/C</w:t>
      </w:r>
      <w:r w:rsidRPr="003D3BF6">
        <w:rPr>
          <w:rStyle w:val="CharStyle7"/>
          <w:rFonts w:cstheme="minorHAnsi"/>
          <w:color w:val="000000"/>
          <w:sz w:val="22"/>
          <w:szCs w:val="22"/>
        </w:rPr>
        <w:br/>
        <w:t>Exp.:</w:t>
      </w:r>
    </w:p>
    <w:p w:rsidR="0032176C" w:rsidRPr="003D3BF6" w:rsidRDefault="0032176C" w:rsidP="0032176C">
      <w:pPr>
        <w:pStyle w:val="Style6"/>
        <w:framePr w:w="9331" w:h="1816" w:hRule="exact" w:wrap="none" w:vAnchor="page" w:hAnchor="page" w:x="1501" w:y="1126"/>
        <w:shd w:val="clear" w:color="auto" w:fill="auto"/>
        <w:spacing w:before="0" w:line="278" w:lineRule="exact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Šarže:</w:t>
      </w:r>
    </w:p>
    <w:p w:rsidR="0032176C" w:rsidRPr="003D3BF6" w:rsidRDefault="0032176C" w:rsidP="0032176C">
      <w:pPr>
        <w:pStyle w:val="Style6"/>
        <w:framePr w:w="9331" w:h="1816" w:hRule="exact" w:wrap="none" w:vAnchor="page" w:hAnchor="page" w:x="1501" w:y="1126"/>
        <w:shd w:val="clear" w:color="auto" w:fill="auto"/>
        <w:spacing w:before="0" w:line="278" w:lineRule="exact"/>
        <w:rPr>
          <w:rFonts w:cstheme="minorHAnsi"/>
          <w:sz w:val="22"/>
          <w:szCs w:val="22"/>
        </w:rPr>
      </w:pPr>
      <w:r w:rsidRPr="003D3BF6">
        <w:rPr>
          <w:rStyle w:val="CharStyle7"/>
          <w:rFonts w:cstheme="minorHAnsi"/>
          <w:color w:val="000000"/>
          <w:sz w:val="22"/>
          <w:szCs w:val="22"/>
        </w:rPr>
        <w:t>Uchovávejte při teplotě 4 - 40° C.</w:t>
      </w:r>
    </w:p>
    <w:p w:rsidR="0032176C" w:rsidRPr="004D1C44" w:rsidRDefault="0032176C" w:rsidP="0032176C">
      <w:pPr>
        <w:rPr>
          <w:rFonts w:asciiTheme="minorHAnsi" w:hAnsiTheme="minorHAnsi" w:cstheme="minorHAnsi"/>
          <w:color w:val="auto"/>
          <w:sz w:val="2"/>
          <w:szCs w:val="2"/>
        </w:rPr>
      </w:pPr>
    </w:p>
    <w:p w:rsidR="00CA4EB1" w:rsidRDefault="00CA4EB1"/>
    <w:sectPr w:rsidR="00CA4EB1">
      <w:pgSz w:w="12130" w:h="16992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53"/>
    <w:rsid w:val="0032176C"/>
    <w:rsid w:val="003D3BF6"/>
    <w:rsid w:val="00CA4EB1"/>
    <w:rsid w:val="00E70653"/>
    <w:rsid w:val="00E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3BD5-D4B2-4005-8494-8FB48F6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32176C"/>
    <w:rPr>
      <w:b/>
      <w:bCs/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rsid w:val="0032176C"/>
    <w:rPr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32176C"/>
    <w:rPr>
      <w:sz w:val="24"/>
      <w:szCs w:val="24"/>
      <w:shd w:val="clear" w:color="auto" w:fill="FFFFFF"/>
    </w:rPr>
  </w:style>
  <w:style w:type="character" w:customStyle="1" w:styleId="CharStyle12">
    <w:name w:val="Char Style 12"/>
    <w:basedOn w:val="CharStyle7"/>
    <w:uiPriority w:val="99"/>
    <w:semiHidden/>
    <w:unhideWhenUsed/>
    <w:rsid w:val="0032176C"/>
    <w:rPr>
      <w:rFonts w:ascii="Times New Roman" w:hAnsi="Times New Roman" w:cs="Times New Roman"/>
      <w:sz w:val="24"/>
      <w:szCs w:val="24"/>
      <w:u w:val="single"/>
      <w:shd w:val="clear" w:color="auto" w:fill="FFFFFF"/>
      <w:lang w:val="en-US" w:eastAsia="en-US"/>
    </w:rPr>
  </w:style>
  <w:style w:type="paragraph" w:customStyle="1" w:styleId="Style2">
    <w:name w:val="Style 2"/>
    <w:basedOn w:val="Normln"/>
    <w:link w:val="CharStyle3"/>
    <w:uiPriority w:val="99"/>
    <w:rsid w:val="0032176C"/>
    <w:pPr>
      <w:shd w:val="clear" w:color="auto" w:fill="FFFFFF"/>
      <w:spacing w:after="1120" w:line="266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4">
    <w:name w:val="Style 4"/>
    <w:basedOn w:val="Normln"/>
    <w:link w:val="CharStyle5"/>
    <w:uiPriority w:val="99"/>
    <w:qFormat/>
    <w:rsid w:val="0032176C"/>
    <w:pPr>
      <w:shd w:val="clear" w:color="auto" w:fill="FFFFFF"/>
      <w:spacing w:before="280" w:after="860"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6">
    <w:name w:val="Style 6"/>
    <w:basedOn w:val="Normln"/>
    <w:link w:val="CharStyle7"/>
    <w:uiPriority w:val="99"/>
    <w:qFormat/>
    <w:rsid w:val="0032176C"/>
    <w:pPr>
      <w:shd w:val="clear" w:color="auto" w:fill="FFFFFF"/>
      <w:spacing w:before="860" w:line="266" w:lineRule="exac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Pa0">
    <w:name w:val="Pa0"/>
    <w:basedOn w:val="Normln"/>
    <w:next w:val="Normln"/>
    <w:uiPriority w:val="99"/>
    <w:rsid w:val="0032176C"/>
    <w:pPr>
      <w:widowControl/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Styl2">
    <w:name w:val="Styl2"/>
    <w:basedOn w:val="Standardnpsmoodstavce"/>
    <w:uiPriority w:val="1"/>
    <w:rsid w:val="0032176C"/>
    <w:rPr>
      <w:b/>
      <w:bCs w:val="0"/>
    </w:rPr>
  </w:style>
  <w:style w:type="character" w:styleId="Siln">
    <w:name w:val="Strong"/>
    <w:basedOn w:val="Standardnpsmoodstavce"/>
    <w:uiPriority w:val="22"/>
    <w:qFormat/>
    <w:rsid w:val="003217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BBE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icfsr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FBC3113BB543328C97673856478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752EE-602F-4AFF-A042-10622FFC06EE}"/>
      </w:docPartPr>
      <w:docPartBody>
        <w:p w:rsidR="005034FA" w:rsidRDefault="00A341AD" w:rsidP="00A341AD">
          <w:pPr>
            <w:pStyle w:val="84FBC3113BB543328C97673856478F9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43716C3F5F548C2B06AFBD2398D4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E9F81-DAC1-499E-87A9-5E56FA8486FA}"/>
      </w:docPartPr>
      <w:docPartBody>
        <w:p w:rsidR="005034FA" w:rsidRDefault="00A341AD" w:rsidP="00A341AD">
          <w:pPr>
            <w:pStyle w:val="643716C3F5F548C2B06AFBD2398D43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D15CAB1612644AD9A0E118A3AD62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DDD88-1BC5-4573-8586-D2F5E07FBF34}"/>
      </w:docPartPr>
      <w:docPartBody>
        <w:p w:rsidR="005034FA" w:rsidRDefault="00A341AD" w:rsidP="00A341AD">
          <w:pPr>
            <w:pStyle w:val="DD15CAB1612644AD9A0E118A3AD622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0E958CD71074022B2C42C6CA4B7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102EF-8D31-47C9-8D9C-59E6E7F5C165}"/>
      </w:docPartPr>
      <w:docPartBody>
        <w:p w:rsidR="005034FA" w:rsidRDefault="00A341AD" w:rsidP="00A341AD">
          <w:pPr>
            <w:pStyle w:val="F0E958CD71074022B2C42C6CA4B79F5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AD"/>
    <w:rsid w:val="00452FB3"/>
    <w:rsid w:val="005034FA"/>
    <w:rsid w:val="006D29B7"/>
    <w:rsid w:val="00A341AD"/>
    <w:rsid w:val="00B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341AD"/>
    <w:rPr>
      <w:color w:val="808080"/>
    </w:rPr>
  </w:style>
  <w:style w:type="paragraph" w:customStyle="1" w:styleId="84FBC3113BB543328C97673856478F98">
    <w:name w:val="84FBC3113BB543328C97673856478F98"/>
    <w:rsid w:val="00A341AD"/>
  </w:style>
  <w:style w:type="paragraph" w:customStyle="1" w:styleId="643716C3F5F548C2B06AFBD2398D4308">
    <w:name w:val="643716C3F5F548C2B06AFBD2398D4308"/>
    <w:rsid w:val="00A341AD"/>
  </w:style>
  <w:style w:type="paragraph" w:customStyle="1" w:styleId="DD15CAB1612644AD9A0E118A3AD622F6">
    <w:name w:val="DD15CAB1612644AD9A0E118A3AD622F6"/>
    <w:rsid w:val="00A341AD"/>
  </w:style>
  <w:style w:type="paragraph" w:customStyle="1" w:styleId="F0E958CD71074022B2C42C6CA4B79F53">
    <w:name w:val="F0E958CD71074022B2C42C6CA4B79F53"/>
    <w:rsid w:val="00A34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Podbřecká Milena</dc:creator>
  <cp:keywords/>
  <dc:description/>
  <cp:lastModifiedBy>Morávková Věra</cp:lastModifiedBy>
  <cp:revision>5</cp:revision>
  <cp:lastPrinted>2021-02-15T15:06:00Z</cp:lastPrinted>
  <dcterms:created xsi:type="dcterms:W3CDTF">2021-02-15T13:47:00Z</dcterms:created>
  <dcterms:modified xsi:type="dcterms:W3CDTF">2021-02-16T10:45:00Z</dcterms:modified>
</cp:coreProperties>
</file>