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C0" w:rsidRDefault="00F16BC0" w:rsidP="001F6FF0">
      <w:pPr>
        <w:keepNext/>
        <w:tabs>
          <w:tab w:val="left" w:pos="567"/>
        </w:tabs>
        <w:spacing w:after="0" w:line="240" w:lineRule="auto"/>
        <w:jc w:val="center"/>
        <w:rPr>
          <w:rFonts w:ascii="Times New Roman" w:eastAsia="Times New Roman" w:hAnsi="Times New Roman"/>
          <w:b/>
        </w:rPr>
      </w:pPr>
      <w:bookmarkStart w:id="0" w:name="_Toc382899284"/>
      <w:bookmarkStart w:id="1" w:name="_Toc382897863"/>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1F6FF0" w:rsidRDefault="001F6FF0" w:rsidP="001F6FF0">
      <w:pPr>
        <w:keepNext/>
        <w:tabs>
          <w:tab w:val="left" w:pos="567"/>
        </w:tabs>
        <w:spacing w:after="0" w:line="240" w:lineRule="auto"/>
        <w:jc w:val="center"/>
        <w:rPr>
          <w:rFonts w:ascii="Times New Roman" w:eastAsia="Times New Roman" w:hAnsi="Times New Roman"/>
          <w:b/>
        </w:rPr>
      </w:pPr>
      <w:r>
        <w:rPr>
          <w:rFonts w:ascii="Times New Roman" w:eastAsia="Times New Roman" w:hAnsi="Times New Roman"/>
          <w:b/>
        </w:rPr>
        <w:t>B. PŘÍBALOVÁ INFORMACE</w:t>
      </w:r>
      <w:bookmarkEnd w:id="0"/>
      <w:bookmarkEnd w:id="1"/>
    </w:p>
    <w:p w:rsidR="001F6FF0" w:rsidRDefault="001F6FF0" w:rsidP="001F6FF0">
      <w:pPr>
        <w:tabs>
          <w:tab w:val="left" w:pos="567"/>
        </w:tabs>
        <w:spacing w:after="0" w:line="240" w:lineRule="auto"/>
        <w:jc w:val="center"/>
        <w:rPr>
          <w:rFonts w:ascii="Times New Roman" w:eastAsia="Times New Roman" w:hAnsi="Times New Roman"/>
          <w:b/>
          <w:lang w:eastAsia="cs-CZ"/>
        </w:rPr>
      </w:pPr>
      <w:r>
        <w:rPr>
          <w:rFonts w:ascii="Times New Roman" w:eastAsia="Times New Roman" w:hAnsi="Times New Roman"/>
          <w:lang w:eastAsia="cs-CZ"/>
        </w:rPr>
        <w:br w:type="page"/>
      </w:r>
      <w:bookmarkStart w:id="2" w:name="_Toc382899286"/>
      <w:bookmarkStart w:id="3" w:name="_Toc382897865"/>
      <w:r>
        <w:rPr>
          <w:rFonts w:ascii="Times New Roman" w:eastAsia="Times New Roman" w:hAnsi="Times New Roman"/>
          <w:b/>
          <w:lang w:eastAsia="cs-CZ"/>
        </w:rPr>
        <w:lastRenderedPageBreak/>
        <w:t>PŘÍBALOVÁ INFORMACE</w:t>
      </w:r>
      <w:bookmarkEnd w:id="2"/>
      <w:bookmarkEnd w:id="3"/>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200 mg/40 mg roztok pro nakapání na kůži – spot-on pro psy do 4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500 mg/100 mg roztok pro nakapání na kůži – spot-on pro psy od 4 kg do 10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1250 mg/250 mg roztok pro nakapání na kůži – spot-on pro psy od 10 kg do 25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2000 mg/400 mg roztok pro nakapání na kůži – spot-on pro psy nad 25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ind w:left="567" w:hanging="567"/>
        <w:rPr>
          <w:rFonts w:ascii="Times New Roman" w:eastAsia="Times New Roman" w:hAnsi="Times New Roman"/>
          <w:b/>
          <w:lang w:eastAsia="cs-CZ"/>
        </w:rPr>
      </w:pPr>
      <w:r>
        <w:rPr>
          <w:rFonts w:ascii="Times New Roman" w:eastAsia="Times New Roman" w:hAnsi="Times New Roman"/>
          <w:b/>
          <w:lang w:eastAsia="cs-CZ"/>
        </w:rPr>
        <w:t>1.</w:t>
      </w:r>
      <w:r>
        <w:rPr>
          <w:rFonts w:ascii="Times New Roman" w:eastAsia="Times New Roman" w:hAnsi="Times New Roman"/>
          <w:b/>
          <w:lang w:eastAsia="cs-CZ"/>
        </w:rPr>
        <w:tab/>
        <w:t>JMÉNO A ADRESA DRŽITELE ROZHODNUTÍ O REGISTRACI A DRŽITELE POVOLENÍ K VÝROBĚ ODPOVĚDNÉHO ZA UVOLNĚNÍ ŠARŽE, POKUD SE NESHODUJE</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iCs/>
          <w:lang w:eastAsia="cs-CZ"/>
        </w:rPr>
      </w:pPr>
      <w:r>
        <w:rPr>
          <w:rFonts w:ascii="Times New Roman" w:eastAsia="Times New Roman" w:hAnsi="Times New Roman"/>
          <w:iCs/>
          <w:u w:val="single"/>
          <w:lang w:eastAsia="cs-CZ"/>
        </w:rPr>
        <w:t>Držitel rozhodnutí o registraci</w:t>
      </w:r>
      <w:r>
        <w:rPr>
          <w:rFonts w:ascii="Times New Roman" w:eastAsia="Times New Roman" w:hAnsi="Times New Roman"/>
          <w:iCs/>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KRKA, </w:t>
      </w:r>
      <w:proofErr w:type="spellStart"/>
      <w:r>
        <w:rPr>
          <w:rFonts w:ascii="Times New Roman" w:eastAsia="Times New Roman" w:hAnsi="Times New Roman"/>
          <w:lang w:eastAsia="cs-CZ"/>
        </w:rPr>
        <w:t>d.d</w:t>
      </w:r>
      <w:proofErr w:type="spellEnd"/>
      <w:r>
        <w:rPr>
          <w:rFonts w:ascii="Times New Roman" w:eastAsia="Times New Roman" w:hAnsi="Times New Roman"/>
          <w:lang w:eastAsia="cs-CZ"/>
        </w:rPr>
        <w:t xml:space="preserve">., Novo </w:t>
      </w:r>
      <w:r w:rsidR="00570875">
        <w:rPr>
          <w:rFonts w:ascii="Times New Roman" w:eastAsia="Times New Roman" w:hAnsi="Times New Roman"/>
          <w:lang w:eastAsia="cs-CZ"/>
        </w:rPr>
        <w:t>město</w:t>
      </w:r>
      <w:r w:rsidR="00D93A82">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Šmarješka</w:t>
      </w:r>
      <w:proofErr w:type="spellEnd"/>
      <w:r>
        <w:rPr>
          <w:rFonts w:ascii="Times New Roman" w:eastAsia="Times New Roman" w:hAnsi="Times New Roman"/>
          <w:lang w:eastAsia="cs-CZ"/>
        </w:rPr>
        <w:t xml:space="preserve"> cesta 6</w:t>
      </w:r>
      <w:r w:rsidR="00D93A82">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8501 Novo </w:t>
      </w:r>
      <w:r w:rsidR="00570875">
        <w:rPr>
          <w:rFonts w:ascii="Times New Roman" w:eastAsia="Times New Roman" w:hAnsi="Times New Roman"/>
          <w:lang w:eastAsia="cs-CZ"/>
        </w:rPr>
        <w:t>město</w:t>
      </w:r>
      <w:r w:rsidR="00D93A82">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Slovinsko</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Cs/>
          <w:u w:val="single"/>
          <w:lang w:eastAsia="cs-CZ"/>
        </w:rPr>
      </w:pPr>
      <w:r>
        <w:rPr>
          <w:rFonts w:ascii="Times New Roman" w:eastAsia="Times New Roman" w:hAnsi="Times New Roman"/>
          <w:bCs/>
          <w:u w:val="single"/>
          <w:lang w:eastAsia="cs-CZ"/>
        </w:rPr>
        <w:t>Výrobce odpovědný za uvolnění šarže</w:t>
      </w:r>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KRKA, </w:t>
      </w:r>
      <w:proofErr w:type="spellStart"/>
      <w:r>
        <w:rPr>
          <w:rFonts w:ascii="Times New Roman" w:eastAsia="Times New Roman" w:hAnsi="Times New Roman"/>
          <w:lang w:eastAsia="cs-CZ"/>
        </w:rPr>
        <w:t>d.d</w:t>
      </w:r>
      <w:proofErr w:type="spellEnd"/>
      <w:r>
        <w:rPr>
          <w:rFonts w:ascii="Times New Roman" w:eastAsia="Times New Roman" w:hAnsi="Times New Roman"/>
          <w:lang w:eastAsia="cs-CZ"/>
        </w:rPr>
        <w:t xml:space="preserve">., Novo </w:t>
      </w:r>
      <w:proofErr w:type="spellStart"/>
      <w:r>
        <w:rPr>
          <w:rFonts w:ascii="Times New Roman" w:eastAsia="Times New Roman" w:hAnsi="Times New Roman"/>
          <w:lang w:eastAsia="cs-CZ"/>
        </w:rPr>
        <w:t>mesto</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Šmarješka</w:t>
      </w:r>
      <w:proofErr w:type="spellEnd"/>
      <w:r>
        <w:rPr>
          <w:rFonts w:ascii="Times New Roman" w:eastAsia="Times New Roman" w:hAnsi="Times New Roman"/>
          <w:lang w:eastAsia="cs-CZ"/>
        </w:rPr>
        <w:t xml:space="preserve"> cesta 6, 8501 Novo </w:t>
      </w:r>
      <w:proofErr w:type="spellStart"/>
      <w:r>
        <w:rPr>
          <w:rFonts w:ascii="Times New Roman" w:eastAsia="Times New Roman" w:hAnsi="Times New Roman"/>
          <w:lang w:eastAsia="cs-CZ"/>
        </w:rPr>
        <w:t>mesto</w:t>
      </w:r>
      <w:proofErr w:type="spellEnd"/>
      <w:r>
        <w:rPr>
          <w:rFonts w:ascii="Times New Roman" w:eastAsia="Times New Roman" w:hAnsi="Times New Roman"/>
          <w:lang w:eastAsia="cs-CZ"/>
        </w:rPr>
        <w:t>, Slovinsko</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highlight w:val="lightGray"/>
          <w:lang w:eastAsia="cs-CZ"/>
        </w:rPr>
        <w:t xml:space="preserve">TAD </w:t>
      </w:r>
      <w:proofErr w:type="spellStart"/>
      <w:r>
        <w:rPr>
          <w:rFonts w:ascii="Times New Roman" w:eastAsia="Times New Roman" w:hAnsi="Times New Roman"/>
          <w:highlight w:val="lightGray"/>
          <w:lang w:eastAsia="cs-CZ"/>
        </w:rPr>
        <w:t>Pharma</w:t>
      </w:r>
      <w:proofErr w:type="spellEnd"/>
      <w:r>
        <w:rPr>
          <w:rFonts w:ascii="Times New Roman" w:eastAsia="Times New Roman" w:hAnsi="Times New Roman"/>
          <w:highlight w:val="lightGray"/>
          <w:lang w:eastAsia="cs-CZ"/>
        </w:rPr>
        <w:t xml:space="preserve"> </w:t>
      </w:r>
      <w:proofErr w:type="spellStart"/>
      <w:r>
        <w:rPr>
          <w:rFonts w:ascii="Times New Roman" w:eastAsia="Times New Roman" w:hAnsi="Times New Roman"/>
          <w:highlight w:val="lightGray"/>
          <w:lang w:eastAsia="cs-CZ"/>
        </w:rPr>
        <w:t>GmbH</w:t>
      </w:r>
      <w:proofErr w:type="spellEnd"/>
      <w:r>
        <w:rPr>
          <w:rFonts w:ascii="Times New Roman" w:eastAsia="Times New Roman" w:hAnsi="Times New Roman"/>
          <w:highlight w:val="lightGray"/>
          <w:lang w:eastAsia="cs-CZ"/>
        </w:rPr>
        <w:t>, Heinz-</w:t>
      </w:r>
      <w:proofErr w:type="spellStart"/>
      <w:r>
        <w:rPr>
          <w:rFonts w:ascii="Times New Roman" w:eastAsia="Times New Roman" w:hAnsi="Times New Roman"/>
          <w:highlight w:val="lightGray"/>
          <w:lang w:eastAsia="cs-CZ"/>
        </w:rPr>
        <w:t>Lohmann</w:t>
      </w:r>
      <w:proofErr w:type="spellEnd"/>
      <w:r>
        <w:rPr>
          <w:rFonts w:ascii="Times New Roman" w:eastAsia="Times New Roman" w:hAnsi="Times New Roman"/>
          <w:highlight w:val="lightGray"/>
          <w:lang w:eastAsia="cs-CZ"/>
        </w:rPr>
        <w:t>-</w:t>
      </w:r>
      <w:proofErr w:type="spellStart"/>
      <w:r>
        <w:rPr>
          <w:rFonts w:ascii="Times New Roman" w:eastAsia="Times New Roman" w:hAnsi="Times New Roman"/>
          <w:highlight w:val="lightGray"/>
          <w:lang w:eastAsia="cs-CZ"/>
        </w:rPr>
        <w:t>Straße</w:t>
      </w:r>
      <w:proofErr w:type="spellEnd"/>
      <w:r>
        <w:rPr>
          <w:rFonts w:ascii="Times New Roman" w:eastAsia="Times New Roman" w:hAnsi="Times New Roman"/>
          <w:highlight w:val="lightGray"/>
          <w:lang w:eastAsia="cs-CZ"/>
        </w:rPr>
        <w:t xml:space="preserve"> 5, 27472 </w:t>
      </w:r>
      <w:proofErr w:type="spellStart"/>
      <w:r>
        <w:rPr>
          <w:rFonts w:ascii="Times New Roman" w:eastAsia="Times New Roman" w:hAnsi="Times New Roman"/>
          <w:highlight w:val="lightGray"/>
          <w:lang w:eastAsia="cs-CZ"/>
        </w:rPr>
        <w:t>Cuxhaven</w:t>
      </w:r>
      <w:proofErr w:type="spellEnd"/>
      <w:r>
        <w:rPr>
          <w:rFonts w:ascii="Times New Roman" w:eastAsia="Times New Roman" w:hAnsi="Times New Roman"/>
          <w:highlight w:val="lightGray"/>
          <w:lang w:eastAsia="cs-CZ"/>
        </w:rPr>
        <w:t>, Německo</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2.</w:t>
      </w:r>
      <w:r>
        <w:rPr>
          <w:rFonts w:ascii="Times New Roman" w:eastAsia="Times New Roman" w:hAnsi="Times New Roman"/>
          <w:b/>
          <w:lang w:eastAsia="cs-CZ"/>
        </w:rPr>
        <w:tab/>
        <w:t>NÁZEV VETERINÁRNÍHO LÉČIVÉHO PŘÍPRAVKU</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 mg/40 mg roztok pro nakapání na kůži – spot-on pro psy do 4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500 mg/100 mg roztok pro nakapání na kůži – spot-on pro psy od 4 kg do 10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1250 mg/250 mg roztok pro nakapání na kůži – spot-on pro psy od 10 kg do 25 kg</w:t>
      </w:r>
    </w:p>
    <w:p w:rsidR="001F6FF0" w:rsidRDefault="001F6FF0" w:rsidP="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2000 mg/400 mg roztok pro nakapání na kůži – spot-on pro psy nad 25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w:t>
      </w:r>
      <w:proofErr w:type="spellStart"/>
      <w:r>
        <w:rPr>
          <w:rFonts w:ascii="Times New Roman" w:eastAsia="Times New Roman" w:hAnsi="Times New Roman"/>
          <w:lang w:eastAsia="cs-CZ"/>
        </w:rPr>
        <w:t>imidaclopridum</w:t>
      </w:r>
      <w:proofErr w:type="spellEnd"/>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3.</w:t>
      </w:r>
      <w:r>
        <w:rPr>
          <w:rFonts w:ascii="Times New Roman" w:eastAsia="Times New Roman" w:hAnsi="Times New Roman"/>
          <w:b/>
          <w:lang w:eastAsia="cs-CZ"/>
        </w:rPr>
        <w:tab/>
        <w:t>OBSAH LÉČIVÝCH A OSTATNÍCH LÁTEK</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0,4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25253A" w:rsidRDefault="0025253A" w:rsidP="001F6FF0">
      <w:pPr>
        <w:tabs>
          <w:tab w:val="left" w:pos="567"/>
        </w:tabs>
        <w:spacing w:after="0" w:line="240" w:lineRule="auto"/>
        <w:rPr>
          <w:rFonts w:ascii="Times New Roman" w:eastAsia="Times New Roman" w:hAnsi="Times New Roman"/>
          <w:b/>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sidR="0025253A">
        <w:rPr>
          <w:rFonts w:ascii="Times New Roman" w:eastAsia="Times New Roman" w:hAnsi="Times New Roman"/>
          <w:lang w:eastAsia="cs-CZ"/>
        </w:rPr>
        <w:tab/>
      </w:r>
      <w:r>
        <w:rPr>
          <w:rFonts w:ascii="Times New Roman" w:eastAsia="Times New Roman" w:hAnsi="Times New Roman"/>
          <w:lang w:eastAsia="cs-CZ"/>
        </w:rPr>
        <w:t>200,0 mg</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sidR="0025253A">
        <w:rPr>
          <w:rFonts w:ascii="Times New Roman" w:eastAsia="Times New Roman" w:hAnsi="Times New Roman"/>
          <w:lang w:eastAsia="cs-CZ"/>
        </w:rPr>
        <w:tab/>
      </w:r>
      <w:r>
        <w:rPr>
          <w:rFonts w:ascii="Times New Roman" w:eastAsia="Times New Roman" w:hAnsi="Times New Roman"/>
          <w:lang w:eastAsia="cs-CZ"/>
        </w:rPr>
        <w:t>40,0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0,4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1,0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25253A" w:rsidRDefault="0025253A" w:rsidP="0025253A">
      <w:pPr>
        <w:tabs>
          <w:tab w:val="left" w:pos="2835"/>
        </w:tabs>
        <w:spacing w:after="0" w:line="240" w:lineRule="auto"/>
        <w:rPr>
          <w:rFonts w:ascii="Times New Roman" w:eastAsia="Times New Roman" w:hAnsi="Times New Roman"/>
          <w:b/>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sidR="0025253A">
        <w:rPr>
          <w:rFonts w:ascii="Times New Roman" w:eastAsia="Times New Roman" w:hAnsi="Times New Roman"/>
          <w:lang w:eastAsia="cs-CZ"/>
        </w:rPr>
        <w:tab/>
      </w:r>
      <w:r>
        <w:rPr>
          <w:rFonts w:ascii="Times New Roman" w:eastAsia="Times New Roman" w:hAnsi="Times New Roman"/>
          <w:lang w:eastAsia="cs-CZ"/>
        </w:rPr>
        <w:t>500,0 mg</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sidR="0025253A">
        <w:rPr>
          <w:rFonts w:ascii="Times New Roman" w:eastAsia="Times New Roman" w:hAnsi="Times New Roman"/>
          <w:lang w:eastAsia="cs-CZ"/>
        </w:rPr>
        <w:tab/>
      </w:r>
      <w:r>
        <w:rPr>
          <w:rFonts w:ascii="Times New Roman" w:eastAsia="Times New Roman" w:hAnsi="Times New Roman"/>
          <w:lang w:eastAsia="cs-CZ"/>
        </w:rPr>
        <w:t>100,0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1</w:t>
      </w:r>
      <w:r w:rsidR="00CF2B54">
        <w:rPr>
          <w:rFonts w:ascii="Times New Roman" w:eastAsia="Times New Roman" w:hAnsi="Times New Roman"/>
          <w:lang w:eastAsia="cs-CZ"/>
        </w:rPr>
        <w:t>,0</w:t>
      </w:r>
      <w:r>
        <w:rPr>
          <w:rFonts w:ascii="Times New Roman" w:eastAsia="Times New Roman" w:hAnsi="Times New Roman"/>
          <w:lang w:eastAsia="cs-CZ"/>
        </w:rPr>
        <w:t xml:space="preserve">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2,5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25253A" w:rsidRDefault="0025253A" w:rsidP="0025253A">
      <w:pPr>
        <w:tabs>
          <w:tab w:val="left" w:pos="2835"/>
        </w:tabs>
        <w:spacing w:after="0" w:line="240" w:lineRule="auto"/>
        <w:rPr>
          <w:rFonts w:ascii="Times New Roman" w:eastAsia="Times New Roman" w:hAnsi="Times New Roman"/>
          <w:b/>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sidR="0025253A">
        <w:rPr>
          <w:rFonts w:ascii="Times New Roman" w:eastAsia="Times New Roman" w:hAnsi="Times New Roman"/>
          <w:lang w:eastAsia="cs-CZ"/>
        </w:rPr>
        <w:tab/>
      </w:r>
      <w:r>
        <w:rPr>
          <w:rFonts w:ascii="Times New Roman" w:eastAsia="Times New Roman" w:hAnsi="Times New Roman"/>
          <w:lang w:eastAsia="cs-CZ"/>
        </w:rPr>
        <w:t>1250,0 mg</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lastRenderedPageBreak/>
        <w:t>Imidaclopridum</w:t>
      </w:r>
      <w:proofErr w:type="spellEnd"/>
      <w:r w:rsidR="0025253A">
        <w:rPr>
          <w:rFonts w:ascii="Times New Roman" w:eastAsia="Times New Roman" w:hAnsi="Times New Roman"/>
          <w:lang w:eastAsia="cs-CZ"/>
        </w:rPr>
        <w:tab/>
      </w:r>
      <w:r>
        <w:rPr>
          <w:rFonts w:ascii="Times New Roman" w:eastAsia="Times New Roman" w:hAnsi="Times New Roman"/>
          <w:lang w:eastAsia="cs-CZ"/>
        </w:rPr>
        <w:t>250,0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2,5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4,0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25253A" w:rsidRDefault="0025253A" w:rsidP="0025253A">
      <w:pPr>
        <w:tabs>
          <w:tab w:val="left" w:pos="2835"/>
        </w:tabs>
        <w:spacing w:after="0" w:line="240" w:lineRule="auto"/>
        <w:rPr>
          <w:rFonts w:ascii="Times New Roman" w:eastAsia="Times New Roman" w:hAnsi="Times New Roman"/>
          <w:b/>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sidR="0025253A">
        <w:rPr>
          <w:rFonts w:ascii="Times New Roman" w:eastAsia="Times New Roman" w:hAnsi="Times New Roman"/>
          <w:lang w:eastAsia="cs-CZ"/>
        </w:rPr>
        <w:tab/>
      </w:r>
      <w:r>
        <w:rPr>
          <w:rFonts w:ascii="Times New Roman" w:eastAsia="Times New Roman" w:hAnsi="Times New Roman"/>
          <w:lang w:eastAsia="cs-CZ"/>
        </w:rPr>
        <w:t>2000,0 mg</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sidR="0025253A">
        <w:rPr>
          <w:rFonts w:ascii="Times New Roman" w:eastAsia="Times New Roman" w:hAnsi="Times New Roman"/>
          <w:lang w:eastAsia="cs-CZ"/>
        </w:rPr>
        <w:tab/>
      </w:r>
      <w:r>
        <w:rPr>
          <w:rFonts w:ascii="Times New Roman" w:eastAsia="Times New Roman" w:hAnsi="Times New Roman"/>
          <w:lang w:eastAsia="cs-CZ"/>
        </w:rPr>
        <w:t>400,0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25253A">
      <w:pPr>
        <w:tabs>
          <w:tab w:val="left" w:pos="2835"/>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4,0 mg</w:t>
      </w:r>
    </w:p>
    <w:p w:rsidR="001F6FF0" w:rsidRDefault="001F6FF0" w:rsidP="0025253A">
      <w:pPr>
        <w:tabs>
          <w:tab w:val="left" w:pos="2835"/>
        </w:tabs>
        <w:spacing w:after="0" w:line="240" w:lineRule="auto"/>
        <w:rPr>
          <w:rFonts w:ascii="Times New Roman" w:eastAsia="Times New Roman" w:hAnsi="Times New Roman"/>
          <w:lang w:eastAsia="cs-CZ"/>
        </w:rPr>
      </w:pPr>
    </w:p>
    <w:p w:rsidR="001F6FF0" w:rsidRDefault="001F6FF0" w:rsidP="0025253A">
      <w:pPr>
        <w:tabs>
          <w:tab w:val="left" w:pos="2835"/>
        </w:tabs>
        <w:spacing w:after="0" w:line="240" w:lineRule="auto"/>
        <w:rPr>
          <w:rFonts w:ascii="Times New Roman" w:eastAsia="Times New Roman" w:hAnsi="Times New Roman"/>
          <w:lang w:eastAsia="cs-CZ"/>
        </w:rPr>
      </w:pPr>
      <w:r>
        <w:rPr>
          <w:rFonts w:ascii="Times New Roman" w:eastAsia="Times New Roman" w:hAnsi="Times New Roman"/>
          <w:lang w:eastAsia="cs-CZ"/>
        </w:rPr>
        <w:t>Nažloutlý až nahnědlý čirý roztok.</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4.</w:t>
      </w:r>
      <w:r>
        <w:rPr>
          <w:rFonts w:ascii="Times New Roman" w:eastAsia="Times New Roman" w:hAnsi="Times New Roman"/>
          <w:b/>
          <w:lang w:eastAsia="cs-CZ"/>
        </w:rPr>
        <w:tab/>
        <w:t>INDIKACE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Léčba a prevence infestace blechami (</w:t>
      </w:r>
      <w:proofErr w:type="spellStart"/>
      <w:r>
        <w:rPr>
          <w:rFonts w:ascii="Times New Roman" w:eastAsia="Times New Roman" w:hAnsi="Times New Roman"/>
          <w:i/>
          <w:iCs/>
          <w:lang w:eastAsia="cs-CZ"/>
        </w:rPr>
        <w:t>Ctenocephalides</w:t>
      </w:r>
      <w:proofErr w:type="spellEnd"/>
      <w:r>
        <w:rPr>
          <w:rFonts w:ascii="Times New Roman" w:eastAsia="Times New Roman" w:hAnsi="Times New Roman"/>
          <w:i/>
          <w:iCs/>
          <w:lang w:eastAsia="cs-CZ"/>
        </w:rPr>
        <w:t xml:space="preserve"> </w:t>
      </w:r>
      <w:proofErr w:type="spellStart"/>
      <w:r>
        <w:rPr>
          <w:rFonts w:ascii="Times New Roman" w:eastAsia="Times New Roman" w:hAnsi="Times New Roman"/>
          <w:i/>
          <w:iCs/>
          <w:lang w:eastAsia="cs-CZ"/>
        </w:rPr>
        <w:t>felis</w:t>
      </w:r>
      <w:proofErr w:type="spellEnd"/>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Blechy na psech jsou zabíjeny během jednoho dne po aplikaci. Jednorázová aplikace chrání před dalším napadením blechami po dobu 4 týdnů. Přípravek může být použit jako součást léčebné strategie alergie na bleší kousnutí (FAD).</w:t>
      </w:r>
    </w:p>
    <w:p w:rsidR="001F6FF0" w:rsidRDefault="001F6FF0" w:rsidP="001F6FF0">
      <w:pPr>
        <w:tabs>
          <w:tab w:val="left" w:pos="567"/>
        </w:tabs>
        <w:autoSpaceDE w:val="0"/>
        <w:autoSpaceDN w:val="0"/>
        <w:adjustRightInd w:val="0"/>
        <w:spacing w:after="0" w:line="240" w:lineRule="auto"/>
        <w:rPr>
          <w:rFonts w:ascii="Times New Roman" w:eastAsia="Verdana,Bold" w:hAnsi="Times New Roman"/>
          <w:lang w:eastAsia="cs-CZ"/>
        </w:rPr>
      </w:pPr>
    </w:p>
    <w:p w:rsidR="006E74BA" w:rsidRPr="001D4BE7" w:rsidRDefault="006E74BA" w:rsidP="006E74BA">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Příprav</w:t>
      </w:r>
      <w:r>
        <w:rPr>
          <w:rFonts w:ascii="Times New Roman" w:eastAsia="Times New Roman" w:hAnsi="Times New Roman"/>
          <w:lang w:eastAsia="cs-CZ"/>
        </w:rPr>
        <w:t xml:space="preserve">ek má persistentní, akaricidní </w:t>
      </w:r>
      <w:r w:rsidRPr="001D4BE7">
        <w:rPr>
          <w:rFonts w:ascii="Times New Roman" w:eastAsia="Times New Roman" w:hAnsi="Times New Roman"/>
          <w:lang w:eastAsia="cs-CZ"/>
        </w:rPr>
        <w:t>účinnost proti infestaci klíšťaty (</w:t>
      </w:r>
      <w:proofErr w:type="spellStart"/>
      <w:r w:rsidRPr="006E74BA">
        <w:rPr>
          <w:rFonts w:ascii="Times New Roman" w:eastAsia="Times New Roman" w:hAnsi="Times New Roman"/>
          <w:i/>
          <w:lang w:eastAsia="cs-CZ"/>
        </w:rPr>
        <w:t>Rhipicephalus</w:t>
      </w:r>
      <w:proofErr w:type="spellEnd"/>
      <w:r w:rsidRPr="006E74BA">
        <w:rPr>
          <w:rFonts w:ascii="Times New Roman" w:eastAsia="Times New Roman" w:hAnsi="Times New Roman"/>
          <w:i/>
          <w:lang w:eastAsia="cs-CZ"/>
        </w:rPr>
        <w:t xml:space="preserve"> </w:t>
      </w:r>
      <w:proofErr w:type="spellStart"/>
      <w:r w:rsidRPr="006E74BA">
        <w:rPr>
          <w:rFonts w:ascii="Times New Roman" w:eastAsia="Times New Roman" w:hAnsi="Times New Roman"/>
          <w:i/>
          <w:lang w:eastAsia="cs-CZ"/>
        </w:rPr>
        <w:t>sanguineus</w:t>
      </w:r>
      <w:proofErr w:type="spellEnd"/>
      <w:r w:rsidRPr="001D4BE7">
        <w:rPr>
          <w:rFonts w:ascii="Times New Roman" w:eastAsia="Times New Roman" w:hAnsi="Times New Roman"/>
          <w:lang w:eastAsia="cs-CZ"/>
        </w:rPr>
        <w:t xml:space="preserve"> a </w:t>
      </w:r>
      <w:proofErr w:type="spellStart"/>
      <w:r w:rsidRPr="006E74BA">
        <w:rPr>
          <w:rFonts w:ascii="Times New Roman" w:eastAsia="Times New Roman" w:hAnsi="Times New Roman"/>
          <w:i/>
          <w:lang w:eastAsia="cs-CZ"/>
        </w:rPr>
        <w:t>Ixodes</w:t>
      </w:r>
      <w:proofErr w:type="spellEnd"/>
      <w:r w:rsidRPr="006E74BA">
        <w:rPr>
          <w:rFonts w:ascii="Times New Roman" w:eastAsia="Times New Roman" w:hAnsi="Times New Roman"/>
          <w:i/>
          <w:lang w:eastAsia="cs-CZ"/>
        </w:rPr>
        <w:t xml:space="preserve"> </w:t>
      </w:r>
      <w:proofErr w:type="spellStart"/>
      <w:r w:rsidRPr="006E74BA">
        <w:rPr>
          <w:rFonts w:ascii="Times New Roman" w:eastAsia="Times New Roman" w:hAnsi="Times New Roman"/>
          <w:i/>
          <w:lang w:eastAsia="cs-CZ"/>
        </w:rPr>
        <w:t>ricinus</w:t>
      </w:r>
      <w:proofErr w:type="spellEnd"/>
      <w:r w:rsidRPr="001D4BE7">
        <w:rPr>
          <w:rFonts w:ascii="Times New Roman" w:eastAsia="Times New Roman" w:hAnsi="Times New Roman"/>
          <w:lang w:eastAsia="cs-CZ"/>
        </w:rPr>
        <w:t xml:space="preserve"> po dobu 4 týdnů a </w:t>
      </w:r>
      <w:proofErr w:type="spellStart"/>
      <w:r w:rsidRPr="006E74BA">
        <w:rPr>
          <w:rFonts w:ascii="Times New Roman" w:eastAsia="Times New Roman" w:hAnsi="Times New Roman"/>
          <w:i/>
          <w:lang w:eastAsia="cs-CZ"/>
        </w:rPr>
        <w:t>Dermacentor</w:t>
      </w:r>
      <w:proofErr w:type="spellEnd"/>
      <w:r w:rsidRPr="006E74BA">
        <w:rPr>
          <w:rFonts w:ascii="Times New Roman" w:eastAsia="Times New Roman" w:hAnsi="Times New Roman"/>
          <w:i/>
          <w:lang w:eastAsia="cs-CZ"/>
        </w:rPr>
        <w:t xml:space="preserve"> </w:t>
      </w:r>
      <w:bookmarkStart w:id="4" w:name="_GoBack"/>
      <w:proofErr w:type="spellStart"/>
      <w:r w:rsidRPr="006E74BA">
        <w:rPr>
          <w:rFonts w:ascii="Times New Roman" w:eastAsia="Times New Roman" w:hAnsi="Times New Roman"/>
          <w:i/>
          <w:lang w:eastAsia="cs-CZ"/>
        </w:rPr>
        <w:t>reticul</w:t>
      </w:r>
      <w:bookmarkEnd w:id="4"/>
      <w:r w:rsidRPr="006E74BA">
        <w:rPr>
          <w:rFonts w:ascii="Times New Roman" w:eastAsia="Times New Roman" w:hAnsi="Times New Roman"/>
          <w:i/>
          <w:lang w:eastAsia="cs-CZ"/>
        </w:rPr>
        <w:t>a</w:t>
      </w:r>
      <w:r w:rsidR="00A0172F">
        <w:rPr>
          <w:rFonts w:ascii="Times New Roman" w:eastAsia="Times New Roman" w:hAnsi="Times New Roman"/>
          <w:i/>
          <w:lang w:eastAsia="cs-CZ"/>
        </w:rPr>
        <w:t>tu</w:t>
      </w:r>
      <w:r w:rsidRPr="006E74BA">
        <w:rPr>
          <w:rFonts w:ascii="Times New Roman" w:eastAsia="Times New Roman" w:hAnsi="Times New Roman"/>
          <w:i/>
          <w:lang w:eastAsia="cs-CZ"/>
        </w:rPr>
        <w:t>s</w:t>
      </w:r>
      <w:proofErr w:type="spellEnd"/>
      <w:r w:rsidRPr="001D4BE7">
        <w:rPr>
          <w:rFonts w:ascii="Times New Roman" w:eastAsia="Times New Roman" w:hAnsi="Times New Roman"/>
          <w:lang w:eastAsia="cs-CZ"/>
        </w:rPr>
        <w:t xml:space="preserve"> po dobu 3 týdnů).</w:t>
      </w:r>
    </w:p>
    <w:p w:rsidR="006E74BA" w:rsidRPr="001D4BE7" w:rsidRDefault="006E74BA" w:rsidP="006E74BA">
      <w:pPr>
        <w:tabs>
          <w:tab w:val="left" w:pos="567"/>
        </w:tabs>
        <w:spacing w:after="0" w:line="240" w:lineRule="auto"/>
        <w:rPr>
          <w:rFonts w:ascii="Times New Roman" w:eastAsia="Times New Roman" w:hAnsi="Times New Roman"/>
          <w:lang w:eastAsia="cs-CZ"/>
        </w:rPr>
      </w:pPr>
    </w:p>
    <w:p w:rsidR="006E74BA" w:rsidRDefault="006E74BA" w:rsidP="006E74BA">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Klíšťata přítomná na psovi už v době aplikace nemusí být usmrcena během 2 dnů po léčbě a mohou zůstávat přichycená a viditelná. Proto je doporučeno odstranit klíšťata přítomná na psovi již v době aplikace, aby se zabránilo jejich přichycení a sání krve.</w:t>
      </w:r>
    </w:p>
    <w:p w:rsidR="006E74BA" w:rsidRDefault="006E74BA" w:rsidP="001F6FF0">
      <w:pPr>
        <w:tabs>
          <w:tab w:val="left" w:pos="567"/>
        </w:tabs>
        <w:autoSpaceDE w:val="0"/>
        <w:autoSpaceDN w:val="0"/>
        <w:adjustRightInd w:val="0"/>
        <w:spacing w:after="0" w:line="240" w:lineRule="auto"/>
        <w:rPr>
          <w:rFonts w:ascii="Times New Roman" w:eastAsia="Verdana,Bold"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 xml:space="preserve">5. </w:t>
      </w:r>
      <w:r>
        <w:rPr>
          <w:rFonts w:ascii="Times New Roman" w:eastAsia="Times New Roman" w:hAnsi="Times New Roman"/>
          <w:b/>
          <w:lang w:eastAsia="cs-CZ"/>
        </w:rPr>
        <w:tab/>
        <w:t>KONTRAINDIKACE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absenci dostupných informací nemá být přípravek používán u štěňat do 7 týdnů věku nebo u psů do váhy 1,5 kg ž. hm. (přípravek pro psy do 4 kg), 4 kg ž. hm. (přípravek pro psy od 4 kg do 10 kg), 10 kg ž. hm. (přípravek pro psy od 10 kg do 25 kg), 25 kg ž. hm. (přípravek pro psy nad 25 kg).</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Nepoužívat v</w:t>
      </w:r>
      <w:r w:rsidR="00CF2B54">
        <w:rPr>
          <w:rFonts w:ascii="Times New Roman" w:eastAsia="Times New Roman" w:hAnsi="Times New Roman"/>
          <w:lang w:eastAsia="cs-CZ"/>
        </w:rPr>
        <w:t> </w:t>
      </w:r>
      <w:r>
        <w:rPr>
          <w:rFonts w:ascii="Times New Roman" w:eastAsia="Times New Roman" w:hAnsi="Times New Roman"/>
          <w:lang w:eastAsia="cs-CZ"/>
        </w:rPr>
        <w:t>případ</w:t>
      </w:r>
      <w:r w:rsidR="00CF2B54">
        <w:rPr>
          <w:rFonts w:ascii="Times New Roman" w:eastAsia="Times New Roman" w:hAnsi="Times New Roman"/>
          <w:lang w:eastAsia="cs-CZ"/>
        </w:rPr>
        <w:t>ech známé</w:t>
      </w:r>
      <w:r>
        <w:rPr>
          <w:rFonts w:ascii="Times New Roman" w:eastAsia="Times New Roman" w:hAnsi="Times New Roman"/>
          <w:lang w:eastAsia="cs-CZ"/>
        </w:rPr>
        <w:t xml:space="preserve"> přecitlivělosti na účinné látky nebo na některou z pomocných látek.</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Nepoužívat u koček (viz </w:t>
      </w:r>
      <w:r w:rsidR="009169FB">
        <w:rPr>
          <w:rFonts w:ascii="Times New Roman" w:eastAsia="Times New Roman" w:hAnsi="Times New Roman"/>
          <w:lang w:eastAsia="cs-CZ"/>
        </w:rPr>
        <w:t xml:space="preserve">bod </w:t>
      </w:r>
      <w:r>
        <w:rPr>
          <w:rFonts w:ascii="Times New Roman" w:eastAsia="Times New Roman" w:hAnsi="Times New Roman"/>
          <w:lang w:eastAsia="cs-CZ"/>
        </w:rPr>
        <w:t>12 – Zvláštní upozornění).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6.</w:t>
      </w:r>
      <w:r>
        <w:rPr>
          <w:rFonts w:ascii="Times New Roman" w:eastAsia="Times New Roman" w:hAnsi="Times New Roman"/>
          <w:b/>
          <w:lang w:eastAsia="cs-CZ"/>
        </w:rPr>
        <w:tab/>
        <w:t>NEŽÁDOUCÍ ÚČINKY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CF2B54"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Ve velmi vzácných případech</w:t>
      </w:r>
      <w:r w:rsidR="001F6FF0">
        <w:rPr>
          <w:rFonts w:ascii="Times New Roman" w:eastAsia="Times New Roman" w:hAnsi="Times New Roman"/>
          <w:lang w:eastAsia="cs-CZ"/>
        </w:rPr>
        <w:t xml:space="preserve"> se </w:t>
      </w:r>
      <w:r w:rsidR="00851956">
        <w:rPr>
          <w:rFonts w:ascii="Times New Roman" w:eastAsia="Times New Roman" w:hAnsi="Times New Roman"/>
          <w:lang w:eastAsia="cs-CZ"/>
        </w:rPr>
        <w:t xml:space="preserve">může </w:t>
      </w:r>
      <w:r w:rsidR="001F6FF0">
        <w:rPr>
          <w:rFonts w:ascii="Times New Roman" w:eastAsia="Times New Roman" w:hAnsi="Times New Roman"/>
          <w:lang w:eastAsia="cs-CZ"/>
        </w:rPr>
        <w:t>vyskytnout svědění, ztráta srsti, zčervenání, otok a eroze v místě aplikace, které obvykle samy vymizí.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Ve velmi vzácných případech mohou být u psů pozorovány změny chování (neklid, třes, kňučení nebo válení), gastrointestinální příznaky (zvracení, průjem, nadměrné slinění, snížená chuť k jídlu) a neurologické příznaky jako vratký pohyb a záškuby nebo letargie u psů citlivých na složku </w:t>
      </w:r>
      <w:proofErr w:type="spellStart"/>
      <w:r>
        <w:rPr>
          <w:rFonts w:ascii="Times New Roman" w:eastAsia="Times New Roman" w:hAnsi="Times New Roman"/>
          <w:lang w:eastAsia="cs-CZ"/>
        </w:rPr>
        <w:t>permethrin</w:t>
      </w:r>
      <w:proofErr w:type="spellEnd"/>
      <w:r>
        <w:rPr>
          <w:rFonts w:ascii="Times New Roman" w:eastAsia="Times New Roman" w:hAnsi="Times New Roman"/>
          <w:lang w:eastAsia="cs-CZ"/>
        </w:rPr>
        <w:t>. Tyto příznaky jsou většinou přechodné a samy vymizí.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Nežádoucí perorální příjem může vést k přechodnému zvracení a neurologickým příznakům jako třes a porucha koordinace. Léčba by měla být symptomatická. Není známo specifické </w:t>
      </w:r>
      <w:proofErr w:type="spellStart"/>
      <w:r>
        <w:rPr>
          <w:rFonts w:ascii="Times New Roman" w:eastAsia="Times New Roman" w:hAnsi="Times New Roman"/>
          <w:lang w:eastAsia="cs-CZ"/>
        </w:rPr>
        <w:t>antidotum</w:t>
      </w:r>
      <w:proofErr w:type="spellEnd"/>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lastRenderedPageBreak/>
        <w:t>Četnost nežádoucích účinků je charakterizována podle následujících pravidel:</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velmi časté (nežádoucí účin</w:t>
      </w:r>
      <w:r w:rsidR="00CF2B54">
        <w:rPr>
          <w:rFonts w:ascii="Times New Roman" w:eastAsia="Times New Roman" w:hAnsi="Times New Roman"/>
          <w:lang w:eastAsia="cs-CZ"/>
        </w:rPr>
        <w:t>ek (</w:t>
      </w:r>
      <w:proofErr w:type="spellStart"/>
      <w:r w:rsidR="00CF2B54">
        <w:rPr>
          <w:rFonts w:ascii="Times New Roman" w:eastAsia="Times New Roman" w:hAnsi="Times New Roman"/>
          <w:lang w:eastAsia="cs-CZ"/>
        </w:rPr>
        <w:t>n</w:t>
      </w:r>
      <w:r>
        <w:rPr>
          <w:rFonts w:ascii="Times New Roman" w:eastAsia="Times New Roman" w:hAnsi="Times New Roman"/>
          <w:lang w:eastAsia="cs-CZ"/>
        </w:rPr>
        <w:t>ky</w:t>
      </w:r>
      <w:proofErr w:type="spellEnd"/>
      <w:r w:rsidR="00CF2B54">
        <w:rPr>
          <w:rFonts w:ascii="Times New Roman" w:eastAsia="Times New Roman" w:hAnsi="Times New Roman"/>
          <w:lang w:eastAsia="cs-CZ"/>
        </w:rPr>
        <w:t>)</w:t>
      </w:r>
      <w:r>
        <w:rPr>
          <w:rFonts w:ascii="Times New Roman" w:eastAsia="Times New Roman" w:hAnsi="Times New Roman"/>
          <w:lang w:eastAsia="cs-CZ"/>
        </w:rPr>
        <w:t xml:space="preserve"> se projevily u více než 1 z 10 </w:t>
      </w:r>
      <w:r w:rsidR="00CF2B54">
        <w:rPr>
          <w:rFonts w:ascii="Times New Roman" w:eastAsia="Times New Roman" w:hAnsi="Times New Roman"/>
          <w:lang w:eastAsia="cs-CZ"/>
        </w:rPr>
        <w:t xml:space="preserve">ošetřených </w:t>
      </w:r>
      <w:r>
        <w:rPr>
          <w:rFonts w:ascii="Times New Roman" w:eastAsia="Times New Roman" w:hAnsi="Times New Roman"/>
          <w:lang w:eastAsia="cs-CZ"/>
        </w:rPr>
        <w:t>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časté (u více než 1, ale méně než 10 ze 100</w:t>
      </w:r>
      <w:r w:rsidR="00CF2B54">
        <w:rPr>
          <w:rFonts w:ascii="Times New Roman" w:eastAsia="Times New Roman" w:hAnsi="Times New Roman"/>
          <w:lang w:eastAsia="cs-CZ"/>
        </w:rPr>
        <w:t xml:space="preserve"> ošetřených</w:t>
      </w:r>
      <w:r>
        <w:rPr>
          <w:rFonts w:ascii="Times New Roman" w:eastAsia="Times New Roman" w:hAnsi="Times New Roman"/>
          <w:lang w:eastAsia="cs-CZ"/>
        </w:rPr>
        <w:t xml:space="preserve"> 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neobvyklé (u více než 1, ale méně než 10 z 1000 </w:t>
      </w:r>
      <w:r w:rsidR="00CF2B54">
        <w:rPr>
          <w:rFonts w:ascii="Times New Roman" w:eastAsia="Times New Roman" w:hAnsi="Times New Roman"/>
          <w:lang w:eastAsia="cs-CZ"/>
        </w:rPr>
        <w:t xml:space="preserve">ošetřených </w:t>
      </w:r>
      <w:r>
        <w:rPr>
          <w:rFonts w:ascii="Times New Roman" w:eastAsia="Times New Roman" w:hAnsi="Times New Roman"/>
          <w:lang w:eastAsia="cs-CZ"/>
        </w:rPr>
        <w:t>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vzácné (u více než 1, ale méně než 10 z 10000 </w:t>
      </w:r>
      <w:r w:rsidR="00CF2B54">
        <w:rPr>
          <w:rFonts w:ascii="Times New Roman" w:eastAsia="Times New Roman" w:hAnsi="Times New Roman"/>
          <w:lang w:eastAsia="cs-CZ"/>
        </w:rPr>
        <w:t xml:space="preserve">ošetřených </w:t>
      </w:r>
      <w:r>
        <w:rPr>
          <w:rFonts w:ascii="Times New Roman" w:eastAsia="Times New Roman" w:hAnsi="Times New Roman"/>
          <w:lang w:eastAsia="cs-CZ"/>
        </w:rPr>
        <w:t>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velmi vzácné (u méně než 1 z 10000 </w:t>
      </w:r>
      <w:r w:rsidR="00CF2B54">
        <w:rPr>
          <w:rFonts w:ascii="Times New Roman" w:eastAsia="Times New Roman" w:hAnsi="Times New Roman"/>
          <w:lang w:eastAsia="cs-CZ"/>
        </w:rPr>
        <w:t xml:space="preserve">ošetřených </w:t>
      </w:r>
      <w:r>
        <w:rPr>
          <w:rFonts w:ascii="Times New Roman" w:eastAsia="Times New Roman" w:hAnsi="Times New Roman"/>
          <w:lang w:eastAsia="cs-CZ"/>
        </w:rPr>
        <w:t>zvířat, včetně ojedinělých hlášení).</w:t>
      </w:r>
    </w:p>
    <w:p w:rsidR="001F6FF0" w:rsidRDefault="001F6FF0" w:rsidP="001F6FF0">
      <w:pPr>
        <w:tabs>
          <w:tab w:val="left" w:pos="567"/>
        </w:tabs>
        <w:spacing w:after="0" w:line="240" w:lineRule="auto"/>
        <w:rPr>
          <w:rFonts w:ascii="Times New Roman" w:eastAsia="Times New Roman" w:hAnsi="Times New Roman"/>
          <w:lang w:eastAsia="cs-CZ"/>
        </w:rPr>
      </w:pPr>
    </w:p>
    <w:p w:rsidR="00CF2B54" w:rsidRPr="00CF2B54" w:rsidRDefault="00CF2B54" w:rsidP="00851956">
      <w:pPr>
        <w:tabs>
          <w:tab w:val="left" w:pos="567"/>
        </w:tabs>
        <w:spacing w:after="0" w:line="240" w:lineRule="auto"/>
        <w:jc w:val="both"/>
        <w:rPr>
          <w:rFonts w:ascii="Times New Roman" w:eastAsia="Times New Roman" w:hAnsi="Times New Roman"/>
          <w:lang w:eastAsia="cs-CZ"/>
        </w:rPr>
      </w:pPr>
      <w:r w:rsidRPr="00CF2B54">
        <w:rPr>
          <w:rFonts w:ascii="Times New Roman" w:eastAsia="Times New Roman" w:hAnsi="Times New Roman"/>
          <w:lang w:eastAsia="cs-CZ"/>
        </w:rPr>
        <w:t>Jestliže zaznamenáte kterýkoliv z nežádoucích účinků</w:t>
      </w:r>
      <w:r w:rsidR="00AB4DB9">
        <w:rPr>
          <w:rFonts w:ascii="Times New Roman" w:eastAsia="Times New Roman" w:hAnsi="Times New Roman"/>
          <w:lang w:eastAsia="cs-CZ"/>
        </w:rPr>
        <w:t>,</w:t>
      </w:r>
      <w:r w:rsidRPr="00CF2B54">
        <w:rPr>
          <w:rFonts w:ascii="Times New Roman" w:eastAsia="Times New Roman" w:hAnsi="Times New Roman"/>
          <w:lang w:eastAsia="cs-CZ"/>
        </w:rPr>
        <w:t xml:space="preserve"> a to i takové, které nejsou uvedeny v této příbalové informaci, nebo si myslíte, že léčivo nefunguje, oznamte to, prosím, vašemu veterinárnímu lékaři.</w:t>
      </w:r>
    </w:p>
    <w:p w:rsidR="00CF2B54" w:rsidRPr="00CF2B54" w:rsidRDefault="00CF2B54" w:rsidP="00851956">
      <w:pPr>
        <w:tabs>
          <w:tab w:val="left" w:pos="567"/>
        </w:tabs>
        <w:spacing w:after="0" w:line="240" w:lineRule="auto"/>
        <w:jc w:val="both"/>
        <w:rPr>
          <w:rFonts w:ascii="Times New Roman" w:eastAsia="Times New Roman" w:hAnsi="Times New Roman"/>
          <w:lang w:eastAsia="cs-CZ"/>
        </w:rPr>
      </w:pPr>
    </w:p>
    <w:p w:rsidR="00CF2B54" w:rsidRPr="00CF2B54" w:rsidRDefault="00CF2B54" w:rsidP="00851956">
      <w:pPr>
        <w:tabs>
          <w:tab w:val="left" w:pos="567"/>
        </w:tabs>
        <w:spacing w:after="0" w:line="240" w:lineRule="auto"/>
        <w:jc w:val="both"/>
        <w:rPr>
          <w:rFonts w:ascii="Times New Roman" w:eastAsia="Times New Roman" w:hAnsi="Times New Roman"/>
          <w:lang w:eastAsia="cs-CZ"/>
        </w:rPr>
      </w:pPr>
      <w:r w:rsidRPr="00CF2B54">
        <w:rPr>
          <w:rFonts w:ascii="Times New Roman" w:eastAsia="Times New Roman" w:hAnsi="Times New Roman"/>
          <w:lang w:eastAsia="cs-CZ"/>
        </w:rPr>
        <w:t xml:space="preserve">Nežádoucí účinky můžete hlásit prostřednictvím formuláře na webových stránkách ÚSKVBL elektronicky, nebo také přímo na adresu: Ústav pro státní kontrolu veterinárních biopreparátů a léčiv, Hudcova 56a, 621 00 Brno, Mail: adr@uskvbl.cz, </w:t>
      </w:r>
    </w:p>
    <w:p w:rsidR="00CF2B54" w:rsidRDefault="00CF2B54" w:rsidP="00851956">
      <w:pPr>
        <w:tabs>
          <w:tab w:val="left" w:pos="567"/>
        </w:tabs>
        <w:spacing w:after="0" w:line="240" w:lineRule="auto"/>
        <w:jc w:val="both"/>
        <w:rPr>
          <w:rFonts w:ascii="Times New Roman" w:eastAsia="Times New Roman" w:hAnsi="Times New Roman"/>
          <w:lang w:eastAsia="cs-CZ"/>
        </w:rPr>
      </w:pPr>
      <w:r w:rsidRPr="00CF2B54">
        <w:rPr>
          <w:rFonts w:ascii="Times New Roman" w:eastAsia="Times New Roman" w:hAnsi="Times New Roman"/>
          <w:lang w:eastAsia="cs-CZ"/>
        </w:rPr>
        <w:t>Webové stránky: http://www.uskvbl.cz/cs/farmakovigilance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7.</w:t>
      </w:r>
      <w:r>
        <w:rPr>
          <w:rFonts w:ascii="Times New Roman" w:eastAsia="Times New Roman" w:hAnsi="Times New Roman"/>
          <w:b/>
          <w:lang w:eastAsia="cs-CZ"/>
        </w:rPr>
        <w:tab/>
        <w:t>CÍLOVÝ DRUH ZVÍŘAT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Psi.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8.</w:t>
      </w:r>
      <w:r>
        <w:rPr>
          <w:rFonts w:ascii="Times New Roman" w:eastAsia="Times New Roman" w:hAnsi="Times New Roman"/>
          <w:b/>
          <w:lang w:eastAsia="cs-CZ"/>
        </w:rPr>
        <w:tab/>
        <w:t>DÁVKOVÁNÍ PRO KAŽDÝ DRUH, CESTA(Y) A ZPŮSOB PODÁNÍ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Cesta podání a dávkování:</w:t>
      </w: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Pouze </w:t>
      </w:r>
      <w:r>
        <w:rPr>
          <w:rFonts w:ascii="Times New Roman" w:eastAsia="Times New Roman" w:hAnsi="Times New Roman"/>
          <w:lang w:eastAsia="cs-CZ"/>
        </w:rPr>
        <w:t>k nakapání</w:t>
      </w:r>
      <w:r w:rsidRPr="005024E9">
        <w:rPr>
          <w:rFonts w:ascii="Times New Roman" w:eastAsia="Times New Roman" w:hAnsi="Times New Roman"/>
          <w:lang w:eastAsia="cs-CZ"/>
        </w:rPr>
        <w:t xml:space="preserve"> na kůži</w:t>
      </w:r>
      <w:r>
        <w:rPr>
          <w:rFonts w:ascii="Times New Roman" w:eastAsia="Times New Roman" w:hAnsi="Times New Roman"/>
          <w:lang w:eastAsia="cs-CZ"/>
        </w:rPr>
        <w:t xml:space="preserve"> – spot-on.</w:t>
      </w:r>
      <w:r w:rsidRPr="005024E9">
        <w:rPr>
          <w:rFonts w:ascii="Times New Roman" w:eastAsia="Times New Roman" w:hAnsi="Times New Roman"/>
          <w:lang w:eastAsia="cs-CZ"/>
        </w:rPr>
        <w:t xml:space="preserve"> Aplikujte pouze na neporušenou kůži.</w:t>
      </w:r>
    </w:p>
    <w:p w:rsidR="00EE5A68" w:rsidRPr="005024E9" w:rsidRDefault="00EE5A68" w:rsidP="00EE5A68">
      <w:pPr>
        <w:tabs>
          <w:tab w:val="left" w:pos="567"/>
        </w:tabs>
        <w:spacing w:after="0" w:line="240" w:lineRule="auto"/>
        <w:rPr>
          <w:rFonts w:ascii="Times New Roman" w:eastAsia="Times New Roman" w:hAnsi="Times New Roman"/>
          <w:lang w:eastAsia="cs-CZ"/>
        </w:rPr>
      </w:pP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Doporučená minimální dávka je:</w:t>
      </w: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10 mg/kg živé hmotnosti (ž.hm.) </w:t>
      </w:r>
      <w:proofErr w:type="spellStart"/>
      <w:r w:rsidRPr="005024E9">
        <w:rPr>
          <w:rFonts w:ascii="Times New Roman" w:eastAsia="Times New Roman" w:hAnsi="Times New Roman"/>
          <w:lang w:eastAsia="cs-CZ"/>
        </w:rPr>
        <w:t>imida</w:t>
      </w:r>
      <w:r>
        <w:rPr>
          <w:rFonts w:ascii="Times New Roman" w:eastAsia="Times New Roman" w:hAnsi="Times New Roman"/>
          <w:lang w:eastAsia="cs-CZ"/>
        </w:rPr>
        <w:t>k</w:t>
      </w:r>
      <w:r w:rsidRPr="005024E9">
        <w:rPr>
          <w:rFonts w:ascii="Times New Roman" w:eastAsia="Times New Roman" w:hAnsi="Times New Roman"/>
          <w:lang w:eastAsia="cs-CZ"/>
        </w:rPr>
        <w:t>lopridu</w:t>
      </w:r>
      <w:proofErr w:type="spellEnd"/>
      <w:r w:rsidRPr="005024E9">
        <w:rPr>
          <w:rFonts w:ascii="Times New Roman" w:eastAsia="Times New Roman" w:hAnsi="Times New Roman"/>
          <w:lang w:eastAsia="cs-CZ"/>
        </w:rPr>
        <w:t xml:space="preserve"> a 50 mg/kg živé hmotnosti (ž.hm.) </w:t>
      </w:r>
      <w:proofErr w:type="spellStart"/>
      <w:r w:rsidRPr="005024E9">
        <w:rPr>
          <w:rFonts w:ascii="Times New Roman" w:eastAsia="Times New Roman" w:hAnsi="Times New Roman"/>
          <w:lang w:eastAsia="cs-CZ"/>
        </w:rPr>
        <w:t>permethrinu</w:t>
      </w:r>
      <w:proofErr w:type="spellEnd"/>
      <w:r w:rsidRPr="005024E9">
        <w:rPr>
          <w:rFonts w:ascii="Times New Roman" w:eastAsia="Times New Roman" w:hAnsi="Times New Roman"/>
          <w:lang w:eastAsia="cs-CZ"/>
        </w:rPr>
        <w:t>.</w:t>
      </w:r>
    </w:p>
    <w:p w:rsidR="00EE5A68" w:rsidRPr="005024E9" w:rsidRDefault="00EE5A68" w:rsidP="00EE5A68">
      <w:pPr>
        <w:tabs>
          <w:tab w:val="left" w:pos="567"/>
        </w:tabs>
        <w:spacing w:after="0" w:line="240" w:lineRule="auto"/>
        <w:rPr>
          <w:rFonts w:ascii="Times New Roman" w:eastAsia="Times New Roman" w:hAnsi="Times New Roman"/>
          <w:lang w:eastAsia="cs-CZ"/>
        </w:rPr>
      </w:pP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Podávat lokální aplikací na kůži podle </w:t>
      </w:r>
      <w:r>
        <w:rPr>
          <w:rFonts w:ascii="Times New Roman" w:eastAsia="Times New Roman" w:hAnsi="Times New Roman"/>
          <w:lang w:eastAsia="cs-CZ"/>
        </w:rPr>
        <w:t>živ</w:t>
      </w:r>
      <w:r w:rsidRPr="005024E9">
        <w:rPr>
          <w:rFonts w:ascii="Times New Roman" w:eastAsia="Times New Roman" w:hAnsi="Times New Roman"/>
          <w:lang w:eastAsia="cs-CZ"/>
        </w:rPr>
        <w:t>é hmotnosti následujícím způsobem:</w:t>
      </w:r>
    </w:p>
    <w:p w:rsidR="001F6FF0" w:rsidRDefault="001F6FF0" w:rsidP="001F6FF0">
      <w:pPr>
        <w:tabs>
          <w:tab w:val="left" w:pos="567"/>
        </w:tabs>
        <w:spacing w:after="0" w:line="240" w:lineRule="auto"/>
        <w:rPr>
          <w:rFonts w:ascii="Times New Roman" w:eastAsia="Times New Roman" w:hAnsi="Times New Roman"/>
          <w:lang w:eastAsia="cs-CZ"/>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3060"/>
        <w:gridCol w:w="1417"/>
        <w:gridCol w:w="1701"/>
        <w:gridCol w:w="1627"/>
      </w:tblGrid>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Psi (kg živé hmotnosti)</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Název přípravku</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Balení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b/>
                <w:lang w:eastAsia="cs-CZ"/>
              </w:rPr>
              <w:t>Imida</w:t>
            </w:r>
            <w:r w:rsidR="00EE5A68">
              <w:rPr>
                <w:rFonts w:ascii="Times New Roman" w:eastAsia="Times New Roman" w:hAnsi="Times New Roman"/>
                <w:b/>
                <w:lang w:eastAsia="cs-CZ"/>
              </w:rPr>
              <w:t>k</w:t>
            </w:r>
            <w:r>
              <w:rPr>
                <w:rFonts w:ascii="Times New Roman" w:eastAsia="Times New Roman" w:hAnsi="Times New Roman"/>
                <w:b/>
                <w:lang w:eastAsia="cs-CZ"/>
              </w:rPr>
              <w:t>loprid</w:t>
            </w:r>
            <w:proofErr w:type="spellEnd"/>
            <w:r>
              <w:rPr>
                <w:rFonts w:ascii="Times New Roman" w:eastAsia="Times New Roman" w:hAnsi="Times New Roman"/>
                <w:b/>
                <w:lang w:eastAsia="cs-CZ"/>
              </w:rPr>
              <w:t xml:space="preserve"> (mg/kg živé hmotnosti)</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b/>
                <w:lang w:eastAsia="cs-CZ"/>
              </w:rPr>
              <w:t>Permethrin</w:t>
            </w:r>
            <w:proofErr w:type="spellEnd"/>
            <w:r>
              <w:rPr>
                <w:rFonts w:ascii="Times New Roman" w:eastAsia="Times New Roman" w:hAnsi="Times New Roman"/>
                <w:b/>
                <w:lang w:eastAsia="cs-CZ"/>
              </w:rPr>
              <w:t xml:space="preserve"> (mg/kg živé hmotnosti)</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sym w:font="Symbol" w:char="F0A3"/>
            </w:r>
            <w:r>
              <w:rPr>
                <w:rFonts w:ascii="Times New Roman" w:eastAsia="Times New Roman" w:hAnsi="Times New Roman"/>
                <w:lang w:eastAsia="cs-CZ"/>
              </w:rPr>
              <w:t xml:space="preserve"> 4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 mg/40 mg roztok pro nakapání na kůži - spot-on pro psy do 4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0,4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minimum 10</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minimum 50</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&gt;4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10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500 mg/100 mg roztok pro nakapání na kůži - spot-on pro psy od 4 kg do 10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10 - 25</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50 - 125</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&gt;10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25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1250 mg/250 mg roztok pro nakapání na kůži - spot-on pro psy od 10 kg do 25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2,5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10 - 25</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50 - 125</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&gt;25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40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2000 mg/400 mg roztok pro nakapání na kůži - spot-on pro psy nad 25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4,0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10 - 16</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50 - 80</w:t>
            </w:r>
          </w:p>
        </w:tc>
      </w:tr>
    </w:tbl>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&gt; 40 kg je možno použít vhodnou kombinaci pipet.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zajištění správného dávkování by měla být živá hmotnost stanovena co nejpřesněji.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místech aplikace mohou být pozorovány přechodné kosmetické změny (např. šupinky na kůži, bílá ložiska a zježení chlupů).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A61468">
      <w:pPr>
        <w:keepNext/>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lastRenderedPageBreak/>
        <w:t>Způsob podání:</w:t>
      </w:r>
    </w:p>
    <w:p w:rsidR="001F6FF0" w:rsidRDefault="001F6FF0" w:rsidP="00A61468">
      <w:pPr>
        <w:keepNext/>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Vyjměte jednu pipetu z balení. Držte aplikátor pipety ve vzpřímené pozici. Poklepejte na užší část pipety, aby se zajistilo, že obsah je v hlavní části pipety, zatočte a vytáhněte uzávěr. Opačný konec uzávěru nasaďte na pipetu. Tlačte a točte uzávěrem, abyste promáčkli těsnění pipety. Uzávěr sundejte.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2887A0E6" wp14:editId="76345AC3">
            <wp:extent cx="2259330" cy="1160145"/>
            <wp:effectExtent l="0" t="0" r="7620" b="1905"/>
            <wp:docPr id="4" name="Obrázek 4" descr="cid:image002.jpg@01D062FD.3715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62FD.3715D51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59330" cy="1160145"/>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vážící méně než 10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U klidně stojícího psa rozhrňte srst v oblasti mezi lopatkami, až je viditelná kůže. Přiložte ústí pipety přímo na kůži a několikerým pevným stisknutím pipety aplikujte celý její obsah přímo na kůži.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43F1B" w:rsidP="001F6FF0">
      <w:pPr>
        <w:tabs>
          <w:tab w:val="left" w:pos="567"/>
        </w:tabs>
        <w:spacing w:after="0" w:line="240" w:lineRule="auto"/>
        <w:rPr>
          <w:rFonts w:ascii="Times New Roman" w:eastAsia="Times New Roman" w:hAnsi="Times New Roman"/>
          <w:lang w:eastAsia="cs-CZ"/>
        </w:rPr>
      </w:pPr>
      <w:r>
        <w:rPr>
          <w:noProof/>
          <w:lang w:eastAsia="cs-CZ"/>
        </w:rPr>
        <w:drawing>
          <wp:inline distT="0" distB="0" distL="0" distR="0">
            <wp:extent cx="1057275" cy="1057275"/>
            <wp:effectExtent l="0" t="0" r="9525" b="9525"/>
            <wp:docPr id="3" name="obrázek 1" descr="cid:image012.png@01D5CD2A.F5DF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5CD2A.F5DF24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vážící více než 10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Aplikujte na klidně stojícím psovi. Celý obsah pipety by měl být aplikován rovnoměrně ve čtyřech kápnutích na hřbetu psa od ramen po kořen ocasu. Při každém kápnutí rozhrňte srst, až je viditelná kůže. Přiložte ústí pipety přímo na kůži a jemným stisknutím pipety aplikujte příslušnou část obsahu přímo na její povrch. Neaplikujte příliš velké množství roztoku na jedno místo, roztok by mohl stékat po boku psa.</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43F1B" w:rsidP="001F6FF0">
      <w:pPr>
        <w:tabs>
          <w:tab w:val="left" w:pos="567"/>
        </w:tabs>
        <w:spacing w:after="0" w:line="240" w:lineRule="auto"/>
        <w:rPr>
          <w:rFonts w:ascii="Times New Roman" w:eastAsia="Times New Roman" w:hAnsi="Times New Roman"/>
          <w:lang w:eastAsia="cs-CZ"/>
        </w:rPr>
      </w:pPr>
      <w:r>
        <w:rPr>
          <w:noProof/>
          <w:lang w:eastAsia="cs-CZ"/>
        </w:rPr>
        <w:drawing>
          <wp:inline distT="0" distB="0" distL="0" distR="0">
            <wp:extent cx="1133475" cy="1028700"/>
            <wp:effectExtent l="0" t="0" r="9525" b="0"/>
            <wp:docPr id="2" name="obrázek 2" descr="cid:image013.png@01D5CD2A.F5DF2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3.png@01D5CD2A.F5DF24A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9.</w:t>
      </w:r>
      <w:r>
        <w:rPr>
          <w:rFonts w:ascii="Times New Roman" w:eastAsia="Times New Roman" w:hAnsi="Times New Roman"/>
          <w:b/>
          <w:lang w:eastAsia="cs-CZ"/>
        </w:rPr>
        <w:tab/>
        <w:t>POKYNY PRO SPRÁVNÉ PODÁNÍ</w:t>
      </w:r>
    </w:p>
    <w:p w:rsidR="001F6FF0" w:rsidRDefault="001F6FF0" w:rsidP="001F6FF0">
      <w:pPr>
        <w:tabs>
          <w:tab w:val="left" w:pos="567"/>
        </w:tabs>
        <w:spacing w:after="0" w:line="240" w:lineRule="auto"/>
        <w:rPr>
          <w:rFonts w:ascii="Times New Roman" w:eastAsia="Times New Roman" w:hAnsi="Times New Roman"/>
          <w:i/>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Ke snížení nebezpečí </w:t>
      </w:r>
      <w:proofErr w:type="spellStart"/>
      <w:r>
        <w:rPr>
          <w:rFonts w:ascii="Times New Roman" w:eastAsia="Times New Roman" w:hAnsi="Times New Roman"/>
          <w:lang w:eastAsia="cs-CZ"/>
        </w:rPr>
        <w:t>reinfestace</w:t>
      </w:r>
      <w:proofErr w:type="spellEnd"/>
      <w:r>
        <w:rPr>
          <w:rFonts w:ascii="Times New Roman" w:eastAsia="Times New Roman" w:hAnsi="Times New Roman"/>
          <w:lang w:eastAsia="cs-CZ"/>
        </w:rPr>
        <w:t xml:space="preserve"> novými blechami se doporučuje ošetřit všechny psy v domácnosti. Ostatní domácí zvířata žijící ve stejné domácnosti by měla být také ošetřena vhodným přípravkem. Zároveň se doporučuje použít vhodné přípravky proti dospělým blechám a jejich vývojovým stádiím v okolním prostředí zvířete.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V závislosti na míře zamoření </w:t>
      </w:r>
      <w:r w:rsidR="006E74BA">
        <w:rPr>
          <w:rFonts w:ascii="Times New Roman" w:eastAsia="Times New Roman" w:hAnsi="Times New Roman"/>
          <w:lang w:eastAsia="cs-CZ"/>
        </w:rPr>
        <w:t xml:space="preserve">ektoparazity </w:t>
      </w:r>
      <w:r>
        <w:rPr>
          <w:rFonts w:ascii="Times New Roman" w:eastAsia="Times New Roman" w:hAnsi="Times New Roman"/>
          <w:lang w:eastAsia="cs-CZ"/>
        </w:rPr>
        <w:t>může být nutné ošetření opakovat. Interval mezi dvěma ošetřeními by měl být 4 týdny.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A61468">
      <w:pPr>
        <w:keepNext/>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lastRenderedPageBreak/>
        <w:t>10.</w:t>
      </w:r>
      <w:r>
        <w:rPr>
          <w:rFonts w:ascii="Times New Roman" w:eastAsia="Times New Roman" w:hAnsi="Times New Roman"/>
          <w:b/>
          <w:lang w:eastAsia="cs-CZ"/>
        </w:rPr>
        <w:tab/>
        <w:t>OCHRANNÁ</w:t>
      </w:r>
      <w:r w:rsidR="00DC608D">
        <w:rPr>
          <w:rFonts w:ascii="Times New Roman" w:eastAsia="Times New Roman" w:hAnsi="Times New Roman"/>
          <w:b/>
          <w:lang w:eastAsia="cs-CZ"/>
        </w:rPr>
        <w:t>(É)</w:t>
      </w:r>
      <w:r>
        <w:rPr>
          <w:rFonts w:ascii="Times New Roman" w:eastAsia="Times New Roman" w:hAnsi="Times New Roman"/>
          <w:b/>
          <w:lang w:eastAsia="cs-CZ"/>
        </w:rPr>
        <w:t xml:space="preserve"> LHŮTA</w:t>
      </w:r>
      <w:r w:rsidR="00DC608D">
        <w:rPr>
          <w:rFonts w:ascii="Times New Roman" w:eastAsia="Times New Roman" w:hAnsi="Times New Roman"/>
          <w:b/>
          <w:lang w:eastAsia="cs-CZ"/>
        </w:rPr>
        <w:t>(Y)</w:t>
      </w:r>
    </w:p>
    <w:p w:rsidR="001F6FF0" w:rsidRDefault="001F6FF0" w:rsidP="00A61468">
      <w:pPr>
        <w:keepNext/>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Není určeno pro potravinová zvířata.</w:t>
      </w:r>
    </w:p>
    <w:p w:rsidR="001F6FF0" w:rsidRDefault="001F6FF0" w:rsidP="001F6FF0">
      <w:pPr>
        <w:tabs>
          <w:tab w:val="left" w:pos="567"/>
        </w:tabs>
        <w:spacing w:after="0" w:line="240" w:lineRule="auto"/>
        <w:rPr>
          <w:rFonts w:ascii="Times New Roman" w:eastAsia="Times New Roman" w:hAnsi="Times New Roman"/>
          <w:iCs/>
          <w:lang w:eastAsia="cs-CZ"/>
        </w:rPr>
      </w:pPr>
    </w:p>
    <w:p w:rsidR="001F6FF0" w:rsidRDefault="001F6FF0" w:rsidP="001F6FF0">
      <w:pPr>
        <w:tabs>
          <w:tab w:val="left" w:pos="567"/>
        </w:tabs>
        <w:spacing w:after="0" w:line="240" w:lineRule="auto"/>
        <w:rPr>
          <w:rFonts w:ascii="Times New Roman" w:eastAsia="Times New Roman" w:hAnsi="Times New Roman"/>
          <w:iCs/>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11.</w:t>
      </w:r>
      <w:r>
        <w:rPr>
          <w:rFonts w:ascii="Times New Roman" w:eastAsia="Times New Roman" w:hAnsi="Times New Roman"/>
          <w:b/>
          <w:lang w:eastAsia="cs-CZ"/>
        </w:rPr>
        <w:tab/>
        <w:t>ZVLÁŠTNÍ OPATŘENÍ PRO UCHOVÁVÁNÍ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bookmarkStart w:id="5" w:name="_Toc382899287"/>
      <w:bookmarkStart w:id="6" w:name="_Toc382897866"/>
      <w:r>
        <w:rPr>
          <w:rFonts w:ascii="Times New Roman" w:eastAsia="Times New Roman" w:hAnsi="Times New Roman"/>
          <w:lang w:eastAsia="cs-CZ"/>
        </w:rPr>
        <w:t>Uchovávat mimo do</w:t>
      </w:r>
      <w:r w:rsidR="005B11C8">
        <w:rPr>
          <w:rFonts w:ascii="Times New Roman" w:eastAsia="Times New Roman" w:hAnsi="Times New Roman"/>
          <w:lang w:eastAsia="cs-CZ"/>
        </w:rPr>
        <w:t>hled a do</w:t>
      </w:r>
      <w:r>
        <w:rPr>
          <w:rFonts w:ascii="Times New Roman" w:eastAsia="Times New Roman" w:hAnsi="Times New Roman"/>
          <w:lang w:eastAsia="cs-CZ"/>
        </w:rPr>
        <w:t>sah dětí.</w:t>
      </w:r>
      <w:bookmarkEnd w:id="5"/>
      <w:bookmarkEnd w:id="6"/>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Uchovávejte v původním obalu, aby byl </w:t>
      </w:r>
      <w:r w:rsidR="003B73A4">
        <w:rPr>
          <w:rFonts w:ascii="Times New Roman" w:eastAsia="Times New Roman" w:hAnsi="Times New Roman"/>
          <w:lang w:eastAsia="cs-CZ"/>
        </w:rPr>
        <w:t xml:space="preserve">přípravek </w:t>
      </w:r>
      <w:r>
        <w:rPr>
          <w:rFonts w:ascii="Times New Roman" w:eastAsia="Times New Roman" w:hAnsi="Times New Roman"/>
          <w:lang w:eastAsia="cs-CZ"/>
        </w:rPr>
        <w:t>chráněn před světlem a vlhkostí.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Nepoužívejte tento veterinární léčivý přípravek po uplynutí doby použitelnosti uvedené na </w:t>
      </w:r>
      <w:r w:rsidR="003B73A4">
        <w:rPr>
          <w:rFonts w:ascii="Times New Roman" w:eastAsia="Times New Roman" w:hAnsi="Times New Roman"/>
          <w:lang w:eastAsia="cs-CZ"/>
        </w:rPr>
        <w:t xml:space="preserve">etiketě </w:t>
      </w:r>
      <w:r>
        <w:rPr>
          <w:rFonts w:ascii="Times New Roman" w:eastAsia="Times New Roman" w:hAnsi="Times New Roman"/>
          <w:lang w:eastAsia="cs-CZ"/>
        </w:rPr>
        <w:t>a krabičce po EXP.</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12.</w:t>
      </w:r>
      <w:r>
        <w:rPr>
          <w:rFonts w:ascii="Times New Roman" w:eastAsia="Times New Roman" w:hAnsi="Times New Roman"/>
          <w:b/>
          <w:lang w:eastAsia="cs-CZ"/>
        </w:rPr>
        <w:tab/>
        <w:t>ZVLÁŠTNÍ UPOZORNĚNÍ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keepNext/>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upozornění pro každý cílový druh:</w:t>
      </w:r>
    </w:p>
    <w:p w:rsidR="00EC78ED" w:rsidRDefault="006E74BA" w:rsidP="001F6FF0">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 xml:space="preserve">Může dojít ke kontaktu s jednotlivými klíšťaty. Z tohoto důvodu nemůže být zcela vyloučen přenos infekčních onemocnění těmito parazity za nepříznivých podmínek.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zůstává účinný proti blechám</w:t>
      </w:r>
      <w:r>
        <w:rPr>
          <w:rFonts w:ascii="Times New Roman" w:hAnsi="Times New Roman"/>
        </w:rPr>
        <w:t xml:space="preserve"> </w:t>
      </w:r>
      <w:r>
        <w:rPr>
          <w:rFonts w:ascii="Times New Roman" w:eastAsia="Times New Roman" w:hAnsi="Times New Roman"/>
          <w:lang w:eastAsia="cs-CZ"/>
        </w:rPr>
        <w:t>i při namočení zvířete. Po týdnu ponořování do vody na dobu jedné minuty nebyl přetrvávající insekticidní účinek proti blechám snížen. Nicméně dlouhého, intenzivního kontaktu s vodou by se mělo ošetřené zvíře vyvarovat. V případech častého a/nebo dlouhodobého působení vody může být snížena doba účinku. V těchto případech nepoužívejte opakované podání častěji než jednou týdně. Pokud pes potřebuje šamponování, mělo by být provedeno před podáním přípravku nebo alespoň 2 týdny po aplikaci k zajištění optimální účinnosti přípravku.</w:t>
      </w:r>
    </w:p>
    <w:p w:rsidR="001F6FF0" w:rsidRDefault="006E74BA" w:rsidP="001F6FF0">
      <w:pPr>
        <w:tabs>
          <w:tab w:val="left" w:pos="567"/>
        </w:tabs>
        <w:spacing w:after="0" w:line="240" w:lineRule="auto"/>
        <w:rPr>
          <w:rFonts w:ascii="Times New Roman" w:eastAsia="Times New Roman" w:hAnsi="Times New Roman"/>
          <w:lang w:eastAsia="cs-CZ"/>
        </w:rPr>
      </w:pPr>
      <w:r w:rsidRPr="001D4BE7">
        <w:rPr>
          <w:rFonts w:ascii="Times New Roman" w:eastAsia="Times New Roman" w:hAnsi="Times New Roman"/>
          <w:lang w:eastAsia="cs-CZ"/>
        </w:rPr>
        <w:t>Účinnost přípravku proti klíšťatům po koupání a šamponování nebyla hodnocena.</w:t>
      </w:r>
    </w:p>
    <w:p w:rsidR="006E74BA" w:rsidRDefault="006E74BA"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opatření pro použití u zvířat:</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Zamezte kontaktu obsahu pipety a očí nebo dutiny ústní ošetřovaných psů.</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Aplikujte přípravek přesně podle postupu popsaného v části 8. Zejména se musí zabránit </w:t>
      </w:r>
      <w:r w:rsidR="00EE5A68">
        <w:rPr>
          <w:rFonts w:ascii="Times New Roman" w:eastAsia="Times New Roman" w:hAnsi="Times New Roman"/>
          <w:lang w:eastAsia="cs-CZ"/>
        </w:rPr>
        <w:t>per</w:t>
      </w:r>
      <w:r>
        <w:rPr>
          <w:rFonts w:ascii="Times New Roman" w:eastAsia="Times New Roman" w:hAnsi="Times New Roman"/>
          <w:lang w:eastAsia="cs-CZ"/>
        </w:rPr>
        <w:t>orálnímu příjmu přípravku olizováním místa aplikace ošetřovan</w:t>
      </w:r>
      <w:r w:rsidR="002F74E9">
        <w:rPr>
          <w:rFonts w:ascii="Times New Roman" w:eastAsia="Times New Roman" w:hAnsi="Times New Roman"/>
          <w:lang w:eastAsia="cs-CZ"/>
        </w:rPr>
        <w:t>ým zvířatům nebo zvířatům, která</w:t>
      </w:r>
      <w:r>
        <w:rPr>
          <w:rFonts w:ascii="Times New Roman" w:eastAsia="Times New Roman" w:hAnsi="Times New Roman"/>
          <w:lang w:eastAsia="cs-CZ"/>
        </w:rPr>
        <w:t xml:space="preserve"> jsou s nimi v kontaktu.</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Nepoužívejte u koček.</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0F86826F" wp14:editId="36468B74">
            <wp:extent cx="760730" cy="753110"/>
            <wp:effectExtent l="0" t="0" r="1270" b="8890"/>
            <wp:docPr id="1" name="Obrázek 1" descr="cat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war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730" cy="753110"/>
                    </a:xfrm>
                    <a:prstGeom prst="rect">
                      <a:avLst/>
                    </a:prstGeom>
                    <a:noFill/>
                    <a:ln>
                      <a:noFill/>
                    </a:ln>
                  </pic:spPr>
                </pic:pic>
              </a:graphicData>
            </a:graphic>
          </wp:inline>
        </w:drawing>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Tento přípravek je extrémně jedovatý pro kočky a může být pro ně </w:t>
      </w:r>
      <w:r w:rsidR="00EE5A68">
        <w:rPr>
          <w:rFonts w:ascii="Times New Roman" w:eastAsia="Times New Roman" w:hAnsi="Times New Roman"/>
          <w:lang w:eastAsia="cs-CZ"/>
        </w:rPr>
        <w:t xml:space="preserve">smrtelný </w:t>
      </w:r>
      <w:r>
        <w:rPr>
          <w:rFonts w:ascii="Times New Roman" w:eastAsia="Times New Roman" w:hAnsi="Times New Roman"/>
          <w:lang w:eastAsia="cs-CZ"/>
        </w:rPr>
        <w:t xml:space="preserve">z důvodu specifické fyziologie koček, které nejsou schopné metabolizovat určité látky včetně </w:t>
      </w:r>
      <w:proofErr w:type="spellStart"/>
      <w:r>
        <w:rPr>
          <w:rFonts w:ascii="Times New Roman" w:eastAsia="Times New Roman" w:hAnsi="Times New Roman"/>
          <w:lang w:eastAsia="cs-CZ"/>
        </w:rPr>
        <w:t>permethrinu</w:t>
      </w:r>
      <w:proofErr w:type="spellEnd"/>
      <w:r>
        <w:rPr>
          <w:rFonts w:ascii="Times New Roman" w:eastAsia="Times New Roman" w:hAnsi="Times New Roman"/>
          <w:lang w:eastAsia="cs-CZ"/>
        </w:rPr>
        <w:t>. Aby se zamezilo náhodnému kontaktu koček s přípravkem, udržujte ošetřené psy po ošetření odděleně od koček, dokud není místo aplikace suché. Je důležité se ujistit, že kočky neolizují místo aplikace na psovi, který byl léčen tímto přípravkem. V takovém případě vyhledejte neprodleně veterinárního lékaře.</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Před použitím přípravku konzultujte s vaším veterinárním lékařem jeho aplikaci u nemocných nebo oslabených psů.</w:t>
      </w:r>
    </w:p>
    <w:p w:rsidR="001F6FF0" w:rsidRDefault="001F6FF0" w:rsidP="001F6FF0">
      <w:pPr>
        <w:tabs>
          <w:tab w:val="left" w:pos="567"/>
        </w:tabs>
        <w:spacing w:after="0" w:line="240" w:lineRule="auto"/>
        <w:rPr>
          <w:rFonts w:ascii="Times New Roman" w:eastAsia="Times New Roman" w:hAnsi="Times New Roman"/>
          <w:lang w:eastAsia="cs-CZ"/>
        </w:rPr>
      </w:pPr>
    </w:p>
    <w:p w:rsidR="00E653CC" w:rsidRDefault="00CF2B54"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Přípravek je toxický pro vodní organismy. </w:t>
      </w:r>
      <w:r w:rsidR="00C50C5A" w:rsidRPr="00C50C5A">
        <w:rPr>
          <w:rFonts w:ascii="Times New Roman" w:eastAsia="Times New Roman" w:hAnsi="Times New Roman"/>
          <w:lang w:eastAsia="cs-CZ"/>
        </w:rPr>
        <w:t>Aby se zabránilo nežádoucím účinkům na vodní organismy, nedovolte ošetřeným psům vstupovat do vodních toků po dobu 48 hodin po ošetření</w:t>
      </w:r>
      <w:r w:rsidR="00C50C5A">
        <w:rPr>
          <w:rFonts w:ascii="Times New Roman" w:eastAsia="Times New Roman" w:hAnsi="Times New Roman"/>
          <w:lang w:eastAsia="cs-CZ"/>
        </w:rPr>
        <w:t>.</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A61468">
      <w:pPr>
        <w:keepNext/>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opatření určené osobám, které podávají veterinární léčivý přípravek zvířatům:</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Za</w:t>
      </w:r>
      <w:r w:rsidR="005B11C8">
        <w:rPr>
          <w:rFonts w:ascii="Times New Roman" w:eastAsia="Times New Roman" w:hAnsi="Times New Roman"/>
          <w:lang w:eastAsia="cs-CZ"/>
        </w:rPr>
        <w:t>braňte</w:t>
      </w:r>
      <w:r>
        <w:rPr>
          <w:rFonts w:ascii="Times New Roman" w:eastAsia="Times New Roman" w:hAnsi="Times New Roman"/>
          <w:lang w:eastAsia="cs-CZ"/>
        </w:rPr>
        <w:t xml:space="preserve"> kontaktu přípravku s kůží, očima a ústy.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Během aplikace přípravku nejezte, nepijte ani nekuřte.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 použití přípravku si důkladně umyjte ruce.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případě náhodného potřísnění kůže umyjte ihned zasažené místo mýdlem a vodou.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Lidé s kožní přecitlivělostí mohou být </w:t>
      </w:r>
      <w:r w:rsidR="005B11C8">
        <w:rPr>
          <w:rFonts w:ascii="Times New Roman" w:eastAsia="Times New Roman" w:hAnsi="Times New Roman"/>
          <w:lang w:eastAsia="cs-CZ"/>
        </w:rPr>
        <w:t xml:space="preserve">na tento přípravek </w:t>
      </w:r>
      <w:r>
        <w:rPr>
          <w:rFonts w:ascii="Times New Roman" w:eastAsia="Times New Roman" w:hAnsi="Times New Roman"/>
          <w:lang w:eastAsia="cs-CZ"/>
        </w:rPr>
        <w:t xml:space="preserve">obzvlášť </w:t>
      </w:r>
      <w:r w:rsidR="005B11C8">
        <w:rPr>
          <w:rFonts w:ascii="Times New Roman" w:eastAsia="Times New Roman" w:hAnsi="Times New Roman"/>
          <w:lang w:eastAsia="cs-CZ"/>
        </w:rPr>
        <w:t>citliví</w:t>
      </w:r>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Hlavními klinickými příznaky, které mohou být </w:t>
      </w:r>
      <w:r w:rsidR="005B11C8">
        <w:rPr>
          <w:rFonts w:ascii="Times New Roman" w:eastAsia="Times New Roman" w:hAnsi="Times New Roman"/>
          <w:lang w:eastAsia="cs-CZ"/>
        </w:rPr>
        <w:t xml:space="preserve">pozorovány </w:t>
      </w:r>
      <w:r>
        <w:rPr>
          <w:rFonts w:ascii="Times New Roman" w:eastAsia="Times New Roman" w:hAnsi="Times New Roman"/>
          <w:lang w:eastAsia="cs-CZ"/>
        </w:rPr>
        <w:t>ve velmi vzácných případech, jsou přechodná smyslová podráždění kůže, jako je pocit brnění, pálení a znecitlivění.</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V případě náhodného zasažení očí je důkladně vypláchněte vodou. Pokud podráždění kůže nebo očí přetrvává, vyhledejte ihned lékařskou pomoc a ukažte příbalovou informaci nebo etiketu </w:t>
      </w:r>
      <w:r w:rsidR="005B11C8">
        <w:rPr>
          <w:rFonts w:ascii="Times New Roman" w:eastAsia="Times New Roman" w:hAnsi="Times New Roman"/>
          <w:lang w:eastAsia="cs-CZ"/>
        </w:rPr>
        <w:t xml:space="preserve">praktickému </w:t>
      </w:r>
      <w:r>
        <w:rPr>
          <w:rFonts w:ascii="Times New Roman" w:eastAsia="Times New Roman" w:hAnsi="Times New Roman"/>
          <w:lang w:eastAsia="cs-CZ"/>
        </w:rPr>
        <w:t>lékaři.</w:t>
      </w:r>
    </w:p>
    <w:p w:rsidR="001F6FF0" w:rsidRDefault="00EA4C68"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nejezte.</w:t>
      </w:r>
      <w:r w:rsidRPr="005024E9">
        <w:rPr>
          <w:rFonts w:ascii="Times New Roman" w:eastAsia="Times New Roman" w:hAnsi="Times New Roman"/>
          <w:lang w:eastAsia="cs-CZ"/>
        </w:rPr>
        <w:t xml:space="preserve"> </w:t>
      </w:r>
      <w:r w:rsidR="001F6FF0">
        <w:rPr>
          <w:rFonts w:ascii="Times New Roman" w:eastAsia="Times New Roman" w:hAnsi="Times New Roman"/>
          <w:lang w:eastAsia="cs-CZ"/>
        </w:rPr>
        <w:t>V případě náhodného po</w:t>
      </w:r>
      <w:r w:rsidR="005B11C8">
        <w:rPr>
          <w:rFonts w:ascii="Times New Roman" w:eastAsia="Times New Roman" w:hAnsi="Times New Roman"/>
          <w:lang w:eastAsia="cs-CZ"/>
        </w:rPr>
        <w:t>žití</w:t>
      </w:r>
      <w:r w:rsidR="001F6FF0">
        <w:rPr>
          <w:rFonts w:ascii="Times New Roman" w:eastAsia="Times New Roman" w:hAnsi="Times New Roman"/>
          <w:lang w:eastAsia="cs-CZ"/>
        </w:rPr>
        <w:t xml:space="preserve"> vyhledejte ihned lékařskou pomoc a ukažte příbalovou informaci nebo etiketu praktickému lékaři.</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Nemanipulujte s ošetřenými zvířaty a zamezte dětem hrát si s nimi, dokud aplikovaný přípravek nezaschne. Doporučuje se ošetřovat zvířata navečer</w:t>
      </w:r>
      <w:r w:rsidR="005B11C8">
        <w:rPr>
          <w:rFonts w:ascii="Times New Roman" w:eastAsia="Times New Roman" w:hAnsi="Times New Roman"/>
          <w:lang w:eastAsia="cs-CZ"/>
        </w:rPr>
        <w:t>. N</w:t>
      </w:r>
      <w:r>
        <w:rPr>
          <w:rFonts w:ascii="Times New Roman" w:eastAsia="Times New Roman" w:hAnsi="Times New Roman"/>
          <w:lang w:eastAsia="cs-CZ"/>
        </w:rPr>
        <w:t>edovolt</w:t>
      </w:r>
      <w:r w:rsidR="005B11C8">
        <w:rPr>
          <w:rFonts w:ascii="Times New Roman" w:eastAsia="Times New Roman" w:hAnsi="Times New Roman"/>
          <w:lang w:eastAsia="cs-CZ"/>
        </w:rPr>
        <w:t>e</w:t>
      </w:r>
      <w:r>
        <w:rPr>
          <w:rFonts w:ascii="Times New Roman" w:eastAsia="Times New Roman" w:hAnsi="Times New Roman"/>
          <w:lang w:eastAsia="cs-CZ"/>
        </w:rPr>
        <w:t xml:space="preserve"> čerstvě ošetřeným zvířatům spát s jejich majiteli, zvláště pak s dětmi.</w:t>
      </w:r>
    </w:p>
    <w:p w:rsidR="001F6FF0" w:rsidRDefault="00EA4C68"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Z důvodu zamezení </w:t>
      </w:r>
      <w:r w:rsidRPr="005024E9">
        <w:rPr>
          <w:rFonts w:ascii="Times New Roman" w:eastAsia="Times New Roman" w:hAnsi="Times New Roman"/>
          <w:lang w:eastAsia="cs-CZ"/>
        </w:rPr>
        <w:t xml:space="preserve">přístupu </w:t>
      </w:r>
      <w:r w:rsidRPr="00824F0B">
        <w:rPr>
          <w:rFonts w:ascii="Times New Roman" w:eastAsia="Times New Roman" w:hAnsi="Times New Roman"/>
          <w:lang w:eastAsia="cs-CZ"/>
        </w:rPr>
        <w:t>dětí k</w:t>
      </w:r>
      <w:r w:rsidRPr="005024E9">
        <w:rPr>
          <w:rFonts w:ascii="Times New Roman" w:eastAsia="Times New Roman" w:hAnsi="Times New Roman"/>
          <w:lang w:eastAsia="cs-CZ"/>
        </w:rPr>
        <w:t xml:space="preserve"> pipetám </w:t>
      </w:r>
      <w:r>
        <w:rPr>
          <w:rFonts w:ascii="Times New Roman" w:eastAsia="Times New Roman" w:hAnsi="Times New Roman"/>
          <w:lang w:eastAsia="cs-CZ"/>
        </w:rPr>
        <w:t>u</w:t>
      </w:r>
      <w:r w:rsidRPr="005024E9">
        <w:rPr>
          <w:rFonts w:ascii="Times New Roman" w:eastAsia="Times New Roman" w:hAnsi="Times New Roman"/>
          <w:lang w:eastAsia="cs-CZ"/>
        </w:rPr>
        <w:t>chovávejte pipet</w:t>
      </w:r>
      <w:r>
        <w:rPr>
          <w:rFonts w:ascii="Times New Roman" w:eastAsia="Times New Roman" w:hAnsi="Times New Roman"/>
          <w:lang w:eastAsia="cs-CZ"/>
        </w:rPr>
        <w:t>y</w:t>
      </w:r>
      <w:r w:rsidRPr="005024E9">
        <w:rPr>
          <w:rFonts w:ascii="Times New Roman" w:eastAsia="Times New Roman" w:hAnsi="Times New Roman"/>
          <w:lang w:eastAsia="cs-CZ"/>
        </w:rPr>
        <w:t xml:space="preserve"> v původní</w:t>
      </w:r>
      <w:r>
        <w:rPr>
          <w:rFonts w:ascii="Times New Roman" w:eastAsia="Times New Roman" w:hAnsi="Times New Roman"/>
          <w:lang w:eastAsia="cs-CZ"/>
        </w:rPr>
        <w:t>ch</w:t>
      </w:r>
      <w:r w:rsidRPr="005024E9">
        <w:rPr>
          <w:rFonts w:ascii="Times New Roman" w:eastAsia="Times New Roman" w:hAnsi="Times New Roman"/>
          <w:lang w:eastAsia="cs-CZ"/>
        </w:rPr>
        <w:t xml:space="preserve"> </w:t>
      </w:r>
      <w:r>
        <w:rPr>
          <w:rFonts w:ascii="Times New Roman" w:eastAsia="Times New Roman" w:hAnsi="Times New Roman"/>
          <w:lang w:eastAsia="cs-CZ"/>
        </w:rPr>
        <w:t xml:space="preserve">obalech až do doby </w:t>
      </w:r>
      <w:r w:rsidRPr="005024E9">
        <w:rPr>
          <w:rFonts w:ascii="Times New Roman" w:eastAsia="Times New Roman" w:hAnsi="Times New Roman"/>
          <w:lang w:eastAsia="cs-CZ"/>
        </w:rPr>
        <w:t>použití, a použité pipety ihned likvidujte</w:t>
      </w:r>
      <w:r>
        <w:rPr>
          <w:rFonts w:ascii="Times New Roman" w:eastAsia="Times New Roman" w:hAnsi="Times New Roman"/>
          <w:lang w:eastAsia="cs-CZ"/>
        </w:rPr>
        <w:t xml:space="preserve">.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Rozpouštědlo v přípravku může </w:t>
      </w:r>
      <w:r w:rsidR="005B11C8">
        <w:rPr>
          <w:rFonts w:ascii="Times New Roman" w:eastAsia="Times New Roman" w:hAnsi="Times New Roman"/>
          <w:lang w:eastAsia="cs-CZ"/>
        </w:rPr>
        <w:t xml:space="preserve">vytvářet skvrny na </w:t>
      </w:r>
      <w:r>
        <w:rPr>
          <w:rFonts w:ascii="Times New Roman" w:eastAsia="Times New Roman" w:hAnsi="Times New Roman"/>
          <w:lang w:eastAsia="cs-CZ"/>
        </w:rPr>
        <w:t>určit</w:t>
      </w:r>
      <w:r w:rsidR="005B11C8">
        <w:rPr>
          <w:rFonts w:ascii="Times New Roman" w:eastAsia="Times New Roman" w:hAnsi="Times New Roman"/>
          <w:lang w:eastAsia="cs-CZ"/>
        </w:rPr>
        <w:t>ých</w:t>
      </w:r>
      <w:r>
        <w:rPr>
          <w:rFonts w:ascii="Times New Roman" w:eastAsia="Times New Roman" w:hAnsi="Times New Roman"/>
          <w:lang w:eastAsia="cs-CZ"/>
        </w:rPr>
        <w:t xml:space="preserve"> materiál</w:t>
      </w:r>
      <w:r w:rsidR="005B11C8">
        <w:rPr>
          <w:rFonts w:ascii="Times New Roman" w:eastAsia="Times New Roman" w:hAnsi="Times New Roman"/>
          <w:lang w:eastAsia="cs-CZ"/>
        </w:rPr>
        <w:t>ech</w:t>
      </w:r>
      <w:r>
        <w:rPr>
          <w:rFonts w:ascii="Times New Roman" w:eastAsia="Times New Roman" w:hAnsi="Times New Roman"/>
          <w:lang w:eastAsia="cs-CZ"/>
        </w:rPr>
        <w:t xml:space="preserve">, jako jsou kůže, tkaniny, plasty a </w:t>
      </w:r>
      <w:r w:rsidR="005B11C8">
        <w:rPr>
          <w:rFonts w:ascii="Times New Roman" w:eastAsia="Times New Roman" w:hAnsi="Times New Roman"/>
          <w:lang w:eastAsia="cs-CZ"/>
        </w:rPr>
        <w:t>materiály s </w:t>
      </w:r>
      <w:r>
        <w:rPr>
          <w:rFonts w:ascii="Times New Roman" w:eastAsia="Times New Roman" w:hAnsi="Times New Roman"/>
          <w:lang w:eastAsia="cs-CZ"/>
        </w:rPr>
        <w:t>povrchov</w:t>
      </w:r>
      <w:r w:rsidR="005B11C8">
        <w:rPr>
          <w:rFonts w:ascii="Times New Roman" w:eastAsia="Times New Roman" w:hAnsi="Times New Roman"/>
          <w:lang w:eastAsia="cs-CZ"/>
        </w:rPr>
        <w:t>ou úpravou</w:t>
      </w:r>
      <w:r>
        <w:rPr>
          <w:rFonts w:ascii="Times New Roman" w:eastAsia="Times New Roman" w:hAnsi="Times New Roman"/>
          <w:lang w:eastAsia="cs-CZ"/>
        </w:rPr>
        <w:t xml:space="preserve">. </w:t>
      </w:r>
      <w:r w:rsidR="00C50C5A" w:rsidRPr="00C50C5A">
        <w:rPr>
          <w:rFonts w:ascii="Times New Roman" w:eastAsia="Times New Roman" w:hAnsi="Times New Roman"/>
          <w:lang w:eastAsia="cs-CZ"/>
        </w:rPr>
        <w:t>Před tím, než zvířeti umožníte kontakt s takovými materiály, nechte zaschnout míst</w:t>
      </w:r>
      <w:r w:rsidR="009169FB">
        <w:rPr>
          <w:rFonts w:ascii="Times New Roman" w:eastAsia="Times New Roman" w:hAnsi="Times New Roman"/>
          <w:lang w:eastAsia="cs-CZ"/>
        </w:rPr>
        <w:t>o</w:t>
      </w:r>
      <w:r w:rsidR="00C50C5A" w:rsidRPr="00C50C5A">
        <w:rPr>
          <w:rFonts w:ascii="Times New Roman" w:eastAsia="Times New Roman" w:hAnsi="Times New Roman"/>
          <w:lang w:eastAsia="cs-CZ"/>
        </w:rPr>
        <w:t xml:space="preserve"> aplikace.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Březost a laktace: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Nebyla stanovena bezpečnost veterinárního léčivého přípravku pro použití během březosti a laktace. Použít pouze po zvážení terapeutického prospěchu a rizika příslušným veterinárním lékařem.</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Interakce s dalšími léčivými přípravky a další formy interakce: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Nejsou známy.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 xml:space="preserve">Předávkování (symptomy, první pomoc, </w:t>
      </w:r>
      <w:proofErr w:type="spellStart"/>
      <w:r>
        <w:rPr>
          <w:rFonts w:ascii="Times New Roman" w:eastAsia="Times New Roman" w:hAnsi="Times New Roman"/>
          <w:u w:val="single"/>
          <w:lang w:eastAsia="cs-CZ"/>
        </w:rPr>
        <w:t>antidota</w:t>
      </w:r>
      <w:proofErr w:type="spellEnd"/>
      <w:r>
        <w:rPr>
          <w:rFonts w:ascii="Times New Roman" w:eastAsia="Times New Roman" w:hAnsi="Times New Roman"/>
          <w:u w:val="single"/>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Nebyly zaznamenány klinické příznaky u zdravých štěňat nebo dospělých psů ani při použití pětinásobného předávkování nebo u štěňat, jejichž matky byly vystaveny třínásobnému předávkování kombinací </w:t>
      </w:r>
      <w:proofErr w:type="spellStart"/>
      <w:r>
        <w:rPr>
          <w:rFonts w:ascii="Times New Roman" w:eastAsia="Times New Roman" w:hAnsi="Times New Roman"/>
          <w:lang w:eastAsia="cs-CZ"/>
        </w:rPr>
        <w:t>imida</w:t>
      </w:r>
      <w:r w:rsidR="00EE5A68">
        <w:rPr>
          <w:rFonts w:ascii="Times New Roman" w:eastAsia="Times New Roman" w:hAnsi="Times New Roman"/>
          <w:lang w:eastAsia="cs-CZ"/>
        </w:rPr>
        <w:t>k</w:t>
      </w:r>
      <w:r>
        <w:rPr>
          <w:rFonts w:ascii="Times New Roman" w:eastAsia="Times New Roman" w:hAnsi="Times New Roman"/>
          <w:lang w:eastAsia="cs-CZ"/>
        </w:rPr>
        <w:t>lopridu</w:t>
      </w:r>
      <w:proofErr w:type="spellEnd"/>
      <w:r>
        <w:rPr>
          <w:rFonts w:ascii="Times New Roman" w:eastAsia="Times New Roman" w:hAnsi="Times New Roman"/>
          <w:lang w:eastAsia="cs-CZ"/>
        </w:rPr>
        <w:t xml:space="preserve"> a </w:t>
      </w:r>
      <w:proofErr w:type="spellStart"/>
      <w:r>
        <w:rPr>
          <w:rFonts w:ascii="Times New Roman" w:eastAsia="Times New Roman" w:hAnsi="Times New Roman"/>
          <w:lang w:eastAsia="cs-CZ"/>
        </w:rPr>
        <w:t>permethrinu</w:t>
      </w:r>
      <w:proofErr w:type="spellEnd"/>
      <w:r>
        <w:rPr>
          <w:rFonts w:ascii="Times New Roman" w:eastAsia="Times New Roman" w:hAnsi="Times New Roman"/>
          <w:lang w:eastAsia="cs-CZ"/>
        </w:rPr>
        <w:t>. Závažnost kožního erytému, který se může někdy vyskytnout, se zvyšuje s (pře)dávkováním.</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Inkompatibility: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Nejsou známy.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A61468">
      <w:pPr>
        <w:keepNext/>
        <w:tabs>
          <w:tab w:val="left" w:pos="567"/>
        </w:tabs>
        <w:spacing w:after="0" w:line="240" w:lineRule="auto"/>
        <w:ind w:left="567" w:hanging="567"/>
        <w:rPr>
          <w:rFonts w:ascii="Times New Roman" w:eastAsia="Times New Roman" w:hAnsi="Times New Roman"/>
          <w:b/>
          <w:lang w:eastAsia="cs-CZ"/>
        </w:rPr>
      </w:pPr>
      <w:r>
        <w:rPr>
          <w:rFonts w:ascii="Times New Roman" w:eastAsia="Times New Roman" w:hAnsi="Times New Roman"/>
          <w:b/>
          <w:lang w:eastAsia="cs-CZ"/>
        </w:rPr>
        <w:t>13.</w:t>
      </w:r>
      <w:r>
        <w:rPr>
          <w:rFonts w:ascii="Times New Roman" w:eastAsia="Times New Roman" w:hAnsi="Times New Roman"/>
          <w:b/>
          <w:lang w:eastAsia="cs-CZ"/>
        </w:rPr>
        <w:tab/>
        <w:t>ZVLÁŠTNÍ OPATŘENÍ PRO ZNEŠKODŇOVÁNÍ NEPOUŽITÝCH PŘÍPRAVKŮ NEBO ODPADU, POKUD JE JICH TŘEBA</w:t>
      </w:r>
    </w:p>
    <w:p w:rsidR="001F6FF0" w:rsidRDefault="001F6FF0" w:rsidP="00A61468">
      <w:pPr>
        <w:keepNext/>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nesmí kontaminovat vodní toky, protože může být nebezpečný pro ryby a další vodní organismy.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 použití umístěte uzávěr zpět na tubu. Všechen nepoužitý veterinární léčivý přípravek nebo odpad, který pochází z tohoto přípravku, musí být likvidován podle místních právních předpisů.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14.</w:t>
      </w:r>
      <w:r>
        <w:rPr>
          <w:rFonts w:ascii="Times New Roman" w:eastAsia="Times New Roman" w:hAnsi="Times New Roman"/>
          <w:b/>
          <w:lang w:eastAsia="cs-CZ"/>
        </w:rPr>
        <w:tab/>
        <w:t>DATUM POSLEDNÍ REVIZE PŘÍBALOVÉ INFORMACE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AB4DB9"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Červen</w:t>
      </w:r>
      <w:r w:rsidR="00D04F06">
        <w:rPr>
          <w:rFonts w:ascii="Times New Roman" w:eastAsia="Times New Roman" w:hAnsi="Times New Roman"/>
          <w:lang w:eastAsia="cs-CZ"/>
        </w:rPr>
        <w:t>ec</w:t>
      </w:r>
      <w:r>
        <w:rPr>
          <w:rFonts w:ascii="Times New Roman" w:eastAsia="Times New Roman" w:hAnsi="Times New Roman"/>
          <w:lang w:eastAsia="cs-CZ"/>
        </w:rPr>
        <w:t xml:space="preserve"> 2021</w:t>
      </w:r>
    </w:p>
    <w:p w:rsidR="009169FB" w:rsidRDefault="009169FB"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15.</w:t>
      </w:r>
      <w:r>
        <w:rPr>
          <w:rFonts w:ascii="Times New Roman" w:eastAsia="Times New Roman" w:hAnsi="Times New Roman"/>
          <w:b/>
          <w:lang w:eastAsia="cs-CZ"/>
        </w:rPr>
        <w:tab/>
        <w:t>DALŠÍ INFORMACE</w:t>
      </w:r>
    </w:p>
    <w:p w:rsidR="001F6FF0" w:rsidRDefault="001F6FF0" w:rsidP="001F6FF0">
      <w:pPr>
        <w:tabs>
          <w:tab w:val="left" w:pos="567"/>
        </w:tabs>
        <w:spacing w:after="0" w:line="240" w:lineRule="auto"/>
        <w:rPr>
          <w:rFonts w:ascii="Times New Roman" w:eastAsia="Times New Roman" w:hAnsi="Times New Roman"/>
          <w:lang w:eastAsia="cs-CZ"/>
        </w:rPr>
      </w:pPr>
    </w:p>
    <w:p w:rsidR="00EE5A68" w:rsidRPr="00F16BC0" w:rsidRDefault="00EE5A68" w:rsidP="00EE5A68">
      <w:pPr>
        <w:rPr>
          <w:rFonts w:ascii="Times New Roman" w:hAnsi="Times New Roman"/>
        </w:rPr>
      </w:pPr>
      <w:r w:rsidRPr="00F16BC0">
        <w:rPr>
          <w:rFonts w:ascii="Times New Roman" w:hAnsi="Times New Roman"/>
        </w:rPr>
        <w:lastRenderedPageBreak/>
        <w:t>Pouze pro zvířata.</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Platí pro balení 1 pipeta:</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Veterinární léčivý přípravek je vydáván bez předpisu. Vyhrazený veterinární léčivý přípravek. </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Platí pro balení </w:t>
      </w:r>
      <w:r w:rsidR="00AB4DB9">
        <w:rPr>
          <w:rFonts w:ascii="Times New Roman" w:hAnsi="Times New Roman"/>
          <w:lang w:val="nl-NL"/>
        </w:rPr>
        <w:t xml:space="preserve">3, </w:t>
      </w:r>
      <w:r w:rsidRPr="00BE00BD">
        <w:rPr>
          <w:rFonts w:ascii="Times New Roman" w:hAnsi="Times New Roman"/>
        </w:rPr>
        <w:t>4</w:t>
      </w:r>
      <w:r>
        <w:rPr>
          <w:rFonts w:ascii="Times New Roman" w:hAnsi="Times New Roman"/>
        </w:rPr>
        <w:t xml:space="preserve">, </w:t>
      </w:r>
      <w:r w:rsidRPr="00DD702C">
        <w:rPr>
          <w:rFonts w:ascii="Times New Roman" w:hAnsi="Times New Roman"/>
        </w:rPr>
        <w:t>6</w:t>
      </w:r>
      <w:r>
        <w:rPr>
          <w:rFonts w:ascii="Times New Roman" w:hAnsi="Times New Roman"/>
        </w:rPr>
        <w:t xml:space="preserve"> a 10 pipet</w:t>
      </w:r>
      <w:r w:rsidRPr="00DD702C">
        <w:rPr>
          <w:rFonts w:ascii="Times New Roman" w:hAnsi="Times New Roman"/>
          <w:lang w:val="nl-NL"/>
        </w:rPr>
        <w:t>:</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Veterinární léčivý přípravek je vydáván bez předpisu.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Bílá polypropylenová pipeta uzavřená buď polyethylenovým nebo </w:t>
      </w:r>
      <w:proofErr w:type="spellStart"/>
      <w:r>
        <w:rPr>
          <w:rFonts w:ascii="Times New Roman" w:eastAsia="Times New Roman" w:hAnsi="Times New Roman"/>
          <w:lang w:eastAsia="cs-CZ"/>
        </w:rPr>
        <w:t>polyoxymethylenovým</w:t>
      </w:r>
      <w:proofErr w:type="spellEnd"/>
      <w:r>
        <w:rPr>
          <w:rFonts w:ascii="Times New Roman" w:eastAsia="Times New Roman" w:hAnsi="Times New Roman"/>
          <w:lang w:eastAsia="cs-CZ"/>
        </w:rPr>
        <w:t xml:space="preserve"> uzávěrem. Každá pipeta je zabalena v trojvrstvém sáčku z </w:t>
      </w:r>
      <w:proofErr w:type="spellStart"/>
      <w:r>
        <w:rPr>
          <w:rFonts w:ascii="Times New Roman" w:eastAsia="Times New Roman" w:hAnsi="Times New Roman"/>
          <w:lang w:eastAsia="cs-CZ"/>
        </w:rPr>
        <w:t>polyethylentereftalátu</w:t>
      </w:r>
      <w:proofErr w:type="spellEnd"/>
      <w:r>
        <w:rPr>
          <w:rFonts w:ascii="Times New Roman" w:eastAsia="Times New Roman" w:hAnsi="Times New Roman"/>
          <w:lang w:eastAsia="cs-CZ"/>
        </w:rPr>
        <w:t>/hliníku/</w:t>
      </w:r>
      <w:proofErr w:type="spellStart"/>
      <w:r>
        <w:rPr>
          <w:rFonts w:ascii="Times New Roman" w:eastAsia="Times New Roman" w:hAnsi="Times New Roman"/>
          <w:lang w:eastAsia="cs-CZ"/>
        </w:rPr>
        <w:t>polyethylenu</w:t>
      </w:r>
      <w:proofErr w:type="spellEnd"/>
      <w:r>
        <w:rPr>
          <w:rFonts w:ascii="Times New Roman" w:eastAsia="Times New Roman" w:hAnsi="Times New Roman"/>
          <w:lang w:eastAsia="cs-CZ"/>
        </w:rPr>
        <w:t xml:space="preserve"> o nízké hustotě.</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1ml pipeta obsahující 0,4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3ml pipeta obsahující 1</w:t>
      </w:r>
      <w:r w:rsidR="00CF2B54">
        <w:rPr>
          <w:rFonts w:ascii="Times New Roman" w:eastAsia="Times New Roman" w:hAnsi="Times New Roman"/>
          <w:lang w:eastAsia="cs-CZ"/>
        </w:rPr>
        <w:t>,0</w:t>
      </w:r>
      <w:r>
        <w:rPr>
          <w:rFonts w:ascii="Times New Roman" w:eastAsia="Times New Roman" w:hAnsi="Times New Roman"/>
          <w:lang w:eastAsia="cs-CZ"/>
        </w:rPr>
        <w:t xml:space="preserve">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6ml pipeta obsahující 2,5 ml a 4</w:t>
      </w:r>
      <w:r w:rsidR="00CF2B54">
        <w:rPr>
          <w:rFonts w:ascii="Times New Roman" w:eastAsia="Times New Roman" w:hAnsi="Times New Roman"/>
          <w:lang w:eastAsia="cs-CZ"/>
        </w:rPr>
        <w:t>,0</w:t>
      </w:r>
      <w:r>
        <w:rPr>
          <w:rFonts w:ascii="Times New Roman" w:eastAsia="Times New Roman" w:hAnsi="Times New Roman"/>
          <w:lang w:eastAsia="cs-CZ"/>
        </w:rPr>
        <w:t xml:space="preserve">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Krabička obsahující 1, </w:t>
      </w:r>
      <w:r w:rsidR="00AB4DB9">
        <w:rPr>
          <w:rFonts w:ascii="Times New Roman" w:eastAsia="Times New Roman" w:hAnsi="Times New Roman"/>
          <w:lang w:eastAsia="cs-CZ"/>
        </w:rPr>
        <w:t xml:space="preserve">3, </w:t>
      </w:r>
      <w:r>
        <w:rPr>
          <w:rFonts w:ascii="Times New Roman" w:eastAsia="Times New Roman" w:hAnsi="Times New Roman"/>
          <w:lang w:eastAsia="cs-CZ"/>
        </w:rPr>
        <w:t>4, 6</w:t>
      </w:r>
      <w:r w:rsidR="003B73A4">
        <w:rPr>
          <w:rFonts w:ascii="Times New Roman" w:eastAsia="Times New Roman" w:hAnsi="Times New Roman"/>
          <w:lang w:eastAsia="cs-CZ"/>
        </w:rPr>
        <w:t xml:space="preserve"> nebo </w:t>
      </w:r>
      <w:r>
        <w:rPr>
          <w:rFonts w:ascii="Times New Roman" w:eastAsia="Times New Roman" w:hAnsi="Times New Roman"/>
          <w:lang w:eastAsia="cs-CZ"/>
        </w:rPr>
        <w:t>10 pipet.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Na trhu nemusí být všechny velikosti balení.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Pokud chcete získat informace o tomto veterinárním léčivém přípravku, kontaktujte prosím příslušného místního zástupce držitele rozhodnutí o registraci.</w:t>
      </w:r>
    </w:p>
    <w:p w:rsidR="001F6FF0" w:rsidRDefault="001F6FF0" w:rsidP="001F6FF0">
      <w:pPr>
        <w:tabs>
          <w:tab w:val="left" w:pos="567"/>
        </w:tabs>
        <w:spacing w:after="0" w:line="240" w:lineRule="auto"/>
        <w:jc w:val="both"/>
        <w:rPr>
          <w:rFonts w:ascii="Times New Roman" w:eastAsia="Times New Roman" w:hAnsi="Times New Roman"/>
          <w:lang w:eastAsia="cs-CZ"/>
        </w:rPr>
      </w:pP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KRKA ČR, s.r.o.</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Sokolovská 79</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186 00, Praha 8</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Tel: 221 115 150</w:t>
      </w:r>
    </w:p>
    <w:p w:rsidR="001F6FF0" w:rsidRDefault="001F6FF0" w:rsidP="001F6FF0">
      <w:pPr>
        <w:tabs>
          <w:tab w:val="left" w:pos="567"/>
        </w:tabs>
        <w:spacing w:after="0" w:line="240" w:lineRule="auto"/>
        <w:jc w:val="both"/>
        <w:rPr>
          <w:rFonts w:ascii="Times New Roman" w:hAnsi="Times New Roman"/>
        </w:rPr>
      </w:pPr>
      <w:r>
        <w:rPr>
          <w:rFonts w:ascii="Times New Roman" w:eastAsia="Times New Roman" w:hAnsi="Times New Roman"/>
          <w:lang w:eastAsia="cs-CZ"/>
        </w:rPr>
        <w:t>info.cz@krka.biz</w:t>
      </w:r>
    </w:p>
    <w:p w:rsidR="00A16340" w:rsidRDefault="00A16340"/>
    <w:sectPr w:rsidR="00A1634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4E" w:rsidRDefault="0075424E" w:rsidP="00827B6B">
      <w:pPr>
        <w:spacing w:after="0" w:line="240" w:lineRule="auto"/>
      </w:pPr>
      <w:r>
        <w:separator/>
      </w:r>
    </w:p>
  </w:endnote>
  <w:endnote w:type="continuationSeparator" w:id="0">
    <w:p w:rsidR="0075424E" w:rsidRDefault="0075424E" w:rsidP="0082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4E" w:rsidRDefault="0075424E" w:rsidP="00827B6B">
      <w:pPr>
        <w:spacing w:after="0" w:line="240" w:lineRule="auto"/>
      </w:pPr>
      <w:r>
        <w:separator/>
      </w:r>
    </w:p>
  </w:footnote>
  <w:footnote w:type="continuationSeparator" w:id="0">
    <w:p w:rsidR="0075424E" w:rsidRDefault="0075424E" w:rsidP="0082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67" w:rsidRDefault="00BA5367" w:rsidP="00BA5367">
    <w:pPr>
      <w:pStyle w:val="Zhlav"/>
    </w:pPr>
  </w:p>
  <w:p w:rsidR="00827B6B" w:rsidRDefault="00827B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DC"/>
    <w:rsid w:val="00041FBC"/>
    <w:rsid w:val="0007084F"/>
    <w:rsid w:val="000C3DEE"/>
    <w:rsid w:val="000E5CB3"/>
    <w:rsid w:val="00107A19"/>
    <w:rsid w:val="00111A80"/>
    <w:rsid w:val="00143F1B"/>
    <w:rsid w:val="0015447B"/>
    <w:rsid w:val="001F2812"/>
    <w:rsid w:val="001F6FF0"/>
    <w:rsid w:val="0025253A"/>
    <w:rsid w:val="00260917"/>
    <w:rsid w:val="002C1CA1"/>
    <w:rsid w:val="002F74E9"/>
    <w:rsid w:val="003208DE"/>
    <w:rsid w:val="0034773B"/>
    <w:rsid w:val="003B73A4"/>
    <w:rsid w:val="003E3DEF"/>
    <w:rsid w:val="0045322F"/>
    <w:rsid w:val="00522E3B"/>
    <w:rsid w:val="00552ADC"/>
    <w:rsid w:val="00570875"/>
    <w:rsid w:val="00590E73"/>
    <w:rsid w:val="005B11C8"/>
    <w:rsid w:val="006E74BA"/>
    <w:rsid w:val="0075424E"/>
    <w:rsid w:val="007B6902"/>
    <w:rsid w:val="00827B6B"/>
    <w:rsid w:val="00851956"/>
    <w:rsid w:val="008678DE"/>
    <w:rsid w:val="00873A2B"/>
    <w:rsid w:val="008838F2"/>
    <w:rsid w:val="009169FB"/>
    <w:rsid w:val="00A0172F"/>
    <w:rsid w:val="00A16340"/>
    <w:rsid w:val="00A43911"/>
    <w:rsid w:val="00A61468"/>
    <w:rsid w:val="00A66F58"/>
    <w:rsid w:val="00AA4588"/>
    <w:rsid w:val="00AB4DB9"/>
    <w:rsid w:val="00AD02FD"/>
    <w:rsid w:val="00BA5367"/>
    <w:rsid w:val="00BD7D93"/>
    <w:rsid w:val="00BE69EA"/>
    <w:rsid w:val="00C50C5A"/>
    <w:rsid w:val="00C55D32"/>
    <w:rsid w:val="00C86703"/>
    <w:rsid w:val="00CF2B54"/>
    <w:rsid w:val="00D04F06"/>
    <w:rsid w:val="00D93A82"/>
    <w:rsid w:val="00D95605"/>
    <w:rsid w:val="00DC608D"/>
    <w:rsid w:val="00E235AC"/>
    <w:rsid w:val="00E41C79"/>
    <w:rsid w:val="00E653CC"/>
    <w:rsid w:val="00EA4C68"/>
    <w:rsid w:val="00EC10C5"/>
    <w:rsid w:val="00EC78ED"/>
    <w:rsid w:val="00EE5A68"/>
    <w:rsid w:val="00F16BC0"/>
    <w:rsid w:val="00F50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6F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FF0"/>
    <w:rPr>
      <w:rFonts w:ascii="Tahoma" w:eastAsia="Calibri" w:hAnsi="Tahoma" w:cs="Tahoma"/>
      <w:sz w:val="16"/>
      <w:szCs w:val="16"/>
    </w:rPr>
  </w:style>
  <w:style w:type="paragraph" w:styleId="Zhlav">
    <w:name w:val="header"/>
    <w:basedOn w:val="Normln"/>
    <w:link w:val="ZhlavChar"/>
    <w:unhideWhenUsed/>
    <w:rsid w:val="00827B6B"/>
    <w:pPr>
      <w:tabs>
        <w:tab w:val="center" w:pos="4536"/>
        <w:tab w:val="right" w:pos="9072"/>
      </w:tabs>
      <w:spacing w:after="0" w:line="240" w:lineRule="auto"/>
    </w:pPr>
  </w:style>
  <w:style w:type="character" w:customStyle="1" w:styleId="ZhlavChar">
    <w:name w:val="Záhlaví Char"/>
    <w:basedOn w:val="Standardnpsmoodstavce"/>
    <w:link w:val="Zhlav"/>
    <w:rsid w:val="00827B6B"/>
    <w:rPr>
      <w:rFonts w:ascii="Calibri" w:eastAsia="Calibri" w:hAnsi="Calibri" w:cs="Times New Roman"/>
    </w:rPr>
  </w:style>
  <w:style w:type="paragraph" w:styleId="Zpat">
    <w:name w:val="footer"/>
    <w:basedOn w:val="Normln"/>
    <w:link w:val="ZpatChar"/>
    <w:uiPriority w:val="99"/>
    <w:unhideWhenUsed/>
    <w:rsid w:val="00827B6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B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6F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FF0"/>
    <w:rPr>
      <w:rFonts w:ascii="Tahoma" w:eastAsia="Calibri" w:hAnsi="Tahoma" w:cs="Tahoma"/>
      <w:sz w:val="16"/>
      <w:szCs w:val="16"/>
    </w:rPr>
  </w:style>
  <w:style w:type="paragraph" w:styleId="Zhlav">
    <w:name w:val="header"/>
    <w:basedOn w:val="Normln"/>
    <w:link w:val="ZhlavChar"/>
    <w:unhideWhenUsed/>
    <w:rsid w:val="00827B6B"/>
    <w:pPr>
      <w:tabs>
        <w:tab w:val="center" w:pos="4536"/>
        <w:tab w:val="right" w:pos="9072"/>
      </w:tabs>
      <w:spacing w:after="0" w:line="240" w:lineRule="auto"/>
    </w:pPr>
  </w:style>
  <w:style w:type="character" w:customStyle="1" w:styleId="ZhlavChar">
    <w:name w:val="Záhlaví Char"/>
    <w:basedOn w:val="Standardnpsmoodstavce"/>
    <w:link w:val="Zhlav"/>
    <w:rsid w:val="00827B6B"/>
    <w:rPr>
      <w:rFonts w:ascii="Calibri" w:eastAsia="Calibri" w:hAnsi="Calibri" w:cs="Times New Roman"/>
    </w:rPr>
  </w:style>
  <w:style w:type="paragraph" w:styleId="Zpat">
    <w:name w:val="footer"/>
    <w:basedOn w:val="Normln"/>
    <w:link w:val="ZpatChar"/>
    <w:uiPriority w:val="99"/>
    <w:unhideWhenUsed/>
    <w:rsid w:val="00827B6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B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5643">
      <w:bodyDiv w:val="1"/>
      <w:marLeft w:val="0"/>
      <w:marRight w:val="0"/>
      <w:marTop w:val="0"/>
      <w:marBottom w:val="0"/>
      <w:divBdr>
        <w:top w:val="none" w:sz="0" w:space="0" w:color="auto"/>
        <w:left w:val="none" w:sz="0" w:space="0" w:color="auto"/>
        <w:bottom w:val="none" w:sz="0" w:space="0" w:color="auto"/>
        <w:right w:val="none" w:sz="0" w:space="0" w:color="auto"/>
      </w:divBdr>
    </w:div>
    <w:div w:id="532039253">
      <w:bodyDiv w:val="1"/>
      <w:marLeft w:val="0"/>
      <w:marRight w:val="0"/>
      <w:marTop w:val="0"/>
      <w:marBottom w:val="0"/>
      <w:divBdr>
        <w:top w:val="none" w:sz="0" w:space="0" w:color="auto"/>
        <w:left w:val="none" w:sz="0" w:space="0" w:color="auto"/>
        <w:bottom w:val="none" w:sz="0" w:space="0" w:color="auto"/>
        <w:right w:val="none" w:sz="0" w:space="0" w:color="auto"/>
      </w:divBdr>
    </w:div>
    <w:div w:id="15902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62FD.3715D5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1933</Words>
  <Characters>11406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Šťastná Hana</dc:creator>
  <cp:keywords/>
  <dc:description/>
  <cp:lastModifiedBy>Vernerová Eva</cp:lastModifiedBy>
  <cp:revision>10</cp:revision>
  <cp:lastPrinted>2021-07-09T07:55:00Z</cp:lastPrinted>
  <dcterms:created xsi:type="dcterms:W3CDTF">2021-06-18T05:15:00Z</dcterms:created>
  <dcterms:modified xsi:type="dcterms:W3CDTF">2021-07-13T07:28:00Z</dcterms:modified>
</cp:coreProperties>
</file>