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7309" w14:textId="77777777" w:rsidR="0082508D" w:rsidRDefault="0082508D" w:rsidP="008250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SOUHRN ÚDAJŮ O PŘÍPRAVKU</w:t>
      </w:r>
    </w:p>
    <w:p w14:paraId="3072FC6F" w14:textId="77777777" w:rsidR="0082508D" w:rsidRDefault="0082508D" w:rsidP="0082508D">
      <w:pPr>
        <w:jc w:val="center"/>
        <w:rPr>
          <w:b/>
          <w:sz w:val="22"/>
          <w:szCs w:val="22"/>
        </w:rPr>
      </w:pPr>
    </w:p>
    <w:p w14:paraId="464AF1D6" w14:textId="77777777" w:rsidR="0082508D" w:rsidRDefault="0082508D" w:rsidP="0082508D">
      <w:pPr>
        <w:jc w:val="center"/>
        <w:rPr>
          <w:noProof/>
          <w:sz w:val="22"/>
          <w:szCs w:val="22"/>
        </w:rPr>
      </w:pPr>
    </w:p>
    <w:p w14:paraId="442C6B78" w14:textId="77777777" w:rsidR="0082508D" w:rsidRDefault="0082508D" w:rsidP="0082508D">
      <w:pPr>
        <w:jc w:val="both"/>
        <w:rPr>
          <w:sz w:val="22"/>
          <w:szCs w:val="22"/>
        </w:rPr>
      </w:pPr>
    </w:p>
    <w:p w14:paraId="42211E41" w14:textId="77777777" w:rsidR="00806057" w:rsidRDefault="0082508D" w:rsidP="00806057">
      <w:pPr>
        <w:ind w:left="567" w:hanging="567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r>
        <w:rPr>
          <w:b/>
          <w:noProof/>
          <w:sz w:val="22"/>
          <w:szCs w:val="22"/>
        </w:rPr>
        <w:t>NÁZEV VETERINÁRNÍHO LÉČIVÉHO PŘÍPRAVKU</w:t>
      </w:r>
    </w:p>
    <w:p w14:paraId="659A87B7" w14:textId="77777777" w:rsidR="00806057" w:rsidRPr="006D325F" w:rsidRDefault="00806057" w:rsidP="00806057">
      <w:pPr>
        <w:ind w:left="567" w:hanging="567"/>
        <w:rPr>
          <w:bCs/>
          <w:noProof/>
          <w:sz w:val="22"/>
          <w:szCs w:val="22"/>
        </w:rPr>
      </w:pPr>
    </w:p>
    <w:p w14:paraId="7ABDF25A" w14:textId="6DFBE4B0" w:rsidR="00806057" w:rsidRDefault="0082508D" w:rsidP="00806057">
      <w:pPr>
        <w:rPr>
          <w:sz w:val="22"/>
          <w:szCs w:val="22"/>
        </w:rPr>
      </w:pPr>
      <w:r>
        <w:rPr>
          <w:sz w:val="22"/>
          <w:szCs w:val="22"/>
        </w:rPr>
        <w:t xml:space="preserve">DOMITOR 1 mg/ml injekční roztok </w:t>
      </w:r>
    </w:p>
    <w:p w14:paraId="6EFB0B7D" w14:textId="77777777" w:rsidR="00806057" w:rsidRDefault="00806057" w:rsidP="00806057">
      <w:pPr>
        <w:rPr>
          <w:sz w:val="22"/>
          <w:szCs w:val="22"/>
        </w:rPr>
      </w:pPr>
    </w:p>
    <w:p w14:paraId="7723B46E" w14:textId="73812EAB" w:rsidR="0082508D" w:rsidRDefault="0082508D" w:rsidP="00806057">
      <w:pPr>
        <w:rPr>
          <w:sz w:val="22"/>
          <w:szCs w:val="22"/>
        </w:rPr>
      </w:pPr>
    </w:p>
    <w:p w14:paraId="2FCDD7FF" w14:textId="3DE84457" w:rsidR="0082508D" w:rsidRDefault="00806057" w:rsidP="006D325F">
      <w:pPr>
        <w:pStyle w:val="Nadpis1"/>
        <w:spacing w:before="0" w:after="0"/>
        <w:ind w:left="567" w:hanging="567"/>
        <w:rPr>
          <w:caps w:val="0"/>
          <w:noProof/>
          <w:sz w:val="22"/>
          <w:szCs w:val="22"/>
        </w:rPr>
      </w:pPr>
      <w:r>
        <w:rPr>
          <w:caps w:val="0"/>
          <w:noProof/>
          <w:sz w:val="22"/>
          <w:szCs w:val="22"/>
        </w:rPr>
        <w:t>2.</w:t>
      </w:r>
      <w:r>
        <w:rPr>
          <w:caps w:val="0"/>
          <w:noProof/>
          <w:sz w:val="22"/>
          <w:szCs w:val="22"/>
        </w:rPr>
        <w:tab/>
      </w:r>
      <w:r w:rsidR="0082508D">
        <w:rPr>
          <w:caps w:val="0"/>
          <w:noProof/>
          <w:sz w:val="22"/>
          <w:szCs w:val="22"/>
        </w:rPr>
        <w:t xml:space="preserve">KVALITATIVNÍ A KVANTITATIVNÍ SLOŽENÍ </w:t>
      </w:r>
    </w:p>
    <w:p w14:paraId="06E42B2E" w14:textId="77777777" w:rsidR="0082508D" w:rsidRDefault="0082508D" w:rsidP="0082508D">
      <w:pPr>
        <w:tabs>
          <w:tab w:val="left" w:pos="2268"/>
          <w:tab w:val="left" w:pos="2835"/>
        </w:tabs>
        <w:ind w:left="567" w:hanging="567"/>
        <w:jc w:val="both"/>
        <w:rPr>
          <w:sz w:val="22"/>
          <w:szCs w:val="22"/>
        </w:rPr>
      </w:pPr>
    </w:p>
    <w:p w14:paraId="7A593982" w14:textId="12929EF1" w:rsidR="0082508D" w:rsidRDefault="00C85FF8" w:rsidP="0082508D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Každý</w:t>
      </w:r>
      <w:r w:rsidR="0082508D">
        <w:rPr>
          <w:sz w:val="22"/>
          <w:szCs w:val="22"/>
        </w:rPr>
        <w:t xml:space="preserve"> ml obsahuje:</w:t>
      </w:r>
    </w:p>
    <w:p w14:paraId="4C001A1A" w14:textId="77777777" w:rsidR="0082508D" w:rsidRDefault="0082508D" w:rsidP="0082508D">
      <w:pPr>
        <w:tabs>
          <w:tab w:val="left" w:pos="2268"/>
          <w:tab w:val="left" w:pos="2835"/>
        </w:tabs>
        <w:jc w:val="both"/>
        <w:rPr>
          <w:b/>
          <w:bCs/>
          <w:sz w:val="22"/>
          <w:szCs w:val="22"/>
        </w:rPr>
      </w:pPr>
    </w:p>
    <w:p w14:paraId="3AF6243F" w14:textId="77777777" w:rsidR="0082508D" w:rsidRDefault="0082508D" w:rsidP="0082508D">
      <w:pPr>
        <w:tabs>
          <w:tab w:val="left" w:pos="2268"/>
          <w:tab w:val="left" w:pos="283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Léčivá látka:</w:t>
      </w:r>
    </w:p>
    <w:p w14:paraId="0FD965B3" w14:textId="77777777" w:rsidR="0082508D" w:rsidRDefault="0082508D" w:rsidP="0082508D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Medetomidini hydrochloridum 1 mg</w:t>
      </w:r>
      <w:r w:rsidR="008A2330">
        <w:rPr>
          <w:sz w:val="22"/>
          <w:szCs w:val="22"/>
        </w:rPr>
        <w:t>, což odpovídá 0,85 mg medetomidinum</w:t>
      </w:r>
    </w:p>
    <w:p w14:paraId="221F2B38" w14:textId="77777777" w:rsidR="0082508D" w:rsidRDefault="0082508D" w:rsidP="0082508D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</w:p>
    <w:p w14:paraId="20C9B6BF" w14:textId="77777777" w:rsidR="0082508D" w:rsidRDefault="0082508D" w:rsidP="0082508D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Pomocné látky</w:t>
      </w:r>
      <w:r>
        <w:rPr>
          <w:sz w:val="22"/>
          <w:szCs w:val="22"/>
        </w:rPr>
        <w:t>:</w:t>
      </w:r>
    </w:p>
    <w:p w14:paraId="75748816" w14:textId="77777777" w:rsidR="00795656" w:rsidRDefault="00795656" w:rsidP="0082508D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95656" w14:paraId="7A3036C5" w14:textId="77777777" w:rsidTr="00864AD7">
        <w:tc>
          <w:tcPr>
            <w:tcW w:w="4643" w:type="dxa"/>
            <w:shd w:val="clear" w:color="auto" w:fill="auto"/>
            <w:vAlign w:val="center"/>
          </w:tcPr>
          <w:p w14:paraId="1295B7DE" w14:textId="77777777" w:rsidR="00795656" w:rsidRPr="00B41D57" w:rsidRDefault="00795656" w:rsidP="00864AD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BB8D80" w14:textId="77777777" w:rsidR="00795656" w:rsidRPr="00B41D57" w:rsidRDefault="00795656" w:rsidP="00864AD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795656" w14:paraId="09DA2D95" w14:textId="77777777" w:rsidTr="00864AD7">
        <w:tc>
          <w:tcPr>
            <w:tcW w:w="4643" w:type="dxa"/>
            <w:shd w:val="clear" w:color="auto" w:fill="auto"/>
            <w:vAlign w:val="center"/>
          </w:tcPr>
          <w:p w14:paraId="26B22A84" w14:textId="77777777" w:rsidR="00795656" w:rsidRPr="00B41D57" w:rsidRDefault="00795656" w:rsidP="00864AD7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sz w:val="22"/>
                <w:szCs w:val="22"/>
              </w:rPr>
              <w:t>Methylparaben (E 218)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15C2AD" w14:textId="77777777" w:rsidR="00795656" w:rsidRPr="00B41D57" w:rsidRDefault="00795656" w:rsidP="00864AD7">
            <w:pPr>
              <w:spacing w:before="60" w:after="60"/>
              <w:rPr>
                <w:iCs/>
                <w:szCs w:val="22"/>
              </w:rPr>
            </w:pPr>
            <w:r>
              <w:rPr>
                <w:sz w:val="22"/>
                <w:szCs w:val="22"/>
              </w:rPr>
              <w:t>1,0 mg</w:t>
            </w:r>
          </w:p>
        </w:tc>
      </w:tr>
      <w:tr w:rsidR="00795656" w14:paraId="52061B55" w14:textId="77777777" w:rsidTr="00864AD7">
        <w:tc>
          <w:tcPr>
            <w:tcW w:w="4643" w:type="dxa"/>
            <w:shd w:val="clear" w:color="auto" w:fill="auto"/>
            <w:vAlign w:val="center"/>
          </w:tcPr>
          <w:p w14:paraId="12137297" w14:textId="77777777" w:rsidR="00795656" w:rsidRPr="00B41D57" w:rsidRDefault="00795656" w:rsidP="00864AD7">
            <w:pPr>
              <w:spacing w:before="60" w:after="60"/>
              <w:rPr>
                <w:iCs/>
                <w:szCs w:val="22"/>
              </w:rPr>
            </w:pPr>
            <w:r>
              <w:rPr>
                <w:sz w:val="22"/>
                <w:szCs w:val="22"/>
              </w:rPr>
              <w:t>Propylparaben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1FCCF2" w14:textId="77777777" w:rsidR="00795656" w:rsidRPr="00B41D57" w:rsidRDefault="00795656" w:rsidP="00864AD7">
            <w:pPr>
              <w:spacing w:before="60" w:after="60"/>
              <w:rPr>
                <w:iCs/>
                <w:szCs w:val="22"/>
              </w:rPr>
            </w:pPr>
            <w:r>
              <w:rPr>
                <w:sz w:val="22"/>
                <w:szCs w:val="22"/>
              </w:rPr>
              <w:t>0,2 mg</w:t>
            </w:r>
          </w:p>
        </w:tc>
      </w:tr>
      <w:tr w:rsidR="00795656" w14:paraId="3876F20C" w14:textId="77777777" w:rsidTr="00864AD7">
        <w:tc>
          <w:tcPr>
            <w:tcW w:w="4643" w:type="dxa"/>
            <w:shd w:val="clear" w:color="auto" w:fill="auto"/>
            <w:vAlign w:val="center"/>
          </w:tcPr>
          <w:p w14:paraId="4F53674A" w14:textId="77777777" w:rsidR="00795656" w:rsidRPr="00B41D57" w:rsidRDefault="00795656" w:rsidP="00864AD7">
            <w:pPr>
              <w:spacing w:before="60" w:after="60"/>
              <w:rPr>
                <w:iCs/>
                <w:szCs w:val="22"/>
              </w:rPr>
            </w:pPr>
            <w:r>
              <w:rPr>
                <w:sz w:val="22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AE72CD" w14:textId="77777777" w:rsidR="00795656" w:rsidRPr="00B41D57" w:rsidRDefault="00795656" w:rsidP="00864AD7">
            <w:pPr>
              <w:spacing w:before="60" w:after="60"/>
              <w:rPr>
                <w:iCs/>
                <w:szCs w:val="22"/>
              </w:rPr>
            </w:pPr>
          </w:p>
        </w:tc>
      </w:tr>
      <w:tr w:rsidR="00795656" w14:paraId="57B7BD62" w14:textId="77777777" w:rsidTr="00864AD7">
        <w:tc>
          <w:tcPr>
            <w:tcW w:w="4643" w:type="dxa"/>
            <w:shd w:val="clear" w:color="auto" w:fill="auto"/>
            <w:vAlign w:val="center"/>
          </w:tcPr>
          <w:p w14:paraId="46308C74" w14:textId="1DE83528" w:rsidR="00795656" w:rsidRPr="00B41D57" w:rsidRDefault="00795656" w:rsidP="00864AD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rPr>
                <w:sz w:val="22"/>
                <w:szCs w:val="24"/>
              </w:rPr>
              <w:t xml:space="preserve">Voda </w:t>
            </w:r>
            <w:r w:rsidR="00C85FF8">
              <w:rPr>
                <w:sz w:val="22"/>
                <w:szCs w:val="24"/>
              </w:rPr>
              <w:t>pro</w:t>
            </w:r>
            <w:r>
              <w:rPr>
                <w:sz w:val="22"/>
                <w:szCs w:val="24"/>
              </w:rPr>
              <w:t xml:space="preserve">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890CAA" w14:textId="77777777" w:rsidR="00795656" w:rsidRPr="00B41D57" w:rsidRDefault="00795656" w:rsidP="00864AD7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EE93A75" w14:textId="77777777" w:rsidR="00795656" w:rsidRDefault="00795656" w:rsidP="0082508D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</w:p>
    <w:p w14:paraId="2CD75D9E" w14:textId="77777777" w:rsidR="0082508D" w:rsidRDefault="0082508D" w:rsidP="006D325F">
      <w:pPr>
        <w:tabs>
          <w:tab w:val="left" w:pos="2268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Injekční roztok. </w:t>
      </w:r>
    </w:p>
    <w:p w14:paraId="5D2F4CF0" w14:textId="77777777" w:rsidR="0082508D" w:rsidRDefault="0082508D" w:rsidP="0082508D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Čirý bezbarvý roztok.</w:t>
      </w:r>
    </w:p>
    <w:p w14:paraId="7AA78B85" w14:textId="77777777" w:rsidR="0082508D" w:rsidRDefault="0082508D" w:rsidP="0082508D">
      <w:pPr>
        <w:tabs>
          <w:tab w:val="left" w:pos="2268"/>
          <w:tab w:val="left" w:pos="2835"/>
        </w:tabs>
        <w:ind w:left="709" w:hanging="709"/>
        <w:jc w:val="both"/>
        <w:rPr>
          <w:sz w:val="22"/>
          <w:szCs w:val="22"/>
        </w:rPr>
      </w:pPr>
    </w:p>
    <w:p w14:paraId="796E83DA" w14:textId="77777777" w:rsidR="00603827" w:rsidRDefault="00603827" w:rsidP="0082508D">
      <w:pPr>
        <w:tabs>
          <w:tab w:val="left" w:pos="2268"/>
          <w:tab w:val="left" w:pos="2835"/>
        </w:tabs>
        <w:ind w:left="709" w:hanging="709"/>
        <w:jc w:val="both"/>
        <w:rPr>
          <w:sz w:val="22"/>
          <w:szCs w:val="22"/>
        </w:rPr>
      </w:pPr>
    </w:p>
    <w:p w14:paraId="08A06295" w14:textId="6641D08D" w:rsidR="0082508D" w:rsidRDefault="003A3053" w:rsidP="00C450CE">
      <w:pPr>
        <w:pStyle w:val="Nadpis1"/>
        <w:spacing w:before="0" w:after="0"/>
        <w:ind w:left="567" w:hanging="567"/>
        <w:jc w:val="both"/>
        <w:rPr>
          <w:noProof/>
          <w:sz w:val="22"/>
          <w:szCs w:val="22"/>
          <w:lang w:val="cs-CZ"/>
        </w:rPr>
      </w:pPr>
      <w:r>
        <w:rPr>
          <w:caps w:val="0"/>
          <w:noProof/>
          <w:sz w:val="22"/>
          <w:szCs w:val="22"/>
          <w:lang w:val="cs-CZ"/>
        </w:rPr>
        <w:t>3</w:t>
      </w:r>
      <w:r w:rsidR="0082508D">
        <w:rPr>
          <w:caps w:val="0"/>
          <w:noProof/>
          <w:sz w:val="22"/>
          <w:szCs w:val="22"/>
          <w:lang w:val="cs-CZ"/>
        </w:rPr>
        <w:t>.</w:t>
      </w:r>
      <w:r w:rsidR="0082508D">
        <w:rPr>
          <w:caps w:val="0"/>
          <w:noProof/>
          <w:sz w:val="22"/>
          <w:szCs w:val="22"/>
          <w:lang w:val="cs-CZ"/>
        </w:rPr>
        <w:tab/>
        <w:t xml:space="preserve">KLINICKÉ </w:t>
      </w:r>
      <w:r w:rsidRPr="003A3053">
        <w:rPr>
          <w:caps w:val="0"/>
          <w:noProof/>
          <w:sz w:val="22"/>
          <w:szCs w:val="22"/>
          <w:lang w:val="cs-CZ"/>
        </w:rPr>
        <w:t>INFORMACE</w:t>
      </w:r>
    </w:p>
    <w:p w14:paraId="0BF2ABF3" w14:textId="77777777" w:rsidR="0082508D" w:rsidRDefault="0082508D" w:rsidP="0082508D">
      <w:pPr>
        <w:ind w:left="567" w:hanging="567"/>
        <w:jc w:val="both"/>
        <w:rPr>
          <w:sz w:val="22"/>
          <w:szCs w:val="22"/>
        </w:rPr>
      </w:pPr>
    </w:p>
    <w:p w14:paraId="77BB3721" w14:textId="77777777" w:rsidR="0082508D" w:rsidRPr="003A3053" w:rsidRDefault="003A3053" w:rsidP="006D325F">
      <w:pPr>
        <w:ind w:left="567" w:hanging="567"/>
        <w:jc w:val="both"/>
        <w:rPr>
          <w:b/>
          <w:sz w:val="22"/>
          <w:szCs w:val="22"/>
        </w:rPr>
      </w:pPr>
      <w:r w:rsidRPr="003A3053">
        <w:rPr>
          <w:b/>
          <w:sz w:val="22"/>
          <w:szCs w:val="22"/>
        </w:rPr>
        <w:t>3.1</w:t>
      </w:r>
      <w:r w:rsidRPr="003A3053">
        <w:rPr>
          <w:b/>
          <w:sz w:val="22"/>
          <w:szCs w:val="22"/>
        </w:rPr>
        <w:tab/>
      </w:r>
      <w:r w:rsidR="0082508D" w:rsidRPr="003A3053">
        <w:rPr>
          <w:b/>
          <w:sz w:val="22"/>
          <w:szCs w:val="22"/>
        </w:rPr>
        <w:t>Cílové druhy zvířat</w:t>
      </w:r>
    </w:p>
    <w:p w14:paraId="643EF37C" w14:textId="77777777" w:rsidR="0082508D" w:rsidRDefault="0082508D" w:rsidP="0082508D">
      <w:pPr>
        <w:jc w:val="both"/>
        <w:rPr>
          <w:b/>
          <w:sz w:val="22"/>
          <w:szCs w:val="22"/>
        </w:rPr>
      </w:pPr>
    </w:p>
    <w:p w14:paraId="5E0FB7AF" w14:textId="77777777" w:rsidR="0082508D" w:rsidRDefault="0082508D" w:rsidP="0082508D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Psi a kočky.</w:t>
      </w:r>
    </w:p>
    <w:p w14:paraId="1C069409" w14:textId="77777777" w:rsidR="0082508D" w:rsidRDefault="0082508D" w:rsidP="006D325F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</w:p>
    <w:p w14:paraId="4369E07B" w14:textId="16BF7E9E" w:rsidR="0082508D" w:rsidRDefault="003A3053" w:rsidP="006D325F">
      <w:pPr>
        <w:tabs>
          <w:tab w:val="left" w:pos="4536"/>
          <w:tab w:val="left" w:pos="5103"/>
        </w:tabs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3.2.</w:t>
      </w:r>
      <w:r w:rsidR="00C450CE">
        <w:rPr>
          <w:b/>
          <w:sz w:val="22"/>
          <w:szCs w:val="22"/>
        </w:rPr>
        <w:tab/>
      </w:r>
      <w:r w:rsidR="0082508D">
        <w:rPr>
          <w:b/>
          <w:sz w:val="22"/>
          <w:szCs w:val="22"/>
        </w:rPr>
        <w:t xml:space="preserve">Indikace </w:t>
      </w:r>
      <w:r>
        <w:rPr>
          <w:b/>
          <w:sz w:val="22"/>
          <w:szCs w:val="22"/>
        </w:rPr>
        <w:t xml:space="preserve">pro použití pro každý </w:t>
      </w:r>
      <w:r w:rsidR="0082508D">
        <w:rPr>
          <w:b/>
          <w:sz w:val="22"/>
          <w:szCs w:val="22"/>
        </w:rPr>
        <w:t>cílový druh zvířat</w:t>
      </w:r>
    </w:p>
    <w:p w14:paraId="4FD5A5E6" w14:textId="77777777" w:rsidR="0082508D" w:rsidRDefault="0082508D" w:rsidP="0082508D">
      <w:pPr>
        <w:tabs>
          <w:tab w:val="left" w:pos="4536"/>
          <w:tab w:val="left" w:pos="5103"/>
        </w:tabs>
        <w:rPr>
          <w:b/>
          <w:sz w:val="22"/>
          <w:szCs w:val="22"/>
        </w:rPr>
      </w:pPr>
    </w:p>
    <w:p w14:paraId="524A52E1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Psi:</w:t>
      </w:r>
    </w:p>
    <w:p w14:paraId="085A51EA" w14:textId="77777777" w:rsidR="0082508D" w:rsidRDefault="0082508D" w:rsidP="0082508D">
      <w:pPr>
        <w:numPr>
          <w:ilvl w:val="0"/>
          <w:numId w:val="7"/>
        </w:numPr>
        <w:tabs>
          <w:tab w:val="left" w:pos="4536"/>
          <w:tab w:val="left" w:pos="510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usnadnění manipulace, sedace a analgesie při vyšetřeních a zákrocích, menších chirurgických zákrocích, a jako anestetická premedikace před celkovou anestezií</w:t>
      </w:r>
    </w:p>
    <w:p w14:paraId="0C053F20" w14:textId="77777777" w:rsidR="0082508D" w:rsidRDefault="0082508D" w:rsidP="0082508D">
      <w:pPr>
        <w:numPr>
          <w:ilvl w:val="0"/>
          <w:numId w:val="7"/>
        </w:numPr>
        <w:tabs>
          <w:tab w:val="left" w:pos="4536"/>
          <w:tab w:val="left" w:pos="5103"/>
        </w:tabs>
        <w:ind w:left="0" w:firstLine="0"/>
        <w:jc w:val="both"/>
        <w:rPr>
          <w:sz w:val="22"/>
          <w:szCs w:val="22"/>
        </w:rPr>
      </w:pPr>
      <w:bookmarkStart w:id="0" w:name="OLE_LINK1"/>
      <w:r>
        <w:rPr>
          <w:sz w:val="22"/>
          <w:szCs w:val="22"/>
        </w:rPr>
        <w:t>v kombinaci s butorfanolem k sedaci a analgezii</w:t>
      </w:r>
      <w:bookmarkEnd w:id="0"/>
    </w:p>
    <w:p w14:paraId="40535C2F" w14:textId="77777777" w:rsidR="0082508D" w:rsidRDefault="0082508D" w:rsidP="0082508D">
      <w:pPr>
        <w:numPr>
          <w:ilvl w:val="0"/>
          <w:numId w:val="7"/>
        </w:numPr>
        <w:tabs>
          <w:tab w:val="left" w:pos="4536"/>
          <w:tab w:val="left" w:pos="510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kombinaci s L-methadonem k sedaci a analgezii </w:t>
      </w:r>
    </w:p>
    <w:p w14:paraId="59043B55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126517EE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Kočky:</w:t>
      </w:r>
    </w:p>
    <w:p w14:paraId="4B53B617" w14:textId="77777777" w:rsidR="0082508D" w:rsidRDefault="0082508D" w:rsidP="0082508D">
      <w:pPr>
        <w:numPr>
          <w:ilvl w:val="0"/>
          <w:numId w:val="7"/>
        </w:numPr>
        <w:tabs>
          <w:tab w:val="left" w:pos="4536"/>
          <w:tab w:val="left" w:pos="510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usnadnění manipulace, sedace a analgesie </w:t>
      </w:r>
    </w:p>
    <w:p w14:paraId="657D65C6" w14:textId="77777777" w:rsidR="0082508D" w:rsidRDefault="0082508D" w:rsidP="0082508D">
      <w:pPr>
        <w:numPr>
          <w:ilvl w:val="0"/>
          <w:numId w:val="7"/>
        </w:numPr>
        <w:tabs>
          <w:tab w:val="left" w:pos="4536"/>
          <w:tab w:val="left" w:pos="510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kombinaci s ketaminem k indukci celkové anestezie před chirurgickými zákroky.</w:t>
      </w:r>
    </w:p>
    <w:p w14:paraId="16B63978" w14:textId="77777777" w:rsidR="0082508D" w:rsidRDefault="0082508D" w:rsidP="0082508D">
      <w:pPr>
        <w:numPr>
          <w:ilvl w:val="0"/>
          <w:numId w:val="7"/>
        </w:numPr>
        <w:tabs>
          <w:tab w:val="left" w:pos="4536"/>
          <w:tab w:val="left" w:pos="510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 kombinaci s butorfanolem k sedaci a analgezii a v kombinaci s butorfanolem a ketaminem k celkové anestezii</w:t>
      </w:r>
    </w:p>
    <w:p w14:paraId="67C77095" w14:textId="77777777" w:rsidR="0082508D" w:rsidRDefault="0082508D" w:rsidP="0082508D">
      <w:pPr>
        <w:numPr>
          <w:ilvl w:val="0"/>
          <w:numId w:val="7"/>
        </w:numPr>
        <w:tabs>
          <w:tab w:val="left" w:pos="4536"/>
          <w:tab w:val="left" w:pos="510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jako premedikace před podáním alfaxalonu nebo alfadolonu k celkové anestezii</w:t>
      </w:r>
    </w:p>
    <w:p w14:paraId="6936E29C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79A07CBF" w14:textId="77777777" w:rsidR="0082508D" w:rsidRPr="002D65BA" w:rsidRDefault="0082508D" w:rsidP="00473671">
      <w:pPr>
        <w:pStyle w:val="Style9"/>
        <w:shd w:val="clear" w:color="auto" w:fill="auto"/>
        <w:spacing w:after="0" w:line="245" w:lineRule="exact"/>
        <w:rPr>
          <w:sz w:val="22"/>
          <w:szCs w:val="22"/>
        </w:rPr>
      </w:pPr>
      <w:r>
        <w:rPr>
          <w:sz w:val="22"/>
          <w:szCs w:val="22"/>
        </w:rPr>
        <w:t xml:space="preserve">Zákroky a vyšetření, které lze například provést po jednorázovém </w:t>
      </w:r>
      <w:r w:rsidRPr="00BB4B54">
        <w:rPr>
          <w:sz w:val="22"/>
          <w:szCs w:val="22"/>
        </w:rPr>
        <w:t>podání</w:t>
      </w:r>
      <w:r w:rsidR="00BB4B54" w:rsidRPr="002D65BA">
        <w:rPr>
          <w:sz w:val="22"/>
          <w:szCs w:val="22"/>
        </w:rPr>
        <w:t>,</w:t>
      </w:r>
      <w:r w:rsidR="00BB4B54" w:rsidRPr="00473671">
        <w:rPr>
          <w:color w:val="000000"/>
          <w:sz w:val="22"/>
          <w:szCs w:val="22"/>
        </w:rPr>
        <w:t xml:space="preserve"> </w:t>
      </w:r>
      <w:r w:rsidR="00BB4B54" w:rsidRPr="00473671">
        <w:rPr>
          <w:rStyle w:val="CharStyle10"/>
          <w:color w:val="000000"/>
          <w:sz w:val="22"/>
          <w:szCs w:val="22"/>
        </w:rPr>
        <w:t>mohou mj. zahrnovat</w:t>
      </w:r>
      <w:r w:rsidRPr="00BB4B54">
        <w:rPr>
          <w:sz w:val="22"/>
          <w:szCs w:val="22"/>
        </w:rPr>
        <w:t>:</w:t>
      </w:r>
    </w:p>
    <w:p w14:paraId="1CDE91D1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>- vyšetření: např. radiografické studie</w:t>
      </w:r>
    </w:p>
    <w:p w14:paraId="218CBE18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usnadnění manipulace: např. ošetření zubů, čištění uší</w:t>
      </w:r>
    </w:p>
    <w:p w14:paraId="2F6556EB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>- menší chirurgické zákroky: např. šití ran, excize kožních nádorů</w:t>
      </w:r>
    </w:p>
    <w:p w14:paraId="7595F8DB" w14:textId="77777777" w:rsidR="0082508D" w:rsidRDefault="0082508D" w:rsidP="0082508D">
      <w:pPr>
        <w:tabs>
          <w:tab w:val="left" w:pos="4536"/>
          <w:tab w:val="left" w:pos="5103"/>
        </w:tabs>
        <w:rPr>
          <w:sz w:val="22"/>
          <w:szCs w:val="22"/>
        </w:rPr>
      </w:pPr>
    </w:p>
    <w:p w14:paraId="1578E7AA" w14:textId="4B693D34" w:rsidR="0082508D" w:rsidRDefault="003A3053" w:rsidP="006D325F">
      <w:pPr>
        <w:tabs>
          <w:tab w:val="left" w:pos="4536"/>
          <w:tab w:val="left" w:pos="5103"/>
        </w:tabs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3.3.</w:t>
      </w:r>
      <w:r w:rsidR="00603827">
        <w:rPr>
          <w:b/>
          <w:sz w:val="22"/>
          <w:szCs w:val="22"/>
        </w:rPr>
        <w:tab/>
      </w:r>
      <w:r w:rsidR="0082508D">
        <w:rPr>
          <w:b/>
          <w:sz w:val="22"/>
          <w:szCs w:val="22"/>
        </w:rPr>
        <w:t>Kontraindikace</w:t>
      </w:r>
    </w:p>
    <w:p w14:paraId="5A5C3335" w14:textId="77777777" w:rsidR="0082508D" w:rsidRDefault="0082508D" w:rsidP="0082508D">
      <w:pPr>
        <w:tabs>
          <w:tab w:val="left" w:pos="4536"/>
          <w:tab w:val="left" w:pos="5103"/>
        </w:tabs>
        <w:rPr>
          <w:sz w:val="22"/>
          <w:szCs w:val="22"/>
        </w:rPr>
      </w:pPr>
    </w:p>
    <w:p w14:paraId="1E2558EA" w14:textId="77777777" w:rsidR="00BB4B54" w:rsidRPr="00473671" w:rsidRDefault="00BB4B54" w:rsidP="00BB4B54">
      <w:pPr>
        <w:pStyle w:val="Style9"/>
        <w:shd w:val="clear" w:color="auto" w:fill="auto"/>
        <w:spacing w:after="250"/>
        <w:jc w:val="left"/>
        <w:rPr>
          <w:sz w:val="22"/>
          <w:szCs w:val="22"/>
        </w:rPr>
      </w:pPr>
      <w:r w:rsidRPr="00473671">
        <w:rPr>
          <w:rStyle w:val="CharStyle10"/>
          <w:color w:val="000000"/>
          <w:sz w:val="22"/>
          <w:szCs w:val="22"/>
        </w:rPr>
        <w:t xml:space="preserve">Nepoužívat v případě přecitlivělosti na </w:t>
      </w:r>
      <w:r w:rsidR="006414DF" w:rsidRPr="006414DF">
        <w:rPr>
          <w:rStyle w:val="CharStyle10"/>
          <w:color w:val="000000"/>
          <w:sz w:val="22"/>
          <w:szCs w:val="22"/>
        </w:rPr>
        <w:t>léčivou</w:t>
      </w:r>
      <w:r w:rsidR="00D500B9" w:rsidRPr="00D500B9">
        <w:rPr>
          <w:rStyle w:val="CharStyle10"/>
          <w:color w:val="000000"/>
          <w:sz w:val="22"/>
          <w:szCs w:val="22"/>
        </w:rPr>
        <w:t xml:space="preserve"> látku nebo </w:t>
      </w:r>
      <w:r w:rsidRPr="00473671">
        <w:rPr>
          <w:rStyle w:val="CharStyle10"/>
          <w:color w:val="000000"/>
          <w:sz w:val="22"/>
          <w:szCs w:val="22"/>
        </w:rPr>
        <w:t>na některou z pomocných látek.</w:t>
      </w:r>
    </w:p>
    <w:p w14:paraId="19D0C8A0" w14:textId="77777777" w:rsidR="0082508D" w:rsidRDefault="0082508D" w:rsidP="0082508D">
      <w:pPr>
        <w:tabs>
          <w:tab w:val="left" w:pos="4536"/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Přípravek nesmí být podáván zvířatům se srdečním selháním, respiračním onemocněním nebo s renální nebo hepatální insuficiencí, zvířatům ve stavu šoku, těžce vysíleným, nebo stresovaným z důvodu extrémního tepla, chladu nebo únavy.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Přípravek nesmí být podáván společně se sympatomimetickými aminy.</w:t>
      </w:r>
    </w:p>
    <w:p w14:paraId="79AD5DC4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bCs/>
          <w:sz w:val="22"/>
          <w:szCs w:val="22"/>
        </w:rPr>
      </w:pPr>
    </w:p>
    <w:p w14:paraId="0AF31886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Před podáním jakékoli kombinace je třeba se seznámit s kontraindikacemi a upozorněními, která jsou uváděna u současně podávaného přípravku.</w:t>
      </w:r>
    </w:p>
    <w:p w14:paraId="2B008AF2" w14:textId="1F5DCA83" w:rsidR="0082508D" w:rsidRDefault="0082508D" w:rsidP="0082508D">
      <w:pPr>
        <w:tabs>
          <w:tab w:val="left" w:pos="4536"/>
          <w:tab w:val="left" w:pos="5103"/>
        </w:tabs>
        <w:ind w:left="709" w:hanging="709"/>
        <w:jc w:val="both"/>
        <w:rPr>
          <w:sz w:val="22"/>
          <w:szCs w:val="22"/>
        </w:rPr>
      </w:pPr>
    </w:p>
    <w:p w14:paraId="4EDF3D94" w14:textId="6C2EB62A" w:rsidR="0082508D" w:rsidRDefault="003A3053" w:rsidP="006D325F">
      <w:pPr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3.4</w:t>
      </w:r>
      <w:r>
        <w:rPr>
          <w:b/>
          <w:sz w:val="22"/>
          <w:szCs w:val="22"/>
        </w:rPr>
        <w:tab/>
      </w:r>
      <w:r w:rsidR="0082508D">
        <w:rPr>
          <w:b/>
          <w:sz w:val="22"/>
          <w:szCs w:val="22"/>
        </w:rPr>
        <w:t xml:space="preserve">Zvláštní upozornění </w:t>
      </w:r>
    </w:p>
    <w:p w14:paraId="654A4489" w14:textId="77777777" w:rsidR="0082508D" w:rsidRDefault="0082508D" w:rsidP="0082508D">
      <w:pPr>
        <w:jc w:val="both"/>
        <w:rPr>
          <w:sz w:val="22"/>
          <w:szCs w:val="22"/>
        </w:rPr>
      </w:pPr>
    </w:p>
    <w:p w14:paraId="6D341994" w14:textId="77777777" w:rsidR="0082508D" w:rsidRDefault="0082508D" w:rsidP="0082508D">
      <w:pPr>
        <w:jc w:val="both"/>
        <w:rPr>
          <w:sz w:val="22"/>
          <w:szCs w:val="22"/>
        </w:rPr>
      </w:pPr>
      <w:r>
        <w:rPr>
          <w:sz w:val="22"/>
          <w:szCs w:val="22"/>
        </w:rPr>
        <w:t>Žádné.</w:t>
      </w:r>
    </w:p>
    <w:p w14:paraId="02C62C7E" w14:textId="77777777" w:rsidR="0082508D" w:rsidRDefault="0082508D" w:rsidP="006D325F">
      <w:pPr>
        <w:jc w:val="both"/>
        <w:rPr>
          <w:b/>
          <w:sz w:val="22"/>
          <w:szCs w:val="22"/>
        </w:rPr>
      </w:pPr>
    </w:p>
    <w:p w14:paraId="07A59CA4" w14:textId="77777777" w:rsidR="0082508D" w:rsidRDefault="003A3053" w:rsidP="006D325F">
      <w:pPr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3.5</w:t>
      </w:r>
      <w:r>
        <w:rPr>
          <w:b/>
          <w:sz w:val="22"/>
          <w:szCs w:val="22"/>
        </w:rPr>
        <w:tab/>
      </w:r>
      <w:r w:rsidR="0082508D">
        <w:rPr>
          <w:b/>
          <w:sz w:val="22"/>
          <w:szCs w:val="22"/>
        </w:rPr>
        <w:t>Zvláštní opatření pro použití</w:t>
      </w:r>
    </w:p>
    <w:p w14:paraId="77770243" w14:textId="77777777" w:rsidR="0082508D" w:rsidRDefault="0082508D" w:rsidP="0082508D">
      <w:pPr>
        <w:tabs>
          <w:tab w:val="left" w:pos="709"/>
        </w:tabs>
        <w:jc w:val="both"/>
        <w:rPr>
          <w:b/>
          <w:sz w:val="22"/>
          <w:szCs w:val="22"/>
        </w:rPr>
      </w:pPr>
    </w:p>
    <w:p w14:paraId="2B9ECE80" w14:textId="77777777" w:rsidR="0082508D" w:rsidRDefault="0082508D" w:rsidP="0082508D">
      <w:pPr>
        <w:tabs>
          <w:tab w:val="left" w:pos="709"/>
        </w:tabs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Zvláštní opatření pro </w:t>
      </w:r>
      <w:r w:rsidR="003A3053">
        <w:rPr>
          <w:bCs/>
          <w:sz w:val="22"/>
          <w:szCs w:val="22"/>
          <w:u w:val="single"/>
        </w:rPr>
        <w:t xml:space="preserve">bezpečné </w:t>
      </w:r>
      <w:r>
        <w:rPr>
          <w:bCs/>
          <w:sz w:val="22"/>
          <w:szCs w:val="22"/>
          <w:u w:val="single"/>
        </w:rPr>
        <w:t xml:space="preserve">použití u </w:t>
      </w:r>
      <w:r w:rsidR="003A3053">
        <w:rPr>
          <w:bCs/>
          <w:sz w:val="22"/>
          <w:szCs w:val="22"/>
          <w:u w:val="single"/>
        </w:rPr>
        <w:t xml:space="preserve">cílových druhů </w:t>
      </w:r>
      <w:r>
        <w:rPr>
          <w:bCs/>
          <w:sz w:val="22"/>
          <w:szCs w:val="22"/>
          <w:u w:val="single"/>
        </w:rPr>
        <w:t>zvířat</w:t>
      </w:r>
      <w:r w:rsidR="003A3053">
        <w:rPr>
          <w:bCs/>
          <w:sz w:val="22"/>
          <w:szCs w:val="22"/>
          <w:u w:val="single"/>
        </w:rPr>
        <w:t>:</w:t>
      </w:r>
    </w:p>
    <w:p w14:paraId="0664CD1C" w14:textId="77777777" w:rsidR="0082508D" w:rsidRDefault="0082508D" w:rsidP="006D325F">
      <w:pPr>
        <w:jc w:val="both"/>
        <w:rPr>
          <w:sz w:val="22"/>
          <w:szCs w:val="22"/>
        </w:rPr>
      </w:pPr>
    </w:p>
    <w:p w14:paraId="641D5F05" w14:textId="77777777" w:rsidR="001D6C15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Každé zvíře by mělo být před podáním sedativ a/nebo anestetik klinicky vyšetřeno. </w:t>
      </w:r>
    </w:p>
    <w:p w14:paraId="55D33754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Zvířata by měla být po aplikaci přípravku umístěna na klidném místě. Zákroky nebo aplikace dalších léčiv by neměly být provedeny dříve, než je dosaženo vrcholu sedace, tj. cca 10-30 minut po aplikaci v závislosti na cestě podání. </w:t>
      </w:r>
    </w:p>
    <w:p w14:paraId="22FE7CAA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180155DC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extrémně nervózních, excitovaných a rozrušených zvířat může být hladina endogenních katecholaminů vysoká. U těchto zvířat je farmakologická odpověď vyvolaná </w:t>
      </w:r>
      <w:r>
        <w:rPr>
          <w:sz w:val="22"/>
          <w:szCs w:val="22"/>
        </w:rPr>
        <w:sym w:font="Symbol" w:char="F061"/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-agonisty (např. medetomidin) často snížena, hloubka a délka sedace a analgezie je mírně snížená až žádná. Velmi vzrušená zvířata je proto třeba zklidnit a před podáním přípravku je ponechat v klidu odpočívat. Ponechání v klidu po dobu 10 až 15 minut po injekčním podání přípravku může zlepšit odpověď zvířete na jeho podání.</w:t>
      </w:r>
    </w:p>
    <w:p w14:paraId="06479312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02E1CB38" w14:textId="77777777" w:rsidR="0082508D" w:rsidRDefault="001D6C15" w:rsidP="0082508D">
      <w:pPr>
        <w:tabs>
          <w:tab w:val="left" w:pos="709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>O</w:t>
      </w:r>
      <w:r w:rsidR="0082508D">
        <w:rPr>
          <w:bCs/>
          <w:sz w:val="22"/>
          <w:szCs w:val="22"/>
        </w:rPr>
        <w:t>patrnost vyžaduje kombinace medetomidinu s ostatními anestetiky nebo sedativy. Medetomidin výrazně šetří dávky anestetik</w:t>
      </w:r>
      <w:r w:rsidR="0082508D">
        <w:rPr>
          <w:sz w:val="22"/>
          <w:szCs w:val="22"/>
        </w:rPr>
        <w:t>. Dávka anestetika by měla být přiměřeně snížena.</w:t>
      </w:r>
    </w:p>
    <w:p w14:paraId="2B3DE73B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</w:rPr>
      </w:pPr>
    </w:p>
    <w:p w14:paraId="00DC8BA5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Zvláštní opatrnost se doporučuje u podání velmi mladým a starším zvířatům. Přípravek by neměl být podáván štěňatům mladším než 12 týdnů.</w:t>
      </w:r>
    </w:p>
    <w:p w14:paraId="27E5EED1" w14:textId="77777777" w:rsidR="001D6C15" w:rsidRDefault="001D6C15" w:rsidP="0082508D">
      <w:pPr>
        <w:tabs>
          <w:tab w:val="left" w:pos="709"/>
        </w:tabs>
        <w:jc w:val="both"/>
        <w:rPr>
          <w:sz w:val="22"/>
          <w:szCs w:val="22"/>
        </w:rPr>
      </w:pPr>
    </w:p>
    <w:p w14:paraId="3B079268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Před podáním přípravku se doporučuje hladovka. Po zákroku by zvířatům neměla být nabízena voda nebo krmivo, dokud nejsou schopna řádně polykat.</w:t>
      </w:r>
    </w:p>
    <w:p w14:paraId="2C8873E4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</w:rPr>
      </w:pPr>
    </w:p>
    <w:p w14:paraId="09D2B45E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Ošetřovaná zvířata by měla být během zákroku v teple a měla by být udržována stálá teplota během sedace a 12 hodin po ukončení sedace.</w:t>
      </w:r>
    </w:p>
    <w:p w14:paraId="735E3903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</w:rPr>
      </w:pPr>
    </w:p>
    <w:p w14:paraId="00BE1125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Během delších zákroků by měly být podávány oční přípravky k lubrikaci rohovky zejména u koček a někdy také u psů, pokud jejich oči zůstanou otevřené.</w:t>
      </w:r>
    </w:p>
    <w:p w14:paraId="16A45F08" w14:textId="77777777" w:rsidR="0082508D" w:rsidRDefault="0082508D" w:rsidP="0082508D">
      <w:pPr>
        <w:tabs>
          <w:tab w:val="left" w:pos="709"/>
        </w:tabs>
        <w:jc w:val="both"/>
        <w:rPr>
          <w:bCs/>
          <w:sz w:val="22"/>
          <w:szCs w:val="22"/>
        </w:rPr>
      </w:pPr>
    </w:p>
    <w:p w14:paraId="3ADE7E4A" w14:textId="4DC255EF" w:rsidR="0082508D" w:rsidRDefault="0082508D" w:rsidP="00F00586">
      <w:pPr>
        <w:keepNext/>
        <w:tabs>
          <w:tab w:val="left" w:pos="709"/>
        </w:tabs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Zvláštní opatření </w:t>
      </w:r>
      <w:r w:rsidR="003A3053">
        <w:rPr>
          <w:bCs/>
          <w:sz w:val="22"/>
          <w:szCs w:val="22"/>
          <w:u w:val="single"/>
        </w:rPr>
        <w:t xml:space="preserve">pro </w:t>
      </w:r>
      <w:r>
        <w:rPr>
          <w:bCs/>
          <w:sz w:val="22"/>
          <w:szCs w:val="22"/>
          <w:u w:val="single"/>
        </w:rPr>
        <w:t>osob</w:t>
      </w:r>
      <w:r w:rsidR="003A3053">
        <w:rPr>
          <w:bCs/>
          <w:sz w:val="22"/>
          <w:szCs w:val="22"/>
          <w:u w:val="single"/>
        </w:rPr>
        <w:t>u</w:t>
      </w:r>
      <w:r>
        <w:rPr>
          <w:bCs/>
          <w:sz w:val="22"/>
          <w:szCs w:val="22"/>
          <w:u w:val="single"/>
        </w:rPr>
        <w:t>, kter</w:t>
      </w:r>
      <w:r w:rsidR="003A3053">
        <w:rPr>
          <w:bCs/>
          <w:sz w:val="22"/>
          <w:szCs w:val="22"/>
          <w:u w:val="single"/>
        </w:rPr>
        <w:t>á</w:t>
      </w:r>
      <w:r>
        <w:rPr>
          <w:bCs/>
          <w:sz w:val="22"/>
          <w:szCs w:val="22"/>
          <w:u w:val="single"/>
        </w:rPr>
        <w:t xml:space="preserve"> podáv</w:t>
      </w:r>
      <w:r w:rsidR="003A3053">
        <w:rPr>
          <w:bCs/>
          <w:sz w:val="22"/>
          <w:szCs w:val="22"/>
          <w:u w:val="single"/>
        </w:rPr>
        <w:t>á</w:t>
      </w:r>
      <w:r>
        <w:rPr>
          <w:bCs/>
          <w:sz w:val="22"/>
          <w:szCs w:val="22"/>
          <w:u w:val="single"/>
        </w:rPr>
        <w:t xml:space="preserve"> veterinární léčivý přípravek zvířatům</w:t>
      </w:r>
      <w:r w:rsidR="003A3053">
        <w:rPr>
          <w:bCs/>
          <w:sz w:val="22"/>
          <w:szCs w:val="22"/>
          <w:u w:val="single"/>
        </w:rPr>
        <w:t>:</w:t>
      </w:r>
    </w:p>
    <w:p w14:paraId="049FADB2" w14:textId="77777777" w:rsidR="0082508D" w:rsidRDefault="0082508D" w:rsidP="00F00586">
      <w:pPr>
        <w:keepNext/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7CD7487F" w14:textId="24B0DE17" w:rsidR="0082508D" w:rsidRDefault="0082508D" w:rsidP="0082508D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 náhodného </w:t>
      </w:r>
      <w:r w:rsidR="003863E7">
        <w:rPr>
          <w:sz w:val="22"/>
          <w:szCs w:val="22"/>
        </w:rPr>
        <w:t xml:space="preserve">požití </w:t>
      </w:r>
      <w:r>
        <w:rPr>
          <w:sz w:val="22"/>
          <w:szCs w:val="22"/>
        </w:rPr>
        <w:t xml:space="preserve">či sebepoškození injekčně </w:t>
      </w:r>
      <w:r w:rsidR="003863E7">
        <w:rPr>
          <w:sz w:val="22"/>
          <w:szCs w:val="22"/>
        </w:rPr>
        <w:t xml:space="preserve">podaným </w:t>
      </w:r>
      <w:r>
        <w:rPr>
          <w:sz w:val="22"/>
          <w:szCs w:val="22"/>
        </w:rPr>
        <w:t>přípravkem vyhledejte ihned lékařskou pomoc a ukažte příbalovou informaci nebo etiketu praktickému lékaři</w:t>
      </w:r>
      <w:r w:rsidR="007A746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NEŘIĎTE MOTOROVÉ VOZIDLO, neboť může dojít k útlumu (sedaci) a změnám krevního tlaku. </w:t>
      </w:r>
    </w:p>
    <w:p w14:paraId="6A05313C" w14:textId="77777777" w:rsidR="0082508D" w:rsidRDefault="0082508D" w:rsidP="0082508D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Zabraňte kontaktu s kůží, očima a sliznicemi.</w:t>
      </w:r>
    </w:p>
    <w:p w14:paraId="643EC9CC" w14:textId="77777777" w:rsidR="0082508D" w:rsidRDefault="0082508D" w:rsidP="0082508D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 případě zasažení pokožky, opláchněte ihned velkým množstvím vody.</w:t>
      </w:r>
    </w:p>
    <w:p w14:paraId="57D092BD" w14:textId="77777777" w:rsidR="0082508D" w:rsidRDefault="0082508D" w:rsidP="0082508D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Odstraňte kontaminovaný oděv, který je v přímém kontaktu s kůží.</w:t>
      </w:r>
    </w:p>
    <w:p w14:paraId="779A519F" w14:textId="3044D7F9" w:rsidR="0082508D" w:rsidRDefault="0082508D" w:rsidP="0082508D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 případě náhodného kontaktu s očima</w:t>
      </w:r>
      <w:r w:rsidR="00F30632">
        <w:rPr>
          <w:sz w:val="22"/>
          <w:szCs w:val="22"/>
        </w:rPr>
        <w:t xml:space="preserve"> </w:t>
      </w:r>
      <w:r>
        <w:rPr>
          <w:sz w:val="22"/>
          <w:szCs w:val="22"/>
        </w:rPr>
        <w:t>vypláchněte oči velkým množstvím pitné vody.</w:t>
      </w:r>
      <w:r>
        <w:t xml:space="preserve"> </w:t>
      </w:r>
      <w:r>
        <w:rPr>
          <w:sz w:val="22"/>
          <w:szCs w:val="22"/>
        </w:rPr>
        <w:t>Pokud se dostaví potíže, vyhledejte lékařskou pomoc.</w:t>
      </w:r>
    </w:p>
    <w:p w14:paraId="763A2F5A" w14:textId="5C1E2719" w:rsidR="0082508D" w:rsidRDefault="0082508D" w:rsidP="0082508D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 případě, že s</w:t>
      </w:r>
      <w:r w:rsidR="003863E7">
        <w:rPr>
          <w:sz w:val="22"/>
          <w:szCs w:val="22"/>
        </w:rPr>
        <w:t xml:space="preserve"> veterinárním léčivým </w:t>
      </w:r>
      <w:r>
        <w:rPr>
          <w:sz w:val="22"/>
          <w:szCs w:val="22"/>
        </w:rPr>
        <w:t xml:space="preserve">přípravkem manipulují těhotné ženy, je třeba, aby dbaly zvýšené opatrnosti, aby nedošlo </w:t>
      </w:r>
      <w:r w:rsidR="00F30632">
        <w:rPr>
          <w:sz w:val="22"/>
          <w:szCs w:val="22"/>
        </w:rPr>
        <w:t>k samopodání injekce</w:t>
      </w:r>
      <w:r>
        <w:rPr>
          <w:sz w:val="22"/>
          <w:szCs w:val="22"/>
        </w:rPr>
        <w:t>, neboť po náhodné systémové expozici může dojít ke kontrakci dělohy a poklesu krevního tlaku plodu.</w:t>
      </w:r>
    </w:p>
    <w:p w14:paraId="313793CC" w14:textId="77777777" w:rsidR="0082508D" w:rsidRDefault="0082508D" w:rsidP="0082508D">
      <w:pPr>
        <w:pStyle w:val="Odstavecseseznamem"/>
        <w:jc w:val="both"/>
        <w:rPr>
          <w:sz w:val="22"/>
          <w:szCs w:val="22"/>
        </w:rPr>
      </w:pPr>
    </w:p>
    <w:p w14:paraId="3C2DB594" w14:textId="77777777" w:rsidR="0082508D" w:rsidRPr="003A3053" w:rsidRDefault="00F30632" w:rsidP="0082508D">
      <w:pPr>
        <w:pStyle w:val="Odstavecseseznamem"/>
        <w:ind w:left="0"/>
        <w:jc w:val="both"/>
        <w:rPr>
          <w:sz w:val="22"/>
          <w:szCs w:val="22"/>
        </w:rPr>
      </w:pPr>
      <w:r w:rsidRPr="006D325F">
        <w:rPr>
          <w:sz w:val="22"/>
          <w:szCs w:val="22"/>
        </w:rPr>
        <w:t>P</w:t>
      </w:r>
      <w:r w:rsidR="0082508D" w:rsidRPr="006D325F">
        <w:rPr>
          <w:sz w:val="22"/>
          <w:szCs w:val="22"/>
        </w:rPr>
        <w:t>ro lékaře</w:t>
      </w:r>
      <w:r w:rsidR="0082508D" w:rsidRPr="003A3053">
        <w:rPr>
          <w:sz w:val="22"/>
          <w:szCs w:val="22"/>
        </w:rPr>
        <w:t>:</w:t>
      </w:r>
    </w:p>
    <w:p w14:paraId="409BB8A5" w14:textId="77777777" w:rsidR="0082508D" w:rsidRDefault="0082508D" w:rsidP="008250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Medetomidin hydrochlorid je agonista </w:t>
      </w:r>
      <w:r w:rsidR="00F30632">
        <w:rPr>
          <w:sz w:val="22"/>
          <w:szCs w:val="22"/>
        </w:rPr>
        <w:t>alfa</w:t>
      </w:r>
      <w:r>
        <w:rPr>
          <w:sz w:val="22"/>
          <w:szCs w:val="22"/>
        </w:rPr>
        <w:t>-2</w:t>
      </w:r>
      <w:r w:rsidR="00F30632">
        <w:rPr>
          <w:sz w:val="22"/>
          <w:szCs w:val="22"/>
        </w:rPr>
        <w:t>-</w:t>
      </w:r>
      <w:r>
        <w:rPr>
          <w:sz w:val="22"/>
          <w:szCs w:val="22"/>
        </w:rPr>
        <w:t xml:space="preserve">adrenergních receptorů, jehož toxicita může způsobovat klinické účinky zahrnující sedaci, útlum dýchání, bradykardii, hypotenzi, suchost v ústech </w:t>
      </w:r>
      <w:r w:rsidR="00F30632">
        <w:rPr>
          <w:sz w:val="22"/>
          <w:szCs w:val="22"/>
        </w:rPr>
        <w:br/>
      </w:r>
      <w:r>
        <w:rPr>
          <w:sz w:val="22"/>
          <w:szCs w:val="22"/>
        </w:rPr>
        <w:t>a hyperglykémii. Hlášeny byly rovněž komorové arytmie. Respirační a hemodynamické příznaky by měly být léčeny symptomaticky.</w:t>
      </w:r>
    </w:p>
    <w:p w14:paraId="31076F87" w14:textId="77777777" w:rsidR="0082508D" w:rsidRPr="003940A4" w:rsidRDefault="0082508D" w:rsidP="0082508D">
      <w:pPr>
        <w:tabs>
          <w:tab w:val="left" w:pos="709"/>
          <w:tab w:val="left" w:pos="4536"/>
          <w:tab w:val="left" w:pos="5103"/>
        </w:tabs>
        <w:jc w:val="both"/>
        <w:rPr>
          <w:b/>
          <w:sz w:val="22"/>
          <w:szCs w:val="22"/>
        </w:rPr>
      </w:pPr>
    </w:p>
    <w:p w14:paraId="054E62DE" w14:textId="77777777" w:rsidR="00DD592F" w:rsidRPr="006D325F" w:rsidRDefault="00DD592F" w:rsidP="00DD592F">
      <w:pPr>
        <w:rPr>
          <w:sz w:val="22"/>
          <w:szCs w:val="22"/>
          <w:u w:val="single"/>
        </w:rPr>
      </w:pPr>
      <w:r w:rsidRPr="006D325F">
        <w:rPr>
          <w:sz w:val="22"/>
          <w:szCs w:val="22"/>
          <w:u w:val="single"/>
        </w:rPr>
        <w:t>Zvláštní opatření pro ochranu životního prostředí:</w:t>
      </w:r>
    </w:p>
    <w:p w14:paraId="24ACB956" w14:textId="77777777" w:rsidR="00F00586" w:rsidRDefault="00F00586" w:rsidP="00DD592F">
      <w:pPr>
        <w:tabs>
          <w:tab w:val="left" w:pos="709"/>
          <w:tab w:val="left" w:pos="4536"/>
          <w:tab w:val="left" w:pos="5103"/>
        </w:tabs>
        <w:jc w:val="both"/>
        <w:rPr>
          <w:sz w:val="22"/>
          <w:szCs w:val="22"/>
        </w:rPr>
      </w:pPr>
    </w:p>
    <w:p w14:paraId="2B338371" w14:textId="192E6A32" w:rsidR="00DD592F" w:rsidRPr="003940A4" w:rsidRDefault="00DD592F" w:rsidP="00DD592F">
      <w:pPr>
        <w:tabs>
          <w:tab w:val="left" w:pos="709"/>
          <w:tab w:val="left" w:pos="4536"/>
          <w:tab w:val="left" w:pos="5103"/>
        </w:tabs>
        <w:jc w:val="both"/>
        <w:rPr>
          <w:b/>
          <w:sz w:val="22"/>
          <w:szCs w:val="22"/>
        </w:rPr>
      </w:pPr>
      <w:r w:rsidRPr="006D325F">
        <w:rPr>
          <w:sz w:val="22"/>
          <w:szCs w:val="22"/>
        </w:rPr>
        <w:t>Neuplatňuje se.</w:t>
      </w:r>
    </w:p>
    <w:p w14:paraId="724640A4" w14:textId="77777777" w:rsidR="0082508D" w:rsidRDefault="0082508D" w:rsidP="0082508D">
      <w:pPr>
        <w:tabs>
          <w:tab w:val="left" w:pos="709"/>
          <w:tab w:val="left" w:pos="4536"/>
          <w:tab w:val="left" w:pos="5103"/>
        </w:tabs>
        <w:jc w:val="both"/>
        <w:rPr>
          <w:b/>
          <w:sz w:val="22"/>
          <w:szCs w:val="22"/>
        </w:rPr>
      </w:pPr>
    </w:p>
    <w:p w14:paraId="0C2AD56F" w14:textId="199D5F9C" w:rsidR="0082508D" w:rsidRDefault="003A3053" w:rsidP="006D325F">
      <w:pPr>
        <w:tabs>
          <w:tab w:val="left" w:pos="4536"/>
          <w:tab w:val="left" w:pos="5103"/>
        </w:tabs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3.6</w:t>
      </w:r>
      <w:r w:rsidR="00912F84">
        <w:rPr>
          <w:b/>
          <w:sz w:val="22"/>
          <w:szCs w:val="22"/>
        </w:rPr>
        <w:tab/>
      </w:r>
      <w:r w:rsidR="0082508D">
        <w:rPr>
          <w:b/>
          <w:sz w:val="22"/>
          <w:szCs w:val="22"/>
        </w:rPr>
        <w:t xml:space="preserve">Nežádoucí účinky </w:t>
      </w:r>
    </w:p>
    <w:p w14:paraId="624AAE8E" w14:textId="77777777" w:rsidR="0082508D" w:rsidRDefault="0082508D" w:rsidP="0082508D">
      <w:pPr>
        <w:jc w:val="both"/>
        <w:rPr>
          <w:sz w:val="22"/>
          <w:szCs w:val="22"/>
        </w:rPr>
      </w:pPr>
    </w:p>
    <w:p w14:paraId="6617765E" w14:textId="77777777" w:rsidR="00A20E3A" w:rsidRPr="006D325F" w:rsidRDefault="00A20E3A" w:rsidP="002D65BA">
      <w:pPr>
        <w:pStyle w:val="Style9"/>
        <w:shd w:val="clear" w:color="auto" w:fill="auto"/>
        <w:spacing w:after="250"/>
        <w:rPr>
          <w:rStyle w:val="CharStyle10"/>
          <w:b/>
          <w:color w:val="000000"/>
          <w:sz w:val="22"/>
          <w:szCs w:val="22"/>
          <w:u w:val="single"/>
          <w:lang w:val="cs-CZ"/>
        </w:rPr>
      </w:pPr>
      <w:r w:rsidRPr="006D325F">
        <w:rPr>
          <w:rStyle w:val="CharStyle10"/>
          <w:b/>
          <w:color w:val="000000"/>
          <w:sz w:val="22"/>
          <w:szCs w:val="22"/>
          <w:u w:val="single"/>
          <w:lang w:val="cs-CZ"/>
        </w:rPr>
        <w:t xml:space="preserve">Psi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892AD8" w:rsidRPr="009E0B4E" w14:paraId="1244E340" w14:textId="77777777" w:rsidTr="00FA5B7E">
        <w:trPr>
          <w:trHeight w:val="7944"/>
        </w:trPr>
        <w:tc>
          <w:tcPr>
            <w:tcW w:w="1957" w:type="pct"/>
          </w:tcPr>
          <w:p w14:paraId="2D24ECDC" w14:textId="77777777" w:rsidR="00892AD8" w:rsidRPr="006D325F" w:rsidRDefault="00892AD8" w:rsidP="00864AD7">
            <w:pPr>
              <w:spacing w:before="60" w:after="60"/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Velmi vzácné</w:t>
            </w:r>
          </w:p>
          <w:p w14:paraId="7C9F7F4C" w14:textId="77777777" w:rsidR="00892AD8" w:rsidRPr="006D325F" w:rsidRDefault="00892AD8" w:rsidP="00864AD7">
            <w:pPr>
              <w:spacing w:before="60" w:after="60"/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(&lt; 1 zvíře / 10000 ošetřených zvířat, včetně ojedinělých hlášení):</w:t>
            </w:r>
          </w:p>
        </w:tc>
        <w:tc>
          <w:tcPr>
            <w:tcW w:w="3043" w:type="pct"/>
            <w:hideMark/>
          </w:tcPr>
          <w:p w14:paraId="0DE37C7A" w14:textId="77777777" w:rsidR="00892AD8" w:rsidRPr="006D325F" w:rsidRDefault="00892AD8" w:rsidP="00864AD7">
            <w:pPr>
              <w:spacing w:before="60" w:after="60"/>
              <w:rPr>
                <w:iCs/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Bradykardie</w:t>
            </w:r>
            <w:r w:rsidRPr="006D325F">
              <w:rPr>
                <w:sz w:val="22"/>
                <w:szCs w:val="22"/>
                <w:vertAlign w:val="superscript"/>
              </w:rPr>
              <w:t>1</w:t>
            </w:r>
          </w:p>
          <w:p w14:paraId="6B2AFD27" w14:textId="77777777" w:rsidR="00892AD8" w:rsidRPr="006D325F" w:rsidRDefault="00892AD8" w:rsidP="006D325F">
            <w:pPr>
              <w:rPr>
                <w:iCs/>
                <w:sz w:val="22"/>
                <w:szCs w:val="22"/>
              </w:rPr>
            </w:pPr>
            <w:r w:rsidRPr="006D325F">
              <w:rPr>
                <w:iCs/>
                <w:sz w:val="22"/>
                <w:szCs w:val="22"/>
              </w:rPr>
              <w:t>Zvracení</w:t>
            </w:r>
            <w:r w:rsidRPr="006D325F">
              <w:rPr>
                <w:iCs/>
                <w:sz w:val="22"/>
                <w:szCs w:val="22"/>
                <w:vertAlign w:val="superscript"/>
              </w:rPr>
              <w:t>2</w:t>
            </w:r>
          </w:p>
          <w:p w14:paraId="6B3EC125" w14:textId="77777777" w:rsidR="00892AD8" w:rsidRPr="006D325F" w:rsidRDefault="00892AD8" w:rsidP="004D7BA8">
            <w:pPr>
              <w:rPr>
                <w:iCs/>
                <w:sz w:val="22"/>
                <w:szCs w:val="22"/>
              </w:rPr>
            </w:pPr>
            <w:r w:rsidRPr="006D325F">
              <w:rPr>
                <w:iCs/>
                <w:sz w:val="22"/>
                <w:szCs w:val="22"/>
              </w:rPr>
              <w:t>Svalový třes</w:t>
            </w:r>
          </w:p>
          <w:p w14:paraId="61848B92" w14:textId="77777777" w:rsidR="00892AD8" w:rsidRPr="006D325F" w:rsidRDefault="00892AD8" w:rsidP="004D7BA8">
            <w:pPr>
              <w:rPr>
                <w:iCs/>
                <w:sz w:val="22"/>
                <w:szCs w:val="22"/>
              </w:rPr>
            </w:pPr>
          </w:p>
          <w:p w14:paraId="34EB45DE" w14:textId="77777777" w:rsidR="00892AD8" w:rsidRPr="006D325F" w:rsidRDefault="00892AD8" w:rsidP="004D7BA8">
            <w:pPr>
              <w:rPr>
                <w:iCs/>
                <w:sz w:val="22"/>
                <w:szCs w:val="22"/>
                <w:vertAlign w:val="superscript"/>
              </w:rPr>
            </w:pPr>
            <w:r w:rsidRPr="006D325F">
              <w:rPr>
                <w:iCs/>
                <w:sz w:val="22"/>
                <w:szCs w:val="22"/>
              </w:rPr>
              <w:t>Snížená dechová frekvence</w:t>
            </w:r>
            <w:r w:rsidRPr="006D325F">
              <w:rPr>
                <w:iCs/>
                <w:sz w:val="22"/>
                <w:szCs w:val="22"/>
                <w:vertAlign w:val="superscript"/>
              </w:rPr>
              <w:t>3</w:t>
            </w:r>
          </w:p>
          <w:p w14:paraId="40E429B8" w14:textId="77777777" w:rsidR="00892AD8" w:rsidRPr="006D325F" w:rsidRDefault="00892AD8" w:rsidP="006D325F">
            <w:pPr>
              <w:rPr>
                <w:iCs/>
                <w:sz w:val="22"/>
                <w:szCs w:val="22"/>
              </w:rPr>
            </w:pPr>
            <w:r w:rsidRPr="006D325F">
              <w:rPr>
                <w:iCs/>
                <w:sz w:val="22"/>
                <w:szCs w:val="22"/>
              </w:rPr>
              <w:t>Cyanóza</w:t>
            </w:r>
          </w:p>
          <w:p w14:paraId="0C214A0B" w14:textId="77777777" w:rsidR="00892AD8" w:rsidRPr="006D325F" w:rsidRDefault="00892AD8" w:rsidP="006D325F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Excitace</w:t>
            </w:r>
          </w:p>
          <w:p w14:paraId="7422456F" w14:textId="77777777" w:rsidR="00892AD8" w:rsidRPr="006D325F" w:rsidRDefault="00892AD8" w:rsidP="004D7BA8">
            <w:pPr>
              <w:rPr>
                <w:sz w:val="22"/>
                <w:szCs w:val="22"/>
                <w:highlight w:val="yellow"/>
              </w:rPr>
            </w:pPr>
          </w:p>
          <w:p w14:paraId="61CEB16D" w14:textId="77777777" w:rsidR="00892AD8" w:rsidRPr="006D325F" w:rsidRDefault="00892AD8" w:rsidP="004D7BA8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Srdeční zástava</w:t>
            </w:r>
            <w:r w:rsidRPr="006D325F">
              <w:rPr>
                <w:sz w:val="22"/>
                <w:szCs w:val="22"/>
                <w:vertAlign w:val="superscript"/>
              </w:rPr>
              <w:t>4</w:t>
            </w:r>
          </w:p>
          <w:p w14:paraId="51799769" w14:textId="77777777" w:rsidR="00892AD8" w:rsidRPr="006D325F" w:rsidRDefault="00892AD8" w:rsidP="004D7BA8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Vysoký krevní tlak</w:t>
            </w:r>
            <w:r w:rsidRPr="006D325F">
              <w:rPr>
                <w:sz w:val="22"/>
                <w:szCs w:val="22"/>
                <w:vertAlign w:val="superscript"/>
              </w:rPr>
              <w:t>5</w:t>
            </w:r>
          </w:p>
          <w:p w14:paraId="40B277CD" w14:textId="77777777" w:rsidR="00892AD8" w:rsidRPr="006D325F" w:rsidRDefault="00892AD8" w:rsidP="004D7BA8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Nízký krevní tlak</w:t>
            </w:r>
            <w:r w:rsidRPr="006D325F">
              <w:rPr>
                <w:sz w:val="22"/>
                <w:szCs w:val="22"/>
                <w:vertAlign w:val="superscript"/>
              </w:rPr>
              <w:t>5</w:t>
            </w:r>
          </w:p>
          <w:p w14:paraId="19AAD974" w14:textId="77777777" w:rsidR="00892AD8" w:rsidRPr="006D325F" w:rsidRDefault="00892AD8" w:rsidP="004D7BA8">
            <w:pPr>
              <w:rPr>
                <w:sz w:val="22"/>
                <w:szCs w:val="22"/>
              </w:rPr>
            </w:pPr>
          </w:p>
          <w:p w14:paraId="4A64F2C9" w14:textId="77777777" w:rsidR="00892AD8" w:rsidRPr="006D325F" w:rsidRDefault="00892AD8" w:rsidP="004D7BA8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Hypersensitivní reakce</w:t>
            </w:r>
          </w:p>
          <w:p w14:paraId="1DC2D2FA" w14:textId="77777777" w:rsidR="00892AD8" w:rsidRPr="006D325F" w:rsidRDefault="00892AD8" w:rsidP="004D7BA8">
            <w:pPr>
              <w:rPr>
                <w:sz w:val="22"/>
                <w:szCs w:val="22"/>
              </w:rPr>
            </w:pPr>
          </w:p>
          <w:p w14:paraId="56247F03" w14:textId="77777777" w:rsidR="00892AD8" w:rsidRPr="006D325F" w:rsidRDefault="00892AD8" w:rsidP="004D7BA8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Hyperglykémie</w:t>
            </w:r>
            <w:r w:rsidRPr="006D325F">
              <w:rPr>
                <w:sz w:val="22"/>
                <w:szCs w:val="22"/>
                <w:vertAlign w:val="superscript"/>
              </w:rPr>
              <w:t>11</w:t>
            </w:r>
          </w:p>
          <w:p w14:paraId="512966C9" w14:textId="77777777" w:rsidR="00892AD8" w:rsidRPr="006D325F" w:rsidRDefault="00892AD8" w:rsidP="004D7BA8">
            <w:pPr>
              <w:rPr>
                <w:sz w:val="22"/>
                <w:szCs w:val="22"/>
              </w:rPr>
            </w:pPr>
          </w:p>
          <w:p w14:paraId="3C591EE9" w14:textId="77777777" w:rsidR="00892AD8" w:rsidRPr="009E0B4E" w:rsidRDefault="00892AD8" w:rsidP="004D7BA8">
            <w:pPr>
              <w:rPr>
                <w:sz w:val="22"/>
                <w:szCs w:val="22"/>
              </w:rPr>
            </w:pPr>
            <w:r w:rsidRPr="009E0B4E">
              <w:rPr>
                <w:sz w:val="22"/>
                <w:szCs w:val="22"/>
              </w:rPr>
              <w:t>Prodloužené probouzení</w:t>
            </w:r>
            <w:r w:rsidRPr="009E0B4E">
              <w:rPr>
                <w:sz w:val="22"/>
                <w:szCs w:val="22"/>
                <w:vertAlign w:val="superscript"/>
              </w:rPr>
              <w:t>6</w:t>
            </w:r>
            <w:r w:rsidRPr="009E0B4E">
              <w:rPr>
                <w:sz w:val="22"/>
                <w:szCs w:val="22"/>
              </w:rPr>
              <w:t xml:space="preserve"> </w:t>
            </w:r>
          </w:p>
          <w:p w14:paraId="4203AE15" w14:textId="77777777" w:rsidR="00892AD8" w:rsidRPr="006D325F" w:rsidRDefault="00892AD8" w:rsidP="004D7BA8">
            <w:pPr>
              <w:rPr>
                <w:sz w:val="22"/>
                <w:szCs w:val="22"/>
                <w:vertAlign w:val="superscript"/>
              </w:rPr>
            </w:pPr>
            <w:r w:rsidRPr="009E0B4E">
              <w:rPr>
                <w:sz w:val="22"/>
                <w:szCs w:val="22"/>
              </w:rPr>
              <w:t>Prodloužená sedace</w:t>
            </w:r>
            <w:r w:rsidRPr="009E0B4E">
              <w:rPr>
                <w:sz w:val="22"/>
                <w:szCs w:val="22"/>
                <w:vertAlign w:val="superscript"/>
              </w:rPr>
              <w:t>7</w:t>
            </w:r>
          </w:p>
          <w:p w14:paraId="223A2283" w14:textId="77777777" w:rsidR="00892AD8" w:rsidRPr="009E0B4E" w:rsidRDefault="00892AD8" w:rsidP="004D7BA8">
            <w:pPr>
              <w:rPr>
                <w:sz w:val="22"/>
                <w:szCs w:val="22"/>
              </w:rPr>
            </w:pPr>
            <w:r w:rsidRPr="009E0B4E">
              <w:rPr>
                <w:sz w:val="22"/>
                <w:szCs w:val="22"/>
              </w:rPr>
              <w:t>Zvýšená citlivost na hluk</w:t>
            </w:r>
          </w:p>
          <w:p w14:paraId="2B4ACEFD" w14:textId="77777777" w:rsidR="00892AD8" w:rsidRPr="006D325F" w:rsidRDefault="00892AD8" w:rsidP="004D7BA8">
            <w:pPr>
              <w:rPr>
                <w:sz w:val="22"/>
                <w:szCs w:val="22"/>
              </w:rPr>
            </w:pPr>
          </w:p>
          <w:p w14:paraId="6FF379C1" w14:textId="77777777" w:rsidR="00892AD8" w:rsidRPr="006D325F" w:rsidRDefault="00892AD8" w:rsidP="004D7BA8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Močení</w:t>
            </w:r>
            <w:r w:rsidRPr="006D325F">
              <w:rPr>
                <w:sz w:val="22"/>
                <w:szCs w:val="22"/>
                <w:vertAlign w:val="superscript"/>
              </w:rPr>
              <w:t>8</w:t>
            </w:r>
          </w:p>
          <w:p w14:paraId="6A92C3A4" w14:textId="77777777" w:rsidR="00892AD8" w:rsidRPr="006D325F" w:rsidRDefault="00892AD8" w:rsidP="004D7BA8">
            <w:pPr>
              <w:rPr>
                <w:sz w:val="22"/>
                <w:szCs w:val="22"/>
                <w:vertAlign w:val="superscript"/>
              </w:rPr>
            </w:pPr>
          </w:p>
          <w:p w14:paraId="1B686563" w14:textId="77777777" w:rsidR="00892AD8" w:rsidRPr="006D325F" w:rsidRDefault="00892AD8" w:rsidP="004D7BA8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Apnoe</w:t>
            </w:r>
            <w:r w:rsidRPr="006D325F">
              <w:rPr>
                <w:sz w:val="22"/>
                <w:szCs w:val="22"/>
                <w:vertAlign w:val="superscript"/>
              </w:rPr>
              <w:t>3</w:t>
            </w:r>
          </w:p>
          <w:p w14:paraId="0F0655A5" w14:textId="77777777" w:rsidR="00892AD8" w:rsidRPr="006D325F" w:rsidRDefault="00892AD8" w:rsidP="004D7BA8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Hypoxie</w:t>
            </w:r>
            <w:r w:rsidRPr="006D325F">
              <w:rPr>
                <w:sz w:val="22"/>
                <w:szCs w:val="22"/>
                <w:vertAlign w:val="superscript"/>
              </w:rPr>
              <w:t>9</w:t>
            </w:r>
          </w:p>
          <w:p w14:paraId="011043C8" w14:textId="77777777" w:rsidR="00892AD8" w:rsidRPr="006D325F" w:rsidRDefault="00892AD8" w:rsidP="004D7BA8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Plicní edém</w:t>
            </w:r>
          </w:p>
          <w:p w14:paraId="680502E8" w14:textId="77777777" w:rsidR="00892AD8" w:rsidRPr="006D325F" w:rsidRDefault="00892AD8" w:rsidP="004D7BA8">
            <w:pPr>
              <w:rPr>
                <w:sz w:val="22"/>
                <w:szCs w:val="22"/>
              </w:rPr>
            </w:pPr>
          </w:p>
          <w:p w14:paraId="234D616A" w14:textId="77777777" w:rsidR="00892AD8" w:rsidRPr="006D325F" w:rsidRDefault="00892AD8" w:rsidP="004D7BA8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Úmrtí</w:t>
            </w:r>
            <w:r w:rsidRPr="006D325F">
              <w:rPr>
                <w:sz w:val="22"/>
                <w:szCs w:val="22"/>
                <w:vertAlign w:val="superscript"/>
              </w:rPr>
              <w:t>10</w:t>
            </w:r>
          </w:p>
          <w:p w14:paraId="6A9EEA5C" w14:textId="77777777" w:rsidR="00892AD8" w:rsidRPr="006D325F" w:rsidRDefault="00892AD8" w:rsidP="004D7BA8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Snížená tělesná teplota</w:t>
            </w:r>
          </w:p>
          <w:p w14:paraId="6D91B6DE" w14:textId="77777777" w:rsidR="00892AD8" w:rsidRPr="006D325F" w:rsidRDefault="00892AD8" w:rsidP="004D7BA8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Hypotermie</w:t>
            </w:r>
            <w:r w:rsidRPr="006D325F">
              <w:rPr>
                <w:sz w:val="22"/>
                <w:szCs w:val="22"/>
                <w:vertAlign w:val="superscript"/>
              </w:rPr>
              <w:t>6</w:t>
            </w:r>
          </w:p>
          <w:p w14:paraId="0A214EA0" w14:textId="77777777" w:rsidR="00892AD8" w:rsidRPr="006D325F" w:rsidRDefault="00892AD8" w:rsidP="001212EF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 xml:space="preserve">Nedostatečná účinnost </w:t>
            </w:r>
          </w:p>
          <w:p w14:paraId="3AD1F9DC" w14:textId="77777777" w:rsidR="00892AD8" w:rsidRPr="006D325F" w:rsidRDefault="00892AD8" w:rsidP="004D7BA8">
            <w:pPr>
              <w:rPr>
                <w:sz w:val="22"/>
                <w:szCs w:val="22"/>
              </w:rPr>
            </w:pPr>
          </w:p>
          <w:p w14:paraId="246B4D6E" w14:textId="77777777" w:rsidR="00892AD8" w:rsidRPr="006D325F" w:rsidRDefault="00892AD8" w:rsidP="006D325F">
            <w:pPr>
              <w:rPr>
                <w:sz w:val="22"/>
                <w:szCs w:val="22"/>
              </w:rPr>
            </w:pPr>
          </w:p>
          <w:p w14:paraId="43864D00" w14:textId="77777777" w:rsidR="00892AD8" w:rsidRPr="006D325F" w:rsidRDefault="00892AD8" w:rsidP="00864AD7">
            <w:pPr>
              <w:spacing w:before="60" w:after="60"/>
              <w:rPr>
                <w:iCs/>
                <w:sz w:val="22"/>
                <w:szCs w:val="22"/>
                <w:vertAlign w:val="superscript"/>
              </w:rPr>
            </w:pPr>
          </w:p>
        </w:tc>
      </w:tr>
    </w:tbl>
    <w:p w14:paraId="77CED774" w14:textId="77777777" w:rsidR="00FD2EF8" w:rsidRPr="009E0B4E" w:rsidRDefault="00FD2EF8" w:rsidP="006D325F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>
        <w:rPr>
          <w:rStyle w:val="CharStyle10"/>
          <w:color w:val="000000"/>
          <w:sz w:val="22"/>
          <w:szCs w:val="22"/>
          <w:vertAlign w:val="superscript"/>
          <w:lang w:val="cs-CZ"/>
        </w:rPr>
        <w:t>1</w:t>
      </w:r>
      <w:r>
        <w:rPr>
          <w:rStyle w:val="CharStyle10"/>
          <w:color w:val="000000"/>
          <w:sz w:val="22"/>
          <w:szCs w:val="22"/>
          <w:lang w:val="cs-CZ"/>
        </w:rPr>
        <w:t xml:space="preserve"> </w:t>
      </w:r>
      <w:r w:rsidRPr="009E0B4E">
        <w:rPr>
          <w:sz w:val="22"/>
          <w:szCs w:val="22"/>
          <w:lang w:val="cs-CZ"/>
        </w:rPr>
        <w:t>Může se objevit bradykardie s občasným atrioventrikulárním blokem.</w:t>
      </w:r>
    </w:p>
    <w:p w14:paraId="552C68BD" w14:textId="77777777" w:rsidR="00FD2EF8" w:rsidRPr="009E0B4E" w:rsidRDefault="00FD2EF8" w:rsidP="00FD2EF8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9E0B4E">
        <w:rPr>
          <w:rStyle w:val="CharStyle10"/>
          <w:color w:val="000000"/>
          <w:sz w:val="22"/>
          <w:szCs w:val="22"/>
          <w:vertAlign w:val="superscript"/>
          <w:lang w:val="cs-CZ"/>
        </w:rPr>
        <w:t>2</w:t>
      </w:r>
      <w:r w:rsidRPr="009E0B4E">
        <w:rPr>
          <w:sz w:val="22"/>
          <w:szCs w:val="22"/>
          <w:lang w:val="cs-CZ"/>
        </w:rPr>
        <w:t xml:space="preserve"> Někteří psi do 5 až 15 minut po injekčním podání zvrací.</w:t>
      </w:r>
    </w:p>
    <w:p w14:paraId="23BAEE35" w14:textId="77777777" w:rsidR="004D7BA8" w:rsidRPr="009E0B4E" w:rsidRDefault="004D7BA8" w:rsidP="00FD2EF8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9E0B4E">
        <w:rPr>
          <w:sz w:val="22"/>
          <w:szCs w:val="22"/>
          <w:vertAlign w:val="superscript"/>
          <w:lang w:val="cs-CZ"/>
        </w:rPr>
        <w:lastRenderedPageBreak/>
        <w:t>3</w:t>
      </w:r>
      <w:r w:rsidRPr="009E0B4E">
        <w:rPr>
          <w:sz w:val="22"/>
          <w:szCs w:val="22"/>
          <w:lang w:val="cs-CZ"/>
        </w:rPr>
        <w:t xml:space="preserve"> Může se objevit </w:t>
      </w:r>
      <w:r w:rsidRPr="006D325F">
        <w:rPr>
          <w:sz w:val="22"/>
          <w:szCs w:val="22"/>
          <w:lang w:val="cs-CZ"/>
        </w:rPr>
        <w:t>snížená dechová frekvence</w:t>
      </w:r>
      <w:r w:rsidRPr="009E0B4E">
        <w:rPr>
          <w:sz w:val="22"/>
          <w:szCs w:val="22"/>
          <w:lang w:val="cs-CZ"/>
        </w:rPr>
        <w:t xml:space="preserve"> s nebo bez přechodné apnoe.  </w:t>
      </w:r>
    </w:p>
    <w:p w14:paraId="55512F09" w14:textId="77777777" w:rsidR="004D7BA8" w:rsidRPr="009E0B4E" w:rsidRDefault="004D7BA8" w:rsidP="00FD2EF8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9E0B4E">
        <w:rPr>
          <w:sz w:val="22"/>
          <w:szCs w:val="22"/>
          <w:vertAlign w:val="superscript"/>
          <w:lang w:val="cs-CZ"/>
        </w:rPr>
        <w:t>4</w:t>
      </w:r>
      <w:r w:rsidRPr="009E0B4E">
        <w:rPr>
          <w:sz w:val="22"/>
          <w:szCs w:val="22"/>
          <w:lang w:val="cs-CZ"/>
        </w:rPr>
        <w:t xml:space="preserve"> Podání přípravku může způsobit výraznou respirační depresi, ze které se u zvířat s preexistujícím subklinickým respiračním onemocněním mohou vyvinout nežádoucí účinky jako je srdeční zástava.</w:t>
      </w:r>
    </w:p>
    <w:p w14:paraId="2686468F" w14:textId="77777777" w:rsidR="008E7841" w:rsidRPr="009E0B4E" w:rsidRDefault="008E7841" w:rsidP="00FD2EF8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9E0B4E">
        <w:rPr>
          <w:sz w:val="22"/>
          <w:szCs w:val="22"/>
          <w:vertAlign w:val="superscript"/>
          <w:lang w:val="cs-CZ"/>
        </w:rPr>
        <w:t xml:space="preserve">5 </w:t>
      </w:r>
      <w:r w:rsidRPr="009E0B4E">
        <w:rPr>
          <w:sz w:val="22"/>
          <w:szCs w:val="22"/>
          <w:lang w:val="cs-CZ"/>
        </w:rPr>
        <w:t>Zpočátku se zvyšuje krevní tlak, který se vrací k normálu, nebo může být lehce snížen.</w:t>
      </w:r>
    </w:p>
    <w:p w14:paraId="084DB112" w14:textId="77777777" w:rsidR="00E82BF6" w:rsidRPr="009E0B4E" w:rsidRDefault="00E82BF6" w:rsidP="00FD2EF8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9E0B4E">
        <w:rPr>
          <w:sz w:val="22"/>
          <w:szCs w:val="22"/>
          <w:vertAlign w:val="superscript"/>
          <w:lang w:val="cs-CZ"/>
        </w:rPr>
        <w:t>6</w:t>
      </w:r>
      <w:r w:rsidRPr="009E0B4E">
        <w:rPr>
          <w:sz w:val="22"/>
          <w:szCs w:val="22"/>
          <w:lang w:val="cs-CZ"/>
        </w:rPr>
        <w:t xml:space="preserve"> Prodloužené probouzení může vést k hypotermii.</w:t>
      </w:r>
    </w:p>
    <w:p w14:paraId="278EC034" w14:textId="77777777" w:rsidR="00E82BF6" w:rsidRPr="009E0B4E" w:rsidRDefault="00E82BF6" w:rsidP="00E82BF6">
      <w:pPr>
        <w:rPr>
          <w:sz w:val="22"/>
          <w:szCs w:val="22"/>
        </w:rPr>
      </w:pPr>
      <w:r w:rsidRPr="009E0B4E">
        <w:rPr>
          <w:sz w:val="22"/>
          <w:szCs w:val="22"/>
          <w:vertAlign w:val="superscript"/>
        </w:rPr>
        <w:t>7</w:t>
      </w:r>
      <w:r w:rsidRPr="009E0B4E">
        <w:rPr>
          <w:sz w:val="22"/>
          <w:szCs w:val="22"/>
        </w:rPr>
        <w:t xml:space="preserve"> Byly také hlášeny případy rekurence sedace po počátečním probuzení.</w:t>
      </w:r>
    </w:p>
    <w:p w14:paraId="2A705B5E" w14:textId="77777777" w:rsidR="00E82BF6" w:rsidRPr="009E0B4E" w:rsidRDefault="00E82BF6" w:rsidP="00E82BF6">
      <w:pPr>
        <w:rPr>
          <w:sz w:val="22"/>
          <w:szCs w:val="22"/>
        </w:rPr>
      </w:pPr>
      <w:r w:rsidRPr="009E0B4E">
        <w:rPr>
          <w:vertAlign w:val="superscript"/>
        </w:rPr>
        <w:t xml:space="preserve">8 </w:t>
      </w:r>
      <w:r w:rsidRPr="009E0B4E">
        <w:rPr>
          <w:sz w:val="22"/>
          <w:szCs w:val="22"/>
        </w:rPr>
        <w:t>Močení se obvykle objevuje během nabývání vědomí, asi 90 až 120 minut po ošetření.</w:t>
      </w:r>
    </w:p>
    <w:p w14:paraId="336DDBC6" w14:textId="77777777" w:rsidR="00133A49" w:rsidRPr="009E0B4E" w:rsidRDefault="00133A49" w:rsidP="00E82BF6">
      <w:pPr>
        <w:rPr>
          <w:sz w:val="22"/>
          <w:szCs w:val="22"/>
        </w:rPr>
      </w:pPr>
      <w:r w:rsidRPr="009E0B4E">
        <w:rPr>
          <w:vertAlign w:val="superscript"/>
        </w:rPr>
        <w:t xml:space="preserve">9 </w:t>
      </w:r>
      <w:r w:rsidRPr="009E0B4E">
        <w:rPr>
          <w:sz w:val="22"/>
          <w:szCs w:val="22"/>
        </w:rPr>
        <w:t>Ve vyšších dávkách může v některých případech dojít k poklesu tlaku kyslíku v artériích.</w:t>
      </w:r>
    </w:p>
    <w:p w14:paraId="1894FE5E" w14:textId="77777777" w:rsidR="00133A49" w:rsidRPr="009E0B4E" w:rsidRDefault="00133A49" w:rsidP="00E82BF6">
      <w:pPr>
        <w:rPr>
          <w:sz w:val="22"/>
          <w:szCs w:val="22"/>
        </w:rPr>
      </w:pPr>
      <w:r w:rsidRPr="009E0B4E">
        <w:rPr>
          <w:vertAlign w:val="superscript"/>
        </w:rPr>
        <w:t xml:space="preserve">10 </w:t>
      </w:r>
      <w:r w:rsidRPr="009E0B4E">
        <w:rPr>
          <w:sz w:val="22"/>
          <w:szCs w:val="22"/>
        </w:rPr>
        <w:t>Byl hlášen úhyn z důvodu selhání oběhu s těžkou kongescí plic, jater a ledvin.</w:t>
      </w:r>
    </w:p>
    <w:p w14:paraId="26EF21E9" w14:textId="77777777" w:rsidR="001212EF" w:rsidRPr="009E0B4E" w:rsidRDefault="001212EF" w:rsidP="00E82BF6">
      <w:r w:rsidRPr="009E0B4E">
        <w:rPr>
          <w:sz w:val="22"/>
          <w:szCs w:val="22"/>
          <w:vertAlign w:val="superscript"/>
        </w:rPr>
        <w:t>11</w:t>
      </w:r>
      <w:r w:rsidRPr="009E0B4E">
        <w:rPr>
          <w:sz w:val="22"/>
          <w:szCs w:val="22"/>
        </w:rPr>
        <w:t xml:space="preserve"> Bylo pozorováno </w:t>
      </w:r>
      <w:r w:rsidRPr="006D325F">
        <w:rPr>
          <w:sz w:val="22"/>
          <w:szCs w:val="22"/>
        </w:rPr>
        <w:t>zvýšení hladiny glukózy v krvi</w:t>
      </w:r>
      <w:r w:rsidRPr="009E0B4E">
        <w:rPr>
          <w:sz w:val="22"/>
          <w:szCs w:val="22"/>
        </w:rPr>
        <w:t xml:space="preserve"> z důvodu inhibice sekrece inzulínu zprostředkované </w:t>
      </w:r>
      <w:r w:rsidRPr="009E0B4E">
        <w:rPr>
          <w:sz w:val="22"/>
          <w:szCs w:val="22"/>
        </w:rPr>
        <w:sym w:font="Symbol" w:char="F061"/>
      </w:r>
      <w:r w:rsidRPr="009E0B4E">
        <w:rPr>
          <w:sz w:val="22"/>
          <w:szCs w:val="22"/>
          <w:vertAlign w:val="subscript"/>
        </w:rPr>
        <w:t>2</w:t>
      </w:r>
      <w:r w:rsidRPr="009E0B4E">
        <w:rPr>
          <w:sz w:val="22"/>
          <w:szCs w:val="22"/>
        </w:rPr>
        <w:t>-adrenoreceptorem.</w:t>
      </w:r>
    </w:p>
    <w:p w14:paraId="3EF49F3E" w14:textId="77777777" w:rsidR="00E82BF6" w:rsidRPr="009E0B4E" w:rsidRDefault="00E82BF6" w:rsidP="00FD2EF8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</w:p>
    <w:p w14:paraId="498DDED2" w14:textId="77777777" w:rsidR="001212EF" w:rsidRPr="009E0B4E" w:rsidRDefault="001212EF" w:rsidP="00FD2EF8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9E0B4E">
        <w:rPr>
          <w:rStyle w:val="CharStyle10"/>
          <w:color w:val="000000"/>
          <w:sz w:val="22"/>
          <w:szCs w:val="22"/>
          <w:lang w:val="cs-CZ"/>
        </w:rPr>
        <w:t xml:space="preserve">U psů, pokud tento veterinární léčivý přípravek podán v kombinaci s propofolem, </w:t>
      </w:r>
      <w:r w:rsidRPr="009E0B4E">
        <w:rPr>
          <w:sz w:val="22"/>
          <w:szCs w:val="22"/>
          <w:lang w:val="cs-CZ"/>
        </w:rPr>
        <w:t>může během indukce anestezie dojít k pohybům předních končetin.</w:t>
      </w:r>
    </w:p>
    <w:p w14:paraId="62A9FB33" w14:textId="77777777" w:rsidR="001212EF" w:rsidRDefault="001212EF" w:rsidP="00FD2EF8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</w:p>
    <w:p w14:paraId="2E16B65C" w14:textId="77777777" w:rsidR="00E82BF6" w:rsidRPr="006D325F" w:rsidRDefault="00133A49" w:rsidP="00FD2EF8">
      <w:pPr>
        <w:pStyle w:val="Style9"/>
        <w:shd w:val="clear" w:color="auto" w:fill="auto"/>
        <w:spacing w:after="0"/>
        <w:rPr>
          <w:b/>
          <w:sz w:val="22"/>
          <w:szCs w:val="22"/>
          <w:u w:val="single"/>
          <w:lang w:val="cs-CZ"/>
        </w:rPr>
      </w:pPr>
      <w:r w:rsidRPr="006D325F">
        <w:rPr>
          <w:b/>
          <w:sz w:val="22"/>
          <w:szCs w:val="22"/>
          <w:u w:val="single"/>
          <w:lang w:val="cs-CZ"/>
        </w:rPr>
        <w:t>Kočky</w:t>
      </w:r>
    </w:p>
    <w:p w14:paraId="385EB14D" w14:textId="77777777" w:rsidR="00133A49" w:rsidRPr="009E0B4E" w:rsidRDefault="00133A49" w:rsidP="00FD2EF8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162D8B" w:rsidRPr="009E0B4E" w14:paraId="447668F6" w14:textId="77777777" w:rsidTr="00864AD7">
        <w:tc>
          <w:tcPr>
            <w:tcW w:w="1957" w:type="pct"/>
          </w:tcPr>
          <w:p w14:paraId="23C4B48F" w14:textId="77777777" w:rsidR="00745729" w:rsidRPr="006D325F" w:rsidRDefault="00745729" w:rsidP="00745729">
            <w:pPr>
              <w:spacing w:before="60" w:after="60"/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Časté</w:t>
            </w:r>
          </w:p>
          <w:p w14:paraId="4C4FA6C5" w14:textId="77777777" w:rsidR="00162D8B" w:rsidRPr="006D325F" w:rsidRDefault="00745729" w:rsidP="00745729">
            <w:pPr>
              <w:spacing w:before="60" w:after="60"/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  <w:hideMark/>
          </w:tcPr>
          <w:p w14:paraId="26BD9EB9" w14:textId="77777777" w:rsidR="00745729" w:rsidRPr="006D325F" w:rsidRDefault="00745729" w:rsidP="00745729">
            <w:pPr>
              <w:rPr>
                <w:iCs/>
                <w:sz w:val="22"/>
                <w:szCs w:val="22"/>
              </w:rPr>
            </w:pPr>
            <w:r w:rsidRPr="006D325F">
              <w:rPr>
                <w:iCs/>
                <w:sz w:val="22"/>
                <w:szCs w:val="22"/>
              </w:rPr>
              <w:t>Zvracení</w:t>
            </w:r>
            <w:r w:rsidRPr="006D325F">
              <w:rPr>
                <w:iCs/>
                <w:sz w:val="22"/>
                <w:szCs w:val="22"/>
                <w:vertAlign w:val="superscript"/>
              </w:rPr>
              <w:t>1</w:t>
            </w:r>
          </w:p>
          <w:p w14:paraId="537ED9CD" w14:textId="77777777" w:rsidR="00162D8B" w:rsidRPr="006D325F" w:rsidRDefault="00162D8B" w:rsidP="00864AD7">
            <w:pPr>
              <w:spacing w:before="60" w:after="60"/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162D8B" w:rsidRPr="009E0B4E" w14:paraId="5A31D416" w14:textId="77777777" w:rsidTr="00864AD7">
        <w:tc>
          <w:tcPr>
            <w:tcW w:w="1957" w:type="pct"/>
          </w:tcPr>
          <w:p w14:paraId="0DA576E4" w14:textId="77777777" w:rsidR="00162D8B" w:rsidRPr="006D325F" w:rsidRDefault="00162D8B" w:rsidP="00864AD7">
            <w:pPr>
              <w:spacing w:before="60" w:after="60"/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Není známo</w:t>
            </w:r>
          </w:p>
          <w:p w14:paraId="1FCED449" w14:textId="77777777" w:rsidR="00162D8B" w:rsidRPr="006D325F" w:rsidRDefault="00162D8B" w:rsidP="00864AD7">
            <w:pPr>
              <w:spacing w:before="60" w:after="60"/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(z dostupných údajů nelze určit):</w:t>
            </w:r>
          </w:p>
        </w:tc>
        <w:tc>
          <w:tcPr>
            <w:tcW w:w="3043" w:type="pct"/>
            <w:hideMark/>
          </w:tcPr>
          <w:p w14:paraId="5CB2A49F" w14:textId="77777777" w:rsidR="00162D8B" w:rsidRPr="006D325F" w:rsidRDefault="00162D8B" w:rsidP="00864AD7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Excitace</w:t>
            </w:r>
          </w:p>
          <w:p w14:paraId="4C625921" w14:textId="77777777" w:rsidR="00162D8B" w:rsidRPr="006D325F" w:rsidRDefault="00162D8B" w:rsidP="00864AD7">
            <w:pPr>
              <w:rPr>
                <w:sz w:val="22"/>
                <w:szCs w:val="22"/>
                <w:highlight w:val="yellow"/>
              </w:rPr>
            </w:pPr>
          </w:p>
          <w:p w14:paraId="74021A02" w14:textId="77777777" w:rsidR="00745729" w:rsidRPr="006D325F" w:rsidRDefault="00745729" w:rsidP="00745729">
            <w:pPr>
              <w:rPr>
                <w:iCs/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Bradykardie</w:t>
            </w:r>
            <w:r w:rsidRPr="006D325F">
              <w:rPr>
                <w:sz w:val="22"/>
                <w:szCs w:val="22"/>
                <w:vertAlign w:val="superscript"/>
              </w:rPr>
              <w:t>2</w:t>
            </w:r>
            <w:r w:rsidRPr="006D325F">
              <w:rPr>
                <w:iCs/>
                <w:sz w:val="22"/>
                <w:szCs w:val="22"/>
              </w:rPr>
              <w:t xml:space="preserve"> </w:t>
            </w:r>
          </w:p>
          <w:p w14:paraId="0FACA276" w14:textId="77777777" w:rsidR="00162D8B" w:rsidRPr="006D325F" w:rsidRDefault="00162D8B" w:rsidP="00864AD7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Srdeční zástava</w:t>
            </w:r>
            <w:r w:rsidR="00745729" w:rsidRPr="006D325F">
              <w:rPr>
                <w:sz w:val="22"/>
                <w:szCs w:val="22"/>
                <w:vertAlign w:val="superscript"/>
              </w:rPr>
              <w:t>3</w:t>
            </w:r>
          </w:p>
          <w:p w14:paraId="6CE13359" w14:textId="77777777" w:rsidR="00162D8B" w:rsidRPr="006D325F" w:rsidRDefault="00162D8B" w:rsidP="00864AD7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Vysoký krevní tlak</w:t>
            </w:r>
            <w:r w:rsidR="00745729" w:rsidRPr="006D325F">
              <w:rPr>
                <w:sz w:val="22"/>
                <w:szCs w:val="22"/>
                <w:vertAlign w:val="superscript"/>
              </w:rPr>
              <w:t>4</w:t>
            </w:r>
          </w:p>
          <w:p w14:paraId="167BDD2A" w14:textId="77777777" w:rsidR="00162D8B" w:rsidRPr="006D325F" w:rsidRDefault="00162D8B" w:rsidP="00864AD7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Nízký krevní tlak</w:t>
            </w:r>
            <w:r w:rsidR="00745729" w:rsidRPr="006D325F">
              <w:rPr>
                <w:sz w:val="22"/>
                <w:szCs w:val="22"/>
                <w:vertAlign w:val="superscript"/>
              </w:rPr>
              <w:t>4</w:t>
            </w:r>
          </w:p>
          <w:p w14:paraId="28E0433D" w14:textId="77777777" w:rsidR="00162D8B" w:rsidRPr="006D325F" w:rsidRDefault="00162D8B" w:rsidP="00864AD7">
            <w:pPr>
              <w:rPr>
                <w:sz w:val="22"/>
                <w:szCs w:val="22"/>
              </w:rPr>
            </w:pPr>
          </w:p>
          <w:p w14:paraId="3E8050BB" w14:textId="77777777" w:rsidR="00162D8B" w:rsidRPr="006D325F" w:rsidRDefault="00162D8B" w:rsidP="00864AD7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Hypersensitivní reakce</w:t>
            </w:r>
          </w:p>
          <w:p w14:paraId="5BA5DA0B" w14:textId="77777777" w:rsidR="00162D8B" w:rsidRPr="006D325F" w:rsidRDefault="00162D8B" w:rsidP="00864AD7">
            <w:pPr>
              <w:rPr>
                <w:sz w:val="22"/>
                <w:szCs w:val="22"/>
              </w:rPr>
            </w:pPr>
          </w:p>
          <w:p w14:paraId="04AAB61C" w14:textId="77777777" w:rsidR="00162D8B" w:rsidRPr="006D325F" w:rsidRDefault="00162D8B" w:rsidP="00864AD7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Hyperglykémie</w:t>
            </w:r>
            <w:r w:rsidR="001212EF" w:rsidRPr="006D325F">
              <w:rPr>
                <w:sz w:val="22"/>
                <w:szCs w:val="22"/>
                <w:vertAlign w:val="superscript"/>
              </w:rPr>
              <w:t>11</w:t>
            </w:r>
          </w:p>
          <w:p w14:paraId="2419090B" w14:textId="77777777" w:rsidR="00162D8B" w:rsidRPr="006D325F" w:rsidRDefault="00162D8B" w:rsidP="00864AD7">
            <w:pPr>
              <w:rPr>
                <w:sz w:val="22"/>
                <w:szCs w:val="22"/>
              </w:rPr>
            </w:pPr>
          </w:p>
          <w:p w14:paraId="6F7CBFAA" w14:textId="77777777" w:rsidR="00162D8B" w:rsidRPr="009E0B4E" w:rsidRDefault="00162D8B" w:rsidP="00864AD7">
            <w:pPr>
              <w:rPr>
                <w:sz w:val="22"/>
                <w:szCs w:val="22"/>
              </w:rPr>
            </w:pPr>
            <w:r w:rsidRPr="009E0B4E">
              <w:rPr>
                <w:sz w:val="22"/>
                <w:szCs w:val="22"/>
              </w:rPr>
              <w:t>Prodloužené probouzení</w:t>
            </w:r>
            <w:r w:rsidR="00745729" w:rsidRPr="006D325F">
              <w:rPr>
                <w:sz w:val="22"/>
                <w:szCs w:val="22"/>
                <w:vertAlign w:val="superscript"/>
              </w:rPr>
              <w:t>5</w:t>
            </w:r>
            <w:r w:rsidRPr="009E0B4E">
              <w:rPr>
                <w:sz w:val="22"/>
                <w:szCs w:val="22"/>
              </w:rPr>
              <w:t xml:space="preserve"> </w:t>
            </w:r>
          </w:p>
          <w:p w14:paraId="1FD1C057" w14:textId="77777777" w:rsidR="00162D8B" w:rsidRPr="006D325F" w:rsidRDefault="00162D8B" w:rsidP="00864AD7">
            <w:pPr>
              <w:rPr>
                <w:sz w:val="22"/>
                <w:szCs w:val="22"/>
                <w:vertAlign w:val="superscript"/>
              </w:rPr>
            </w:pPr>
            <w:r w:rsidRPr="009E0B4E">
              <w:rPr>
                <w:sz w:val="22"/>
                <w:szCs w:val="22"/>
              </w:rPr>
              <w:t>Prodloužená sedace</w:t>
            </w:r>
            <w:r w:rsidR="00745729" w:rsidRPr="009E0B4E">
              <w:rPr>
                <w:sz w:val="22"/>
                <w:szCs w:val="22"/>
                <w:vertAlign w:val="superscript"/>
              </w:rPr>
              <w:t>6</w:t>
            </w:r>
          </w:p>
          <w:p w14:paraId="4CCC8C84" w14:textId="77777777" w:rsidR="00745729" w:rsidRPr="006D325F" w:rsidRDefault="00745729" w:rsidP="00745729">
            <w:pPr>
              <w:rPr>
                <w:iCs/>
                <w:sz w:val="22"/>
                <w:szCs w:val="22"/>
              </w:rPr>
            </w:pPr>
            <w:r w:rsidRPr="006D325F">
              <w:rPr>
                <w:iCs/>
                <w:sz w:val="22"/>
                <w:szCs w:val="22"/>
              </w:rPr>
              <w:t>Svalový třes</w:t>
            </w:r>
          </w:p>
          <w:p w14:paraId="5E3785A8" w14:textId="77777777" w:rsidR="00162D8B" w:rsidRPr="009E0B4E" w:rsidRDefault="00162D8B" w:rsidP="00864AD7">
            <w:pPr>
              <w:rPr>
                <w:sz w:val="22"/>
                <w:szCs w:val="22"/>
              </w:rPr>
            </w:pPr>
            <w:r w:rsidRPr="009E0B4E">
              <w:rPr>
                <w:sz w:val="22"/>
                <w:szCs w:val="22"/>
              </w:rPr>
              <w:t>Zvýšená citlivost na hluk</w:t>
            </w:r>
          </w:p>
          <w:p w14:paraId="130F78D7" w14:textId="77777777" w:rsidR="00162D8B" w:rsidRPr="006D325F" w:rsidRDefault="00162D8B" w:rsidP="00864AD7">
            <w:pPr>
              <w:rPr>
                <w:sz w:val="22"/>
                <w:szCs w:val="22"/>
              </w:rPr>
            </w:pPr>
          </w:p>
          <w:p w14:paraId="539B9EC8" w14:textId="77777777" w:rsidR="00162D8B" w:rsidRPr="006D325F" w:rsidRDefault="00162D8B" w:rsidP="00864AD7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Močení</w:t>
            </w:r>
            <w:r w:rsidR="00745729" w:rsidRPr="006D325F">
              <w:rPr>
                <w:sz w:val="22"/>
                <w:szCs w:val="22"/>
                <w:vertAlign w:val="superscript"/>
              </w:rPr>
              <w:t>7</w:t>
            </w:r>
          </w:p>
          <w:p w14:paraId="14272DDC" w14:textId="77777777" w:rsidR="00162D8B" w:rsidRPr="006D325F" w:rsidRDefault="00162D8B" w:rsidP="00864AD7">
            <w:pPr>
              <w:rPr>
                <w:sz w:val="22"/>
                <w:szCs w:val="22"/>
                <w:vertAlign w:val="superscript"/>
              </w:rPr>
            </w:pPr>
          </w:p>
          <w:p w14:paraId="3E17042C" w14:textId="77777777" w:rsidR="00162D8B" w:rsidRPr="006D325F" w:rsidRDefault="00162D8B" w:rsidP="00864AD7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Apnoe</w:t>
            </w:r>
            <w:r w:rsidR="00745729" w:rsidRPr="006D325F">
              <w:rPr>
                <w:sz w:val="22"/>
                <w:szCs w:val="22"/>
                <w:vertAlign w:val="superscript"/>
              </w:rPr>
              <w:t>8</w:t>
            </w:r>
          </w:p>
          <w:p w14:paraId="1407EF1E" w14:textId="77777777" w:rsidR="00162D8B" w:rsidRPr="006D325F" w:rsidRDefault="00745729" w:rsidP="00864AD7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Snížená dechová frekvence</w:t>
            </w:r>
            <w:r w:rsidRPr="006D325F">
              <w:rPr>
                <w:sz w:val="22"/>
                <w:szCs w:val="22"/>
                <w:vertAlign w:val="superscript"/>
              </w:rPr>
              <w:t>8,</w:t>
            </w:r>
            <w:r w:rsidR="00162D8B" w:rsidRPr="006D325F">
              <w:rPr>
                <w:sz w:val="22"/>
                <w:szCs w:val="22"/>
                <w:vertAlign w:val="superscript"/>
              </w:rPr>
              <w:t>9</w:t>
            </w:r>
          </w:p>
          <w:p w14:paraId="0F6D114B" w14:textId="77777777" w:rsidR="00162D8B" w:rsidRPr="006D325F" w:rsidRDefault="00162D8B" w:rsidP="00864AD7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Plicní edém</w:t>
            </w:r>
          </w:p>
          <w:p w14:paraId="663D10FB" w14:textId="77777777" w:rsidR="00162D8B" w:rsidRPr="006D325F" w:rsidRDefault="00162D8B" w:rsidP="00864AD7">
            <w:pPr>
              <w:rPr>
                <w:sz w:val="22"/>
                <w:szCs w:val="22"/>
              </w:rPr>
            </w:pPr>
          </w:p>
          <w:p w14:paraId="4FC169DD" w14:textId="77777777" w:rsidR="00162D8B" w:rsidRPr="006D325F" w:rsidRDefault="00162D8B" w:rsidP="00864AD7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Úmrtí</w:t>
            </w:r>
            <w:r w:rsidRPr="006D325F">
              <w:rPr>
                <w:sz w:val="22"/>
                <w:szCs w:val="22"/>
                <w:vertAlign w:val="superscript"/>
              </w:rPr>
              <w:t>10</w:t>
            </w:r>
          </w:p>
          <w:p w14:paraId="4A0726B7" w14:textId="77777777" w:rsidR="001212EF" w:rsidRPr="006D325F" w:rsidRDefault="001212EF" w:rsidP="001212EF">
            <w:pPr>
              <w:rPr>
                <w:iCs/>
                <w:sz w:val="22"/>
                <w:szCs w:val="22"/>
              </w:rPr>
            </w:pPr>
            <w:r w:rsidRPr="006D325F">
              <w:rPr>
                <w:iCs/>
                <w:sz w:val="22"/>
                <w:szCs w:val="22"/>
              </w:rPr>
              <w:t>Cyanóza</w:t>
            </w:r>
          </w:p>
          <w:p w14:paraId="0F6515BF" w14:textId="77777777" w:rsidR="00162D8B" w:rsidRPr="006D325F" w:rsidRDefault="00162D8B" w:rsidP="00864AD7">
            <w:pPr>
              <w:rPr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>Snížená tělesná teplota</w:t>
            </w:r>
          </w:p>
          <w:p w14:paraId="33FFFD01" w14:textId="77777777" w:rsidR="00162D8B" w:rsidRPr="006D325F" w:rsidRDefault="00162D8B" w:rsidP="00864AD7">
            <w:pPr>
              <w:rPr>
                <w:sz w:val="22"/>
                <w:szCs w:val="22"/>
                <w:vertAlign w:val="superscript"/>
              </w:rPr>
            </w:pPr>
            <w:r w:rsidRPr="006D325F">
              <w:rPr>
                <w:sz w:val="22"/>
                <w:szCs w:val="22"/>
              </w:rPr>
              <w:t>Hypotermie</w:t>
            </w:r>
            <w:r w:rsidR="001212EF" w:rsidRPr="006D325F">
              <w:rPr>
                <w:sz w:val="22"/>
                <w:szCs w:val="22"/>
                <w:vertAlign w:val="superscript"/>
              </w:rPr>
              <w:t>5</w:t>
            </w:r>
          </w:p>
          <w:p w14:paraId="7E99E72D" w14:textId="77777777" w:rsidR="00745729" w:rsidRPr="006D325F" w:rsidRDefault="001212EF" w:rsidP="00745729">
            <w:pPr>
              <w:rPr>
                <w:iCs/>
                <w:sz w:val="22"/>
                <w:szCs w:val="22"/>
              </w:rPr>
            </w:pPr>
            <w:r w:rsidRPr="006D325F">
              <w:rPr>
                <w:sz w:val="22"/>
                <w:szCs w:val="22"/>
              </w:rPr>
              <w:t xml:space="preserve">Nedostatečná účinnost </w:t>
            </w:r>
          </w:p>
          <w:p w14:paraId="7146A50D" w14:textId="77777777" w:rsidR="00162D8B" w:rsidRPr="006D325F" w:rsidRDefault="00162D8B" w:rsidP="00864AD7">
            <w:pPr>
              <w:rPr>
                <w:sz w:val="22"/>
                <w:szCs w:val="22"/>
              </w:rPr>
            </w:pPr>
          </w:p>
          <w:p w14:paraId="3E36DFBB" w14:textId="77777777" w:rsidR="00162D8B" w:rsidRPr="006D325F" w:rsidRDefault="00162D8B" w:rsidP="00864AD7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</w:tbl>
    <w:p w14:paraId="44A230F3" w14:textId="77777777" w:rsidR="001212EF" w:rsidRPr="009E0B4E" w:rsidRDefault="00745729" w:rsidP="001212EF">
      <w:pPr>
        <w:jc w:val="both"/>
        <w:rPr>
          <w:sz w:val="22"/>
          <w:szCs w:val="22"/>
        </w:rPr>
      </w:pPr>
      <w:r>
        <w:rPr>
          <w:rStyle w:val="CharStyle10"/>
          <w:color w:val="000000"/>
          <w:sz w:val="22"/>
          <w:szCs w:val="22"/>
          <w:vertAlign w:val="superscript"/>
        </w:rPr>
        <w:t>1</w:t>
      </w:r>
      <w:r w:rsidRPr="00FD2EF8">
        <w:rPr>
          <w:sz w:val="22"/>
          <w:szCs w:val="22"/>
        </w:rPr>
        <w:t xml:space="preserve"> </w:t>
      </w:r>
      <w:r w:rsidRPr="009E0B4E">
        <w:rPr>
          <w:sz w:val="22"/>
          <w:szCs w:val="22"/>
        </w:rPr>
        <w:t>Většina koček do 5 až 15 minut po injekčním podání zvrací.</w:t>
      </w:r>
      <w:r w:rsidR="001212EF" w:rsidRPr="009E0B4E">
        <w:rPr>
          <w:sz w:val="22"/>
          <w:szCs w:val="22"/>
        </w:rPr>
        <w:t xml:space="preserve"> U některých koček může dojít k vomitu také při probouzení.</w:t>
      </w:r>
    </w:p>
    <w:p w14:paraId="1D3CB5C4" w14:textId="77777777" w:rsidR="00745729" w:rsidRPr="009E0B4E" w:rsidRDefault="00745729" w:rsidP="00745729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9E0B4E">
        <w:rPr>
          <w:rStyle w:val="CharStyle10"/>
          <w:color w:val="000000"/>
          <w:sz w:val="22"/>
          <w:szCs w:val="22"/>
          <w:vertAlign w:val="superscript"/>
          <w:lang w:val="cs-CZ"/>
        </w:rPr>
        <w:t>2</w:t>
      </w:r>
      <w:r w:rsidRPr="009E0B4E">
        <w:rPr>
          <w:rStyle w:val="CharStyle10"/>
          <w:color w:val="000000"/>
          <w:sz w:val="22"/>
          <w:szCs w:val="22"/>
          <w:lang w:val="cs-CZ"/>
        </w:rPr>
        <w:t xml:space="preserve"> </w:t>
      </w:r>
      <w:r w:rsidRPr="009E0B4E">
        <w:rPr>
          <w:sz w:val="22"/>
          <w:szCs w:val="22"/>
          <w:lang w:val="cs-CZ"/>
        </w:rPr>
        <w:t>Může se objevit bradykardie s občasným atrioventrikulárním blokem.</w:t>
      </w:r>
    </w:p>
    <w:p w14:paraId="3D15F1BA" w14:textId="77777777" w:rsidR="00745729" w:rsidRPr="009E0B4E" w:rsidRDefault="00745729" w:rsidP="00745729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9E0B4E">
        <w:rPr>
          <w:sz w:val="22"/>
          <w:szCs w:val="22"/>
          <w:vertAlign w:val="superscript"/>
          <w:lang w:val="cs-CZ"/>
        </w:rPr>
        <w:t xml:space="preserve">3 </w:t>
      </w:r>
      <w:r w:rsidRPr="009E0B4E">
        <w:rPr>
          <w:sz w:val="22"/>
          <w:szCs w:val="22"/>
          <w:lang w:val="cs-CZ"/>
        </w:rPr>
        <w:t>Podání přípravku může způsobit výraznou respirační depresi, ze které se u zvířat s preexistujícím subklinickým respiračním onemocněním mohou vyvinout nežádoucí účinky jako je srdeční zástava.</w:t>
      </w:r>
    </w:p>
    <w:p w14:paraId="0DE73807" w14:textId="77777777" w:rsidR="00745729" w:rsidRPr="009E0B4E" w:rsidRDefault="00745729" w:rsidP="00745729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9E0B4E">
        <w:rPr>
          <w:sz w:val="22"/>
          <w:szCs w:val="22"/>
          <w:vertAlign w:val="superscript"/>
          <w:lang w:val="cs-CZ"/>
        </w:rPr>
        <w:t xml:space="preserve">4 </w:t>
      </w:r>
      <w:r w:rsidRPr="009E0B4E">
        <w:rPr>
          <w:sz w:val="22"/>
          <w:szCs w:val="22"/>
          <w:lang w:val="cs-CZ"/>
        </w:rPr>
        <w:t>Zpočátku se zvyšuje krevní tlak, který se vrací k normálu, nebo může být lehce snížen.</w:t>
      </w:r>
    </w:p>
    <w:p w14:paraId="7A5D14A5" w14:textId="77777777" w:rsidR="00745729" w:rsidRPr="009E0B4E" w:rsidRDefault="00745729" w:rsidP="00745729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9E0B4E">
        <w:rPr>
          <w:sz w:val="22"/>
          <w:szCs w:val="22"/>
          <w:vertAlign w:val="superscript"/>
          <w:lang w:val="cs-CZ"/>
        </w:rPr>
        <w:t>5</w:t>
      </w:r>
      <w:r w:rsidRPr="009E0B4E">
        <w:rPr>
          <w:sz w:val="22"/>
          <w:szCs w:val="22"/>
          <w:lang w:val="cs-CZ"/>
        </w:rPr>
        <w:t xml:space="preserve"> Prodloužené probouzení může vést k hypotermii.</w:t>
      </w:r>
    </w:p>
    <w:p w14:paraId="5FEDEF4E" w14:textId="77777777" w:rsidR="00745729" w:rsidRPr="009E0B4E" w:rsidRDefault="00745729" w:rsidP="00745729">
      <w:pPr>
        <w:rPr>
          <w:sz w:val="22"/>
          <w:szCs w:val="22"/>
        </w:rPr>
      </w:pPr>
      <w:r w:rsidRPr="009E0B4E">
        <w:rPr>
          <w:sz w:val="22"/>
          <w:szCs w:val="22"/>
          <w:vertAlign w:val="superscript"/>
        </w:rPr>
        <w:t>6</w:t>
      </w:r>
      <w:r w:rsidRPr="009E0B4E">
        <w:rPr>
          <w:sz w:val="22"/>
          <w:szCs w:val="22"/>
        </w:rPr>
        <w:t xml:space="preserve"> Byly také hlášeny případy rekurence sedace po počátečním probuzení.</w:t>
      </w:r>
    </w:p>
    <w:p w14:paraId="46027CCB" w14:textId="77777777" w:rsidR="00745729" w:rsidRPr="009E0B4E" w:rsidRDefault="00745729" w:rsidP="00745729">
      <w:pPr>
        <w:rPr>
          <w:sz w:val="22"/>
          <w:szCs w:val="22"/>
        </w:rPr>
      </w:pPr>
      <w:r w:rsidRPr="009E0B4E">
        <w:rPr>
          <w:vertAlign w:val="superscript"/>
        </w:rPr>
        <w:lastRenderedPageBreak/>
        <w:t xml:space="preserve">7 </w:t>
      </w:r>
      <w:r w:rsidRPr="009E0B4E">
        <w:rPr>
          <w:sz w:val="22"/>
          <w:szCs w:val="22"/>
        </w:rPr>
        <w:t>Močení se obvykle objevuje během nabývání vědomí, asi 90 až 120 minut po ošetření.</w:t>
      </w:r>
    </w:p>
    <w:p w14:paraId="687A6271" w14:textId="77777777" w:rsidR="00745729" w:rsidRPr="009E0B4E" w:rsidRDefault="00745729" w:rsidP="00745729">
      <w:pPr>
        <w:rPr>
          <w:sz w:val="22"/>
          <w:szCs w:val="22"/>
        </w:rPr>
      </w:pPr>
      <w:r w:rsidRPr="009E0B4E">
        <w:rPr>
          <w:vertAlign w:val="superscript"/>
        </w:rPr>
        <w:t xml:space="preserve">8 </w:t>
      </w:r>
      <w:r w:rsidRPr="009E0B4E">
        <w:rPr>
          <w:sz w:val="22"/>
          <w:szCs w:val="22"/>
        </w:rPr>
        <w:t>Může se objevit snížená dechová frekvence s nebo bez přechodné apnoe.</w:t>
      </w:r>
    </w:p>
    <w:p w14:paraId="3A1F7C11" w14:textId="77777777" w:rsidR="001212EF" w:rsidRPr="009E0B4E" w:rsidRDefault="001212EF" w:rsidP="00745729">
      <w:pPr>
        <w:rPr>
          <w:sz w:val="22"/>
          <w:szCs w:val="22"/>
        </w:rPr>
      </w:pPr>
      <w:r w:rsidRPr="006D325F">
        <w:rPr>
          <w:sz w:val="22"/>
          <w:szCs w:val="22"/>
          <w:vertAlign w:val="superscript"/>
        </w:rPr>
        <w:t>9</w:t>
      </w:r>
      <w:r w:rsidRPr="009E0B4E">
        <w:rPr>
          <w:sz w:val="22"/>
          <w:szCs w:val="22"/>
        </w:rPr>
        <w:t xml:space="preserve"> U některých koček byla pozorována velmi snížená dechová frekvence (4-6 nádechů/výdechů za minutu).</w:t>
      </w:r>
    </w:p>
    <w:p w14:paraId="64E76B0B" w14:textId="77777777" w:rsidR="00133A49" w:rsidRPr="009E0B4E" w:rsidRDefault="00745729" w:rsidP="00745729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9E0B4E">
        <w:rPr>
          <w:vertAlign w:val="superscript"/>
          <w:lang w:val="cs-CZ"/>
        </w:rPr>
        <w:t xml:space="preserve">10 </w:t>
      </w:r>
      <w:r w:rsidRPr="009E0B4E">
        <w:rPr>
          <w:sz w:val="22"/>
          <w:szCs w:val="22"/>
          <w:lang w:val="cs-CZ"/>
        </w:rPr>
        <w:t>Byl hlášen úhyn z důvodu selhání oběhu s těžkou kongescí plic, jater a ledvin.</w:t>
      </w:r>
    </w:p>
    <w:p w14:paraId="1D028128" w14:textId="77777777" w:rsidR="001212EF" w:rsidRPr="006D325F" w:rsidRDefault="001212EF" w:rsidP="00745729">
      <w:pPr>
        <w:pStyle w:val="Style9"/>
        <w:shd w:val="clear" w:color="auto" w:fill="auto"/>
        <w:spacing w:after="0"/>
        <w:rPr>
          <w:sz w:val="22"/>
          <w:szCs w:val="22"/>
          <w:lang w:val="cs-CZ"/>
        </w:rPr>
      </w:pPr>
      <w:r w:rsidRPr="006D325F">
        <w:rPr>
          <w:sz w:val="22"/>
          <w:szCs w:val="22"/>
          <w:vertAlign w:val="superscript"/>
          <w:lang w:val="cs-CZ"/>
        </w:rPr>
        <w:t>11</w:t>
      </w:r>
      <w:r w:rsidRPr="009E0B4E">
        <w:rPr>
          <w:sz w:val="22"/>
          <w:szCs w:val="22"/>
          <w:lang w:val="cs-CZ"/>
        </w:rPr>
        <w:t xml:space="preserve"> Bylo pozorováno </w:t>
      </w:r>
      <w:r w:rsidRPr="006D325F">
        <w:rPr>
          <w:sz w:val="22"/>
          <w:szCs w:val="22"/>
          <w:lang w:val="cs-CZ"/>
        </w:rPr>
        <w:t>zvýšení hladiny glukózy v krvi</w:t>
      </w:r>
      <w:r w:rsidRPr="009E0B4E">
        <w:rPr>
          <w:sz w:val="22"/>
          <w:szCs w:val="22"/>
          <w:lang w:val="cs-CZ"/>
        </w:rPr>
        <w:t xml:space="preserve"> z důvodu inhibice sekrece inzulínu zprostředkované </w:t>
      </w:r>
      <w:r w:rsidRPr="009E0B4E">
        <w:rPr>
          <w:sz w:val="22"/>
          <w:szCs w:val="22"/>
          <w:lang w:val="cs-CZ"/>
        </w:rPr>
        <w:sym w:font="Symbol" w:char="F061"/>
      </w:r>
      <w:r w:rsidRPr="009E0B4E">
        <w:rPr>
          <w:sz w:val="22"/>
          <w:szCs w:val="22"/>
          <w:vertAlign w:val="subscript"/>
          <w:lang w:val="cs-CZ"/>
        </w:rPr>
        <w:t>2</w:t>
      </w:r>
      <w:r w:rsidRPr="009E0B4E">
        <w:rPr>
          <w:sz w:val="22"/>
          <w:szCs w:val="22"/>
          <w:lang w:val="cs-CZ"/>
        </w:rPr>
        <w:t xml:space="preserve">-adrenoreceptorem.  </w:t>
      </w:r>
    </w:p>
    <w:p w14:paraId="04218E30" w14:textId="77777777" w:rsidR="00FD2EF8" w:rsidRPr="009E0B4E" w:rsidRDefault="00FD2EF8" w:rsidP="00FD2EF8">
      <w:pPr>
        <w:pStyle w:val="Style9"/>
        <w:shd w:val="clear" w:color="auto" w:fill="auto"/>
        <w:spacing w:after="0"/>
        <w:rPr>
          <w:rStyle w:val="CharStyle10"/>
          <w:color w:val="000000"/>
          <w:sz w:val="22"/>
          <w:szCs w:val="22"/>
          <w:lang w:val="cs-CZ"/>
        </w:rPr>
      </w:pPr>
    </w:p>
    <w:p w14:paraId="165872D3" w14:textId="77777777" w:rsidR="001212EF" w:rsidRPr="006D325F" w:rsidRDefault="001212EF" w:rsidP="006D325F">
      <w:pPr>
        <w:pStyle w:val="Style9"/>
        <w:shd w:val="clear" w:color="auto" w:fill="auto"/>
        <w:spacing w:after="0"/>
        <w:rPr>
          <w:rStyle w:val="CharStyle10"/>
          <w:color w:val="000000"/>
          <w:sz w:val="22"/>
          <w:szCs w:val="22"/>
          <w:lang w:val="cs-CZ"/>
        </w:rPr>
      </w:pPr>
      <w:r w:rsidRPr="009E0B4E">
        <w:rPr>
          <w:sz w:val="22"/>
          <w:szCs w:val="22"/>
          <w:lang w:val="cs-CZ"/>
        </w:rPr>
        <w:t>U koček, pokud je podán medetomidin v kombinaci s ketaminem, zůstávají během anestezie zachovány laryngální a faryngální reflexy. Tato kombinace u některých koček vyvolala bolestivou odpověď po intramuskulárním podání.</w:t>
      </w:r>
    </w:p>
    <w:p w14:paraId="07DBC910" w14:textId="77777777" w:rsidR="002D65BA" w:rsidRPr="009E0B4E" w:rsidRDefault="002D65BA" w:rsidP="0082508D">
      <w:pPr>
        <w:jc w:val="both"/>
        <w:rPr>
          <w:sz w:val="22"/>
          <w:szCs w:val="22"/>
        </w:rPr>
      </w:pPr>
    </w:p>
    <w:p w14:paraId="15BD1EF7" w14:textId="77777777" w:rsidR="001212EF" w:rsidRPr="001212EF" w:rsidRDefault="001212EF" w:rsidP="001212EF">
      <w:pPr>
        <w:jc w:val="both"/>
        <w:rPr>
          <w:sz w:val="22"/>
          <w:szCs w:val="22"/>
        </w:rPr>
      </w:pPr>
      <w:bookmarkStart w:id="1" w:name="_Hlk66891708"/>
      <w:r w:rsidRPr="001212EF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</w:t>
      </w:r>
      <w:r w:rsidR="00767983">
        <w:rPr>
          <w:sz w:val="22"/>
          <w:szCs w:val="22"/>
        </w:rPr>
        <w:t>i</w:t>
      </w:r>
      <w:r w:rsidRPr="001212EF">
        <w:rPr>
          <w:sz w:val="22"/>
          <w:szCs w:val="22"/>
        </w:rPr>
        <w:t>.</w:t>
      </w:r>
    </w:p>
    <w:bookmarkEnd w:id="1"/>
    <w:p w14:paraId="0B282C84" w14:textId="77777777" w:rsidR="0082508D" w:rsidRDefault="0082508D" w:rsidP="0082508D">
      <w:pPr>
        <w:jc w:val="both"/>
        <w:rPr>
          <w:sz w:val="22"/>
          <w:szCs w:val="22"/>
        </w:rPr>
      </w:pPr>
    </w:p>
    <w:p w14:paraId="1F4081FF" w14:textId="007225A2" w:rsidR="0082508D" w:rsidRDefault="00AC2266" w:rsidP="006D325F">
      <w:pPr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82508D">
        <w:rPr>
          <w:b/>
          <w:sz w:val="22"/>
          <w:szCs w:val="22"/>
        </w:rPr>
        <w:t>.7</w:t>
      </w:r>
      <w:r w:rsidR="0082508D">
        <w:rPr>
          <w:b/>
          <w:sz w:val="22"/>
          <w:szCs w:val="22"/>
        </w:rPr>
        <w:tab/>
        <w:t>Použití v průběhu březosti, laktace nebo snášky</w:t>
      </w:r>
      <w:r w:rsidR="0082508D">
        <w:rPr>
          <w:sz w:val="22"/>
          <w:szCs w:val="22"/>
        </w:rPr>
        <w:br/>
      </w:r>
    </w:p>
    <w:p w14:paraId="08C7D667" w14:textId="77777777" w:rsidR="002D65BA" w:rsidRPr="00473671" w:rsidRDefault="0082508D" w:rsidP="002D65BA">
      <w:pPr>
        <w:pStyle w:val="Style9"/>
        <w:shd w:val="clear" w:color="auto" w:fill="auto"/>
        <w:spacing w:after="0" w:line="245" w:lineRule="exact"/>
        <w:jc w:val="left"/>
        <w:rPr>
          <w:sz w:val="22"/>
          <w:szCs w:val="22"/>
        </w:rPr>
      </w:pPr>
      <w:r>
        <w:rPr>
          <w:sz w:val="22"/>
          <w:szCs w:val="22"/>
        </w:rPr>
        <w:t>Nebyla stanovena bezpečnost veterinárního léčivého přípravku pro použití během březosti a laktace.</w:t>
      </w:r>
      <w:r w:rsidR="002D65BA">
        <w:rPr>
          <w:sz w:val="22"/>
          <w:szCs w:val="22"/>
        </w:rPr>
        <w:t xml:space="preserve"> </w:t>
      </w:r>
      <w:r w:rsidR="002D65BA" w:rsidRPr="00473671">
        <w:rPr>
          <w:rStyle w:val="CharStyle10"/>
          <w:color w:val="000000"/>
          <w:sz w:val="22"/>
          <w:szCs w:val="22"/>
        </w:rPr>
        <w:t>Podávání veterinárního léčivého přípravku během březosti nebo laktace se nedoporučuje.</w:t>
      </w:r>
    </w:p>
    <w:p w14:paraId="386FAD57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b/>
          <w:sz w:val="22"/>
          <w:szCs w:val="22"/>
        </w:rPr>
      </w:pPr>
    </w:p>
    <w:p w14:paraId="2F59B09B" w14:textId="361A7392" w:rsidR="0082508D" w:rsidRDefault="00AC2266" w:rsidP="006D325F">
      <w:pPr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3.8</w:t>
      </w:r>
      <w:r>
        <w:rPr>
          <w:b/>
          <w:sz w:val="22"/>
          <w:szCs w:val="22"/>
        </w:rPr>
        <w:tab/>
      </w:r>
      <w:r w:rsidR="0082508D">
        <w:rPr>
          <w:b/>
          <w:sz w:val="22"/>
          <w:szCs w:val="22"/>
        </w:rPr>
        <w:t xml:space="preserve">Interakce s </w:t>
      </w:r>
      <w:r>
        <w:rPr>
          <w:b/>
          <w:sz w:val="22"/>
          <w:szCs w:val="22"/>
        </w:rPr>
        <w:t xml:space="preserve">jinými </w:t>
      </w:r>
      <w:r w:rsidR="0082508D">
        <w:rPr>
          <w:b/>
          <w:sz w:val="22"/>
          <w:szCs w:val="22"/>
        </w:rPr>
        <w:t>léčivými přípravky a další formy interakce</w:t>
      </w:r>
      <w:r w:rsidR="0082508D">
        <w:rPr>
          <w:sz w:val="22"/>
          <w:szCs w:val="22"/>
        </w:rPr>
        <w:br/>
      </w:r>
    </w:p>
    <w:p w14:paraId="1ED90786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Medetomidin by neměl být podáván v kombinaci se sympatomimetickými aminy. Současné podávání s jinými látkami, které tlumí centrální nervový systém, může potencovat účinky podávaných přípravků, a tak by měly být dávky přiměřeně upraveny. </w:t>
      </w:r>
    </w:p>
    <w:p w14:paraId="070251A9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</w:rPr>
      </w:pPr>
    </w:p>
    <w:p w14:paraId="7F0379C9" w14:textId="77777777" w:rsidR="0082508D" w:rsidRDefault="002D65BA" w:rsidP="0082508D">
      <w:pPr>
        <w:tabs>
          <w:tab w:val="left" w:pos="709"/>
        </w:tabs>
        <w:jc w:val="both"/>
        <w:rPr>
          <w:sz w:val="22"/>
          <w:szCs w:val="22"/>
        </w:rPr>
      </w:pPr>
      <w:r>
        <w:rPr>
          <w:rStyle w:val="CharStyle10"/>
          <w:color w:val="000000"/>
        </w:rPr>
        <w:t>Tento veterinární léčivý přípravek</w:t>
      </w:r>
      <w:r w:rsidR="0082508D">
        <w:rPr>
          <w:sz w:val="22"/>
          <w:szCs w:val="22"/>
        </w:rPr>
        <w:t xml:space="preserve"> je silný </w:t>
      </w:r>
      <w:r w:rsidR="0082508D">
        <w:rPr>
          <w:sz w:val="22"/>
          <w:szCs w:val="22"/>
          <w:lang w:val="en-GB"/>
        </w:rPr>
        <w:sym w:font="Symbol" w:char="F061"/>
      </w:r>
      <w:r w:rsidR="0082508D">
        <w:rPr>
          <w:sz w:val="22"/>
          <w:szCs w:val="22"/>
          <w:vertAlign w:val="subscript"/>
        </w:rPr>
        <w:t>2</w:t>
      </w:r>
      <w:r w:rsidR="0082508D">
        <w:rPr>
          <w:sz w:val="22"/>
          <w:szCs w:val="22"/>
        </w:rPr>
        <w:t xml:space="preserve">-agonista a měl by být podáván s opatrností s ostatními sedativy a analgetiky. </w:t>
      </w:r>
      <w:r>
        <w:rPr>
          <w:sz w:val="22"/>
          <w:szCs w:val="22"/>
        </w:rPr>
        <w:t xml:space="preserve">Mohou se vyskytnout </w:t>
      </w:r>
      <w:r w:rsidR="0082508D">
        <w:rPr>
          <w:sz w:val="22"/>
          <w:szCs w:val="22"/>
        </w:rPr>
        <w:t xml:space="preserve">aditivní a synergické účinky, které mohou vést k předávkování. </w:t>
      </w:r>
      <w:r w:rsidRPr="00473671">
        <w:rPr>
          <w:rStyle w:val="CharStyle10"/>
          <w:color w:val="000000"/>
          <w:sz w:val="22"/>
          <w:szCs w:val="22"/>
        </w:rPr>
        <w:t>Tento veterinární léěivý přípravek</w:t>
      </w:r>
      <w:r>
        <w:rPr>
          <w:rStyle w:val="CharStyle10"/>
          <w:color w:val="000000"/>
        </w:rPr>
        <w:t xml:space="preserve"> </w:t>
      </w:r>
      <w:r w:rsidR="0082508D">
        <w:rPr>
          <w:sz w:val="22"/>
          <w:szCs w:val="22"/>
        </w:rPr>
        <w:t xml:space="preserve">výrazně snižuje dávku anestetika.  Dávky složek jako je propofol a inhalační anestetika by měly být přiměřeně sníženy, o 50-90% v závislosti na jednotlivých případech. </w:t>
      </w:r>
    </w:p>
    <w:p w14:paraId="43641978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</w:rPr>
      </w:pPr>
    </w:p>
    <w:p w14:paraId="7231D766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Ačkoli podáním anticholinergika před aplikací přípravku (nejméně 5 min. před</w:t>
      </w:r>
      <w:r w:rsidR="00C13822">
        <w:rPr>
          <w:sz w:val="22"/>
          <w:szCs w:val="22"/>
        </w:rPr>
        <w:t xml:space="preserve"> </w:t>
      </w:r>
      <w:r w:rsidR="00C13822">
        <w:rPr>
          <w:rStyle w:val="CharStyle10"/>
          <w:color w:val="000000"/>
        </w:rPr>
        <w:t>podáním veterinárního léčivého přípravku</w:t>
      </w:r>
      <w:r>
        <w:rPr>
          <w:sz w:val="22"/>
          <w:szCs w:val="22"/>
        </w:rPr>
        <w:t>) je možné předejít bradykardii, podání anticholinergní látky k úpravě bradykardie současně s medetomidinem nebo po sedaci medetomidinem může vést k nežádoucím kardiovaskulárním účinkům.</w:t>
      </w:r>
    </w:p>
    <w:p w14:paraId="7D2156D7" w14:textId="77777777" w:rsidR="0082508D" w:rsidRDefault="0082508D" w:rsidP="0082508D">
      <w:pPr>
        <w:tabs>
          <w:tab w:val="left" w:pos="709"/>
          <w:tab w:val="left" w:pos="4536"/>
          <w:tab w:val="left" w:pos="5103"/>
        </w:tabs>
        <w:jc w:val="both"/>
        <w:rPr>
          <w:sz w:val="22"/>
          <w:szCs w:val="22"/>
        </w:rPr>
      </w:pPr>
    </w:p>
    <w:p w14:paraId="030D80CD" w14:textId="2FD078F7" w:rsidR="0082508D" w:rsidRDefault="00AC2266" w:rsidP="006D325F">
      <w:pPr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3.9</w:t>
      </w:r>
      <w:r>
        <w:rPr>
          <w:b/>
          <w:sz w:val="22"/>
          <w:szCs w:val="22"/>
        </w:rPr>
        <w:tab/>
        <w:t>Cesty</w:t>
      </w:r>
      <w:r w:rsidR="0082508D">
        <w:rPr>
          <w:b/>
          <w:sz w:val="22"/>
          <w:szCs w:val="22"/>
        </w:rPr>
        <w:t xml:space="preserve"> podání</w:t>
      </w:r>
      <w:r>
        <w:rPr>
          <w:b/>
          <w:sz w:val="22"/>
          <w:szCs w:val="22"/>
        </w:rPr>
        <w:t xml:space="preserve"> a dávkování</w:t>
      </w:r>
    </w:p>
    <w:p w14:paraId="3812F457" w14:textId="77777777" w:rsidR="0082508D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</w:rPr>
      </w:pPr>
    </w:p>
    <w:p w14:paraId="4A348C77" w14:textId="77777777" w:rsidR="0082508D" w:rsidRPr="009E0B4E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  <w:lang w:val="cs-CZ"/>
        </w:rPr>
      </w:pPr>
      <w:r w:rsidRPr="009E0B4E">
        <w:rPr>
          <w:rFonts w:ascii="Times New Roman" w:hAnsi="Times New Roman"/>
          <w:szCs w:val="22"/>
          <w:lang w:val="cs-CZ"/>
        </w:rPr>
        <w:t>Intramuskulární</w:t>
      </w:r>
      <w:r w:rsidR="00C13822" w:rsidRPr="009E0B4E">
        <w:rPr>
          <w:rFonts w:ascii="Times New Roman" w:hAnsi="Times New Roman"/>
          <w:szCs w:val="22"/>
          <w:lang w:val="cs-CZ"/>
        </w:rPr>
        <w:t xml:space="preserve"> (i.m)</w:t>
      </w:r>
      <w:r w:rsidRPr="009E0B4E">
        <w:rPr>
          <w:rFonts w:ascii="Times New Roman" w:hAnsi="Times New Roman"/>
          <w:szCs w:val="22"/>
          <w:lang w:val="cs-CZ"/>
        </w:rPr>
        <w:t xml:space="preserve">, intravenózní </w:t>
      </w:r>
      <w:r w:rsidR="00C13822" w:rsidRPr="009E0B4E">
        <w:rPr>
          <w:rFonts w:ascii="Times New Roman" w:hAnsi="Times New Roman"/>
          <w:szCs w:val="22"/>
          <w:lang w:val="cs-CZ"/>
        </w:rPr>
        <w:t xml:space="preserve">(i.v.) </w:t>
      </w:r>
      <w:r w:rsidRPr="009E0B4E">
        <w:rPr>
          <w:rFonts w:ascii="Times New Roman" w:hAnsi="Times New Roman"/>
          <w:szCs w:val="22"/>
          <w:lang w:val="cs-CZ"/>
        </w:rPr>
        <w:t xml:space="preserve">nebo subkutánní </w:t>
      </w:r>
      <w:r w:rsidR="00C13822" w:rsidRPr="009E0B4E">
        <w:rPr>
          <w:rFonts w:ascii="Times New Roman" w:hAnsi="Times New Roman"/>
          <w:szCs w:val="22"/>
          <w:lang w:val="cs-CZ"/>
        </w:rPr>
        <w:t xml:space="preserve">(s.c.) </w:t>
      </w:r>
      <w:r w:rsidRPr="009E0B4E">
        <w:rPr>
          <w:rFonts w:ascii="Times New Roman" w:hAnsi="Times New Roman"/>
          <w:szCs w:val="22"/>
          <w:lang w:val="cs-CZ"/>
        </w:rPr>
        <w:t>podání.</w:t>
      </w:r>
    </w:p>
    <w:p w14:paraId="5CFDA06C" w14:textId="77777777" w:rsidR="0082508D" w:rsidRPr="009E0B4E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  <w:lang w:val="cs-CZ"/>
        </w:rPr>
      </w:pPr>
    </w:p>
    <w:p w14:paraId="09003E5B" w14:textId="77777777" w:rsidR="0082508D" w:rsidRPr="009E0B4E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  <w:lang w:val="cs-CZ"/>
        </w:rPr>
      </w:pPr>
      <w:r w:rsidRPr="009E0B4E">
        <w:rPr>
          <w:rFonts w:ascii="Times New Roman" w:hAnsi="Times New Roman"/>
          <w:szCs w:val="22"/>
          <w:lang w:val="cs-CZ"/>
        </w:rPr>
        <w:t xml:space="preserve">Účinek je nejrychlejší po i.v. podání a nejpomalejší po s.c. podání. Dávka je závislá na stupni požadované sedace. </w:t>
      </w:r>
    </w:p>
    <w:p w14:paraId="6964EAD8" w14:textId="77777777" w:rsidR="0082508D" w:rsidRPr="009E0B4E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  <w:lang w:val="cs-CZ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1561"/>
        <w:gridCol w:w="2691"/>
      </w:tblGrid>
      <w:tr w:rsidR="0082508D" w:rsidRPr="009E0B4E" w14:paraId="60082906" w14:textId="77777777" w:rsidTr="0082508D">
        <w:tc>
          <w:tcPr>
            <w:tcW w:w="156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924CBD" w14:textId="77777777" w:rsidR="0082508D" w:rsidRPr="009E0B4E" w:rsidRDefault="0082508D">
            <w:pPr>
              <w:jc w:val="both"/>
              <w:rPr>
                <w:sz w:val="22"/>
                <w:szCs w:val="22"/>
              </w:rPr>
            </w:pPr>
            <w:r w:rsidRPr="009E0B4E">
              <w:rPr>
                <w:sz w:val="22"/>
                <w:szCs w:val="22"/>
              </w:rPr>
              <w:t>Cílový druh</w:t>
            </w:r>
          </w:p>
        </w:tc>
        <w:tc>
          <w:tcPr>
            <w:tcW w:w="26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6DA8F" w14:textId="77777777" w:rsidR="0082508D" w:rsidRPr="009E0B4E" w:rsidRDefault="0082508D">
            <w:pPr>
              <w:jc w:val="center"/>
              <w:rPr>
                <w:sz w:val="22"/>
                <w:szCs w:val="22"/>
              </w:rPr>
            </w:pPr>
            <w:r w:rsidRPr="009E0B4E">
              <w:rPr>
                <w:sz w:val="22"/>
                <w:szCs w:val="22"/>
              </w:rPr>
              <w:t>Dávka</w:t>
            </w:r>
            <w:r w:rsidR="00C13822" w:rsidRPr="009E0B4E">
              <w:rPr>
                <w:sz w:val="22"/>
                <w:szCs w:val="22"/>
              </w:rPr>
              <w:t xml:space="preserve"> Domitor</w:t>
            </w:r>
          </w:p>
          <w:p w14:paraId="584B6901" w14:textId="77777777" w:rsidR="0082508D" w:rsidRPr="009E0B4E" w:rsidRDefault="0082508D">
            <w:pPr>
              <w:jc w:val="center"/>
              <w:rPr>
                <w:sz w:val="22"/>
                <w:szCs w:val="22"/>
              </w:rPr>
            </w:pPr>
            <w:r w:rsidRPr="009E0B4E">
              <w:rPr>
                <w:sz w:val="22"/>
                <w:szCs w:val="22"/>
              </w:rPr>
              <w:t>[µg metomidinu/kg ž. hm.]</w:t>
            </w:r>
          </w:p>
        </w:tc>
      </w:tr>
      <w:tr w:rsidR="0082508D" w:rsidRPr="009E0B4E" w14:paraId="55768FF5" w14:textId="77777777" w:rsidTr="0082508D"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1AA6F8" w14:textId="77777777" w:rsidR="0082508D" w:rsidRPr="009E0B4E" w:rsidRDefault="0082508D">
            <w:pPr>
              <w:jc w:val="both"/>
              <w:rPr>
                <w:sz w:val="22"/>
                <w:szCs w:val="22"/>
              </w:rPr>
            </w:pPr>
            <w:r w:rsidRPr="009E0B4E">
              <w:rPr>
                <w:sz w:val="22"/>
                <w:szCs w:val="22"/>
              </w:rPr>
              <w:t>Psi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843F1F" w14:textId="77777777" w:rsidR="0082508D" w:rsidRPr="009E0B4E" w:rsidRDefault="0082508D">
            <w:pPr>
              <w:jc w:val="center"/>
              <w:rPr>
                <w:sz w:val="22"/>
                <w:szCs w:val="22"/>
              </w:rPr>
            </w:pPr>
            <w:r w:rsidRPr="009E0B4E">
              <w:rPr>
                <w:sz w:val="22"/>
                <w:szCs w:val="22"/>
              </w:rPr>
              <w:t>10-80</w:t>
            </w:r>
          </w:p>
        </w:tc>
      </w:tr>
      <w:tr w:rsidR="0082508D" w:rsidRPr="009E0B4E" w14:paraId="62459C17" w14:textId="77777777" w:rsidTr="0082508D">
        <w:tc>
          <w:tcPr>
            <w:tcW w:w="156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07D820C" w14:textId="77777777" w:rsidR="0082508D" w:rsidRPr="009E0B4E" w:rsidRDefault="0082508D">
            <w:pPr>
              <w:jc w:val="both"/>
              <w:rPr>
                <w:sz w:val="22"/>
                <w:szCs w:val="22"/>
              </w:rPr>
            </w:pPr>
            <w:r w:rsidRPr="009E0B4E">
              <w:rPr>
                <w:sz w:val="22"/>
                <w:szCs w:val="22"/>
              </w:rPr>
              <w:t>Kočky</w:t>
            </w:r>
          </w:p>
        </w:tc>
        <w:tc>
          <w:tcPr>
            <w:tcW w:w="269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29F2CA3F" w14:textId="77777777" w:rsidR="0082508D" w:rsidRPr="009E0B4E" w:rsidRDefault="0082508D">
            <w:pPr>
              <w:jc w:val="center"/>
              <w:rPr>
                <w:sz w:val="22"/>
                <w:szCs w:val="22"/>
              </w:rPr>
            </w:pPr>
            <w:r w:rsidRPr="009E0B4E">
              <w:rPr>
                <w:sz w:val="22"/>
                <w:szCs w:val="22"/>
              </w:rPr>
              <w:t>10-150</w:t>
            </w:r>
          </w:p>
        </w:tc>
      </w:tr>
    </w:tbl>
    <w:p w14:paraId="238209F4" w14:textId="77777777" w:rsidR="0082508D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</w:rPr>
      </w:pPr>
    </w:p>
    <w:p w14:paraId="4EC4A92F" w14:textId="77777777" w:rsidR="0082508D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</w:rPr>
      </w:pPr>
    </w:p>
    <w:p w14:paraId="699B5E37" w14:textId="77777777" w:rsidR="0082508D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</w:rPr>
      </w:pPr>
      <w:r w:rsidRPr="009E0B4E">
        <w:rPr>
          <w:rFonts w:ascii="Times New Roman" w:hAnsi="Times New Roman"/>
          <w:szCs w:val="22"/>
          <w:lang w:val="cs-CZ"/>
        </w:rPr>
        <w:t xml:space="preserve">Při sedaci psů malých plemen je nezbytné aplikovat vyšší dávku </w:t>
      </w:r>
      <w:r w:rsidR="00C13822" w:rsidRPr="009E0B4E">
        <w:rPr>
          <w:rFonts w:ascii="Times New Roman" w:hAnsi="Times New Roman"/>
          <w:szCs w:val="22"/>
          <w:lang w:val="cs-CZ"/>
        </w:rPr>
        <w:t xml:space="preserve">Domitoru </w:t>
      </w:r>
      <w:r w:rsidRPr="009E0B4E">
        <w:rPr>
          <w:rFonts w:ascii="Times New Roman" w:hAnsi="Times New Roman"/>
          <w:szCs w:val="22"/>
          <w:lang w:val="cs-CZ"/>
        </w:rPr>
        <w:t>na kg ž. hm. než u velkých plemen. Z tohoto důvodu je přesnější dávkování na metr čtvereční tělesného povrchu. Pokud bude dávka počítaná tímto způsobem, dávka se pohybuje mezi 750 až 1000 µg metomidinu/m</w:t>
      </w:r>
      <w:r w:rsidRPr="009E0B4E">
        <w:rPr>
          <w:rFonts w:ascii="Times New Roman" w:hAnsi="Times New Roman"/>
          <w:szCs w:val="22"/>
          <w:vertAlign w:val="superscript"/>
          <w:lang w:val="cs-CZ"/>
        </w:rPr>
        <w:t>2</w:t>
      </w:r>
      <w:r>
        <w:rPr>
          <w:rFonts w:ascii="Times New Roman" w:hAnsi="Times New Roman"/>
          <w:szCs w:val="22"/>
        </w:rPr>
        <w:t xml:space="preserve">. </w:t>
      </w:r>
    </w:p>
    <w:p w14:paraId="087A64A3" w14:textId="77777777" w:rsidR="0082508D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</w:rPr>
      </w:pPr>
    </w:p>
    <w:p w14:paraId="5A736FF8" w14:textId="77777777" w:rsidR="0082508D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Následující tabulka uvádí dávkování u </w:t>
      </w:r>
      <w:r>
        <w:rPr>
          <w:rFonts w:ascii="Times New Roman" w:hAnsi="Times New Roman"/>
          <w:b/>
          <w:szCs w:val="22"/>
          <w:u w:val="single"/>
        </w:rPr>
        <w:t>psů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szCs w:val="22"/>
        </w:rPr>
        <w:t>ve vztahu k živé hmotnosti.</w:t>
      </w:r>
    </w:p>
    <w:p w14:paraId="199B641F" w14:textId="77777777" w:rsidR="0082508D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82508D" w14:paraId="46B61A0D" w14:textId="77777777" w:rsidTr="0082508D"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5CC9BB" w14:textId="77777777" w:rsidR="0082508D" w:rsidRDefault="0082508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Živá hmotnost (kg)</w:t>
            </w:r>
          </w:p>
          <w:p w14:paraId="77B40E48" w14:textId="77777777" w:rsidR="0082508D" w:rsidRDefault="0082508D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i.v. podání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94CA07" w14:textId="77777777" w:rsidR="0082508D" w:rsidRDefault="0082508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Injekční objem (Domitor) </w:t>
            </w:r>
          </w:p>
          <w:p w14:paraId="541761B5" w14:textId="77777777" w:rsidR="0082508D" w:rsidRDefault="0082508D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(ml)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0C3D90" w14:textId="77777777" w:rsidR="0082508D" w:rsidRDefault="0082508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Živá hmotnost (kg)</w:t>
            </w:r>
          </w:p>
          <w:p w14:paraId="10A28ADE" w14:textId="77777777" w:rsidR="0082508D" w:rsidRDefault="0082508D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i.m. podání</w:t>
            </w:r>
          </w:p>
        </w:tc>
      </w:tr>
      <w:tr w:rsidR="0082508D" w14:paraId="6CE1AB87" w14:textId="77777777" w:rsidTr="0082508D">
        <w:trPr>
          <w:trHeight w:val="3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22F6D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1,5-2,2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2461B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1386E07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2508D" w14:paraId="465BD748" w14:textId="77777777" w:rsidTr="0082508D">
        <w:trPr>
          <w:trHeight w:val="43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E4199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2,3-3,5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74AA6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E78165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1,8-2,3</w:t>
            </w:r>
          </w:p>
        </w:tc>
      </w:tr>
      <w:tr w:rsidR="0082508D" w14:paraId="73FD61CE" w14:textId="77777777" w:rsidTr="0082508D">
        <w:trPr>
          <w:trHeight w:val="4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ECBF5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3,6-5,1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357EF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1552C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2,4-3,3</w:t>
            </w:r>
          </w:p>
        </w:tc>
      </w:tr>
      <w:tr w:rsidR="0082508D" w14:paraId="548CE7B0" w14:textId="77777777" w:rsidTr="0082508D">
        <w:trPr>
          <w:trHeight w:val="41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E2075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5,2-6,9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015D2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21A04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3,4-4,5</w:t>
            </w:r>
          </w:p>
        </w:tc>
      </w:tr>
      <w:tr w:rsidR="0082508D" w14:paraId="029799BD" w14:textId="77777777" w:rsidTr="0082508D">
        <w:trPr>
          <w:trHeight w:val="4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13BC8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7,0-9,9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F3044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B548D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4,6-6,4</w:t>
            </w:r>
          </w:p>
        </w:tc>
      </w:tr>
      <w:tr w:rsidR="0082508D" w14:paraId="5A8C66A6" w14:textId="77777777" w:rsidTr="0082508D">
        <w:trPr>
          <w:trHeight w:val="42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1AC86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10,0-14,4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44163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D3FFB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6,5-9,4</w:t>
            </w:r>
          </w:p>
        </w:tc>
      </w:tr>
      <w:tr w:rsidR="0082508D" w14:paraId="7419D12B" w14:textId="77777777" w:rsidTr="0082508D">
        <w:trPr>
          <w:trHeight w:val="4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AC406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14,5-19,5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EEC39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942EF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9,5-12,7</w:t>
            </w:r>
          </w:p>
        </w:tc>
      </w:tr>
      <w:tr w:rsidR="0082508D" w14:paraId="678A96C3" w14:textId="77777777" w:rsidTr="0082508D">
        <w:trPr>
          <w:trHeight w:val="4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A52B0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19,6-25,1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2EB59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BA51F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12,8-16,3</w:t>
            </w:r>
          </w:p>
        </w:tc>
      </w:tr>
      <w:tr w:rsidR="0082508D" w14:paraId="37E66454" w14:textId="77777777" w:rsidTr="0082508D">
        <w:trPr>
          <w:trHeight w:val="4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6A462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25,2-31,1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32DF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564BC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16,4-20,2</w:t>
            </w:r>
          </w:p>
        </w:tc>
      </w:tr>
      <w:tr w:rsidR="0082508D" w14:paraId="14FA6475" w14:textId="77777777" w:rsidTr="0082508D">
        <w:trPr>
          <w:trHeight w:val="4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3B0CD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31,2-37,6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26A7C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BF1DD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20,3-24,4</w:t>
            </w:r>
          </w:p>
        </w:tc>
      </w:tr>
      <w:tr w:rsidR="0082508D" w14:paraId="767C10F0" w14:textId="77777777" w:rsidTr="0082508D">
        <w:trPr>
          <w:trHeight w:val="41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CA6AE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37,7-44,4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35AAB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A3CD2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24,5-28,9</w:t>
            </w:r>
          </w:p>
        </w:tc>
      </w:tr>
      <w:tr w:rsidR="0082508D" w14:paraId="0660F17B" w14:textId="77777777" w:rsidTr="0082508D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2C06D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44,5-55,3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CC52D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5364D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29,0-36,1</w:t>
            </w:r>
          </w:p>
        </w:tc>
      </w:tr>
      <w:tr w:rsidR="0082508D" w14:paraId="5A4A1338" w14:textId="77777777" w:rsidTr="0082508D">
        <w:trPr>
          <w:trHeight w:val="4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CB66D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55,4-71,1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F5D05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07876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36,2-46,3</w:t>
            </w:r>
          </w:p>
        </w:tc>
      </w:tr>
      <w:tr w:rsidR="0082508D" w14:paraId="6A0A670C" w14:textId="77777777" w:rsidTr="0082508D">
        <w:trPr>
          <w:trHeight w:val="43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028B4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71,2-88,2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667AB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3E2A4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46,4-57,3</w:t>
            </w:r>
          </w:p>
        </w:tc>
      </w:tr>
      <w:tr w:rsidR="0082508D" w14:paraId="6ADD7AA5" w14:textId="77777777" w:rsidTr="0082508D">
        <w:trPr>
          <w:trHeight w:val="4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01D6A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 +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52E1E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72119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57,4-75,8</w:t>
            </w:r>
          </w:p>
        </w:tc>
      </w:tr>
      <w:tr w:rsidR="0082508D" w14:paraId="49E841D6" w14:textId="77777777" w:rsidTr="0082508D">
        <w:trPr>
          <w:trHeight w:val="405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B6FF7B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073EF20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AA93F24" w14:textId="77777777" w:rsidR="0082508D" w:rsidRDefault="008250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75,9 +</w:t>
            </w:r>
          </w:p>
        </w:tc>
      </w:tr>
    </w:tbl>
    <w:p w14:paraId="6E329A90" w14:textId="77777777" w:rsidR="0082508D" w:rsidRDefault="0082508D" w:rsidP="0082508D">
      <w:pPr>
        <w:pStyle w:val="Zkladntextodsazen3"/>
        <w:ind w:left="0" w:firstLine="0"/>
        <w:jc w:val="both"/>
        <w:rPr>
          <w:rFonts w:ascii="Times New Roman" w:hAnsi="Times New Roman"/>
          <w:szCs w:val="22"/>
        </w:rPr>
      </w:pPr>
    </w:p>
    <w:p w14:paraId="26606EC4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Anestezie:</w:t>
      </w:r>
    </w:p>
    <w:p w14:paraId="5C8610C5" w14:textId="77777777" w:rsidR="0082508D" w:rsidRPr="00957246" w:rsidRDefault="00957246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 w:rsidRPr="00473671">
        <w:rPr>
          <w:rStyle w:val="CharStyle12"/>
          <w:color w:val="000000"/>
          <w:sz w:val="22"/>
          <w:szCs w:val="22"/>
        </w:rPr>
        <w:t>Tento veterinární léčivý přípravek</w:t>
      </w:r>
      <w:r w:rsidR="0082508D" w:rsidRPr="00957246">
        <w:rPr>
          <w:sz w:val="22"/>
          <w:szCs w:val="22"/>
        </w:rPr>
        <w:t xml:space="preserve"> je vhodný k anestetické premedikaci před celkovou anestezií.</w:t>
      </w:r>
    </w:p>
    <w:p w14:paraId="1E3E3EEB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tbl>
      <w:tblPr>
        <w:tblW w:w="822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417"/>
        <w:gridCol w:w="1560"/>
        <w:gridCol w:w="1983"/>
      </w:tblGrid>
      <w:tr w:rsidR="0082508D" w14:paraId="2D398960" w14:textId="77777777" w:rsidTr="00473671"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5007FAF" w14:textId="77777777" w:rsidR="0082508D" w:rsidRDefault="0082508D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Kombinace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F2F2CE7" w14:textId="77777777" w:rsidR="0082508D" w:rsidRDefault="0082508D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Dávkování (Psi)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FDA429B" w14:textId="77777777" w:rsidR="0082508D" w:rsidRDefault="0082508D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339FFFD" w14:textId="77777777" w:rsidR="0082508D" w:rsidRDefault="0082508D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Dávkování (Kočky)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31E51EC" w14:textId="77777777" w:rsidR="0082508D" w:rsidRDefault="0082508D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82508D" w14:paraId="0A1E129D" w14:textId="77777777" w:rsidTr="00473671"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57FC06" w14:textId="77777777" w:rsidR="0082508D" w:rsidRDefault="0082508D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6C24FB" w14:textId="77777777" w:rsidR="0082508D" w:rsidRDefault="00957246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Domitor (</w:t>
            </w:r>
            <w:r w:rsidR="0082508D">
              <w:rPr>
                <w:sz w:val="22"/>
                <w:szCs w:val="22"/>
              </w:rPr>
              <w:t>Medetomidin</w:t>
            </w:r>
            <w:r>
              <w:rPr>
                <w:sz w:val="22"/>
                <w:szCs w:val="22"/>
              </w:rPr>
              <w:t>)</w:t>
            </w:r>
            <w:r w:rsidR="0082508D">
              <w:rPr>
                <w:sz w:val="22"/>
                <w:szCs w:val="22"/>
              </w:rPr>
              <w:t xml:space="preserve"> (µg/kg)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D390DF" w14:textId="77777777" w:rsidR="0082508D" w:rsidRDefault="00957246" w:rsidP="00473671">
            <w:pPr>
              <w:widowControl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82508D">
              <w:rPr>
                <w:sz w:val="22"/>
                <w:szCs w:val="22"/>
              </w:rPr>
              <w:t>ombinac</w:t>
            </w:r>
            <w:r>
              <w:rPr>
                <w:sz w:val="22"/>
                <w:szCs w:val="22"/>
              </w:rPr>
              <w:t>e</w:t>
            </w:r>
            <w:r w:rsidR="0082508D">
              <w:rPr>
                <w:sz w:val="22"/>
                <w:szCs w:val="22"/>
              </w:rPr>
              <w:t xml:space="preserve"> (mg/kg)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696CC3" w14:textId="77777777" w:rsidR="0082508D" w:rsidRDefault="00957246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Domitor (</w:t>
            </w:r>
            <w:r w:rsidR="0082508D">
              <w:rPr>
                <w:sz w:val="22"/>
                <w:szCs w:val="22"/>
              </w:rPr>
              <w:t>Medetomidin</w:t>
            </w:r>
            <w:r>
              <w:rPr>
                <w:sz w:val="22"/>
                <w:szCs w:val="22"/>
              </w:rPr>
              <w:t>)</w:t>
            </w:r>
            <w:r w:rsidR="0082508D">
              <w:rPr>
                <w:sz w:val="22"/>
                <w:szCs w:val="22"/>
              </w:rPr>
              <w:t xml:space="preserve"> (µg/kg)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67E660F" w14:textId="77777777" w:rsidR="0082508D" w:rsidRDefault="00957246" w:rsidP="0047367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82508D">
              <w:rPr>
                <w:sz w:val="22"/>
                <w:szCs w:val="22"/>
              </w:rPr>
              <w:t>ombinac</w:t>
            </w:r>
            <w:r>
              <w:rPr>
                <w:sz w:val="22"/>
                <w:szCs w:val="22"/>
              </w:rPr>
              <w:t>e</w:t>
            </w:r>
            <w:r w:rsidR="0082508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="0082508D">
              <w:rPr>
                <w:sz w:val="22"/>
                <w:szCs w:val="22"/>
              </w:rPr>
              <w:t>(mg/kg)</w:t>
            </w:r>
          </w:p>
        </w:tc>
      </w:tr>
      <w:tr w:rsidR="0082508D" w14:paraId="57C3D3D7" w14:textId="77777777" w:rsidTr="00473671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CB740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Propofol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EDE26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D5815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8F645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C8A56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</w:tr>
      <w:tr w:rsidR="0082508D" w14:paraId="66F829FF" w14:textId="77777777" w:rsidTr="00473671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2CDB4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Butorfanol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A29C4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10098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0B07F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FB38D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2508D" w14:paraId="503C4E22" w14:textId="77777777" w:rsidTr="00473671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00C8D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Ketamin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E7329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4C1FC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2D570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80-100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2EAF4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2,5-7,5</w:t>
            </w:r>
          </w:p>
        </w:tc>
      </w:tr>
      <w:tr w:rsidR="0082508D" w14:paraId="451276A4" w14:textId="77777777" w:rsidTr="00473671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E50BC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Butorfanol + Ketamin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C02BB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18FE3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9A3AC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8DDC4" w14:textId="77777777" w:rsidR="0082508D" w:rsidRDefault="0082508D">
            <w:pPr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But: 0,1-0,4</w:t>
            </w:r>
          </w:p>
          <w:p w14:paraId="41F091B4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Ket: 1,25-5,0</w:t>
            </w:r>
          </w:p>
        </w:tc>
      </w:tr>
      <w:tr w:rsidR="0082508D" w14:paraId="0E64BA71" w14:textId="77777777" w:rsidTr="00473671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E39A8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Alfaxalon /alfadolon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6D831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0BADF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DEC81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6F57E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2,5-5,0</w:t>
            </w:r>
          </w:p>
        </w:tc>
      </w:tr>
      <w:tr w:rsidR="0082508D" w14:paraId="15203F1A" w14:textId="77777777" w:rsidTr="00473671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14875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L-methadon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58E50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17CC9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0,1-0,2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D102C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24A12" w14:textId="77777777" w:rsidR="0082508D" w:rsidRDefault="0082508D">
            <w:pPr>
              <w:widowControl w:val="0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</w:tr>
    </w:tbl>
    <w:p w14:paraId="11218285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4D98D306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>NA= není doporučené dávkování pro tuto kombinaci</w:t>
      </w:r>
    </w:p>
    <w:p w14:paraId="7AE47B8C" w14:textId="77777777" w:rsidR="0082508D" w:rsidRDefault="0082508D" w:rsidP="0082508D">
      <w:pPr>
        <w:tabs>
          <w:tab w:val="left" w:pos="709"/>
          <w:tab w:val="left" w:pos="4536"/>
          <w:tab w:val="left" w:pos="5103"/>
        </w:tabs>
        <w:jc w:val="both"/>
        <w:rPr>
          <w:sz w:val="22"/>
          <w:szCs w:val="22"/>
        </w:rPr>
      </w:pPr>
    </w:p>
    <w:p w14:paraId="2A64990E" w14:textId="77777777" w:rsidR="0082508D" w:rsidRDefault="0082508D" w:rsidP="0082508D">
      <w:pPr>
        <w:tabs>
          <w:tab w:val="left" w:pos="709"/>
          <w:tab w:val="left" w:pos="4536"/>
          <w:tab w:val="left" w:pos="5103"/>
        </w:tabs>
        <w:jc w:val="both"/>
        <w:rPr>
          <w:sz w:val="22"/>
          <w:szCs w:val="22"/>
        </w:rPr>
      </w:pPr>
    </w:p>
    <w:p w14:paraId="705076D7" w14:textId="22C68E37" w:rsidR="0082508D" w:rsidRDefault="00AC2266" w:rsidP="006D325F">
      <w:pPr>
        <w:tabs>
          <w:tab w:val="left" w:pos="709"/>
          <w:tab w:val="left" w:pos="5103"/>
        </w:tabs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2508D">
        <w:rPr>
          <w:b/>
          <w:sz w:val="22"/>
          <w:szCs w:val="22"/>
        </w:rPr>
        <w:t>.10</w:t>
      </w:r>
      <w:r w:rsidR="0082508D">
        <w:rPr>
          <w:b/>
          <w:sz w:val="22"/>
          <w:szCs w:val="22"/>
        </w:rPr>
        <w:tab/>
        <w:t>Př</w:t>
      </w:r>
      <w:r>
        <w:rPr>
          <w:b/>
          <w:sz w:val="22"/>
          <w:szCs w:val="22"/>
        </w:rPr>
        <w:t>íznaky př</w:t>
      </w:r>
      <w:r w:rsidR="0082508D">
        <w:rPr>
          <w:b/>
          <w:sz w:val="22"/>
          <w:szCs w:val="22"/>
        </w:rPr>
        <w:t>edávkování (</w:t>
      </w:r>
      <w:r>
        <w:rPr>
          <w:b/>
          <w:sz w:val="22"/>
          <w:szCs w:val="22"/>
        </w:rPr>
        <w:t xml:space="preserve">a kde je relevantní, </w:t>
      </w:r>
      <w:r w:rsidR="0082508D">
        <w:rPr>
          <w:b/>
          <w:sz w:val="22"/>
          <w:szCs w:val="22"/>
        </w:rPr>
        <w:t xml:space="preserve">první pomoc, </w:t>
      </w:r>
      <w:proofErr w:type="spellStart"/>
      <w:r w:rsidR="0082508D">
        <w:rPr>
          <w:b/>
          <w:sz w:val="22"/>
          <w:szCs w:val="22"/>
        </w:rPr>
        <w:t>antidota</w:t>
      </w:r>
      <w:proofErr w:type="spellEnd"/>
      <w:r w:rsidR="0082508D">
        <w:rPr>
          <w:b/>
          <w:sz w:val="22"/>
          <w:szCs w:val="22"/>
        </w:rPr>
        <w:t>)</w:t>
      </w:r>
    </w:p>
    <w:p w14:paraId="59EBFE41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4D85F009" w14:textId="77777777" w:rsidR="00957246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Předávkování se projevuje prodlouženým odezníváním sedace nebo anestezie. U jednotlivých jedinců se může vyskytnout oběhová a dechová deprese. </w:t>
      </w:r>
    </w:p>
    <w:p w14:paraId="26565CBE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studiích bezpečnosti u zvířat byl medetomidin tolerován u psů v dávce pětkrát převyšující dávku doporučenou pro intravenózní podání a desetkrát převyšující doporučenou dávku pro intramuskulární podání. Po jednorázovém intravenózním podání desetinásobku doporučené dávky došlo u psů ke stavu podobnému prodloužené anestezii doprovázenému zvýšenými svalovými kontrakcemi (záškuby). Opakovaná intravenózní podání 3 až 5 násobku doporučené dávky způsobovala prodlouženou sedaci, bradykardii a sníženou dechovou frekvenci trvající několik hodin, u některých jedinců doprovázenou občasnými spontánními záškuby. V klinickém použití byl úhyn (u 1 ze 40 000 ošetřovaných) zaznamenán po podání dvojnásobku doporučené dávky medetomidinu. </w:t>
      </w:r>
    </w:p>
    <w:p w14:paraId="5A30A5D6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1756E128" w14:textId="77777777" w:rsidR="0082508D" w:rsidRDefault="0082508D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Účinek medetomidinu může být eliminován podáním specifického </w:t>
      </w:r>
      <w:r>
        <w:rPr>
          <w:sz w:val="22"/>
          <w:szCs w:val="22"/>
        </w:rPr>
        <w:sym w:font="Symbol" w:char="F061"/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noBreakHyphen/>
        <w:t xml:space="preserve">adrenergního antagonisty </w:t>
      </w:r>
      <w:r w:rsidR="00957246">
        <w:rPr>
          <w:sz w:val="22"/>
          <w:szCs w:val="22"/>
        </w:rPr>
        <w:t xml:space="preserve">atipamezolu </w:t>
      </w:r>
      <w:r>
        <w:rPr>
          <w:sz w:val="22"/>
          <w:szCs w:val="22"/>
        </w:rPr>
        <w:t xml:space="preserve">(Antisedan). Dávka Antisedanu u psů v ml se je shodná s dávkou Domitoru (vyjádřeno v µg úč. látky je dávka </w:t>
      </w:r>
      <w:r w:rsidR="00C16C3B">
        <w:rPr>
          <w:sz w:val="22"/>
          <w:szCs w:val="22"/>
        </w:rPr>
        <w:t>atipamezolu</w:t>
      </w:r>
      <w:r>
        <w:rPr>
          <w:sz w:val="22"/>
          <w:szCs w:val="22"/>
        </w:rPr>
        <w:t xml:space="preserve"> pětkrát vyšší než </w:t>
      </w:r>
      <w:r w:rsidR="00C16C3B">
        <w:rPr>
          <w:sz w:val="22"/>
          <w:szCs w:val="22"/>
        </w:rPr>
        <w:t>medetomidinu</w:t>
      </w:r>
      <w:r>
        <w:rPr>
          <w:sz w:val="22"/>
          <w:szCs w:val="22"/>
        </w:rPr>
        <w:t xml:space="preserve">). U koček je dávka Antisedanu v ml poloviční oproti dávce Domitoru (vyjádřeno v µg úč. látky je dávka </w:t>
      </w:r>
      <w:r w:rsidR="00C16C3B">
        <w:rPr>
          <w:sz w:val="22"/>
          <w:szCs w:val="22"/>
        </w:rPr>
        <w:t xml:space="preserve">atipamezolu </w:t>
      </w:r>
      <w:r>
        <w:rPr>
          <w:sz w:val="22"/>
          <w:szCs w:val="22"/>
        </w:rPr>
        <w:t xml:space="preserve">2,5x vyšší než dávka </w:t>
      </w:r>
      <w:r w:rsidR="00C16C3B">
        <w:rPr>
          <w:sz w:val="22"/>
          <w:szCs w:val="22"/>
        </w:rPr>
        <w:t>medetomidinu</w:t>
      </w:r>
      <w:r>
        <w:rPr>
          <w:sz w:val="22"/>
          <w:szCs w:val="22"/>
        </w:rPr>
        <w:t>).</w:t>
      </w:r>
    </w:p>
    <w:p w14:paraId="7B0869E9" w14:textId="77777777" w:rsidR="00C16C3B" w:rsidRDefault="00C16C3B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0CD3FA32" w14:textId="659175C9" w:rsidR="00C16C3B" w:rsidRPr="00473671" w:rsidRDefault="00C16C3B" w:rsidP="00C16C3B">
      <w:pPr>
        <w:pStyle w:val="Style9"/>
        <w:shd w:val="clear" w:color="auto" w:fill="auto"/>
        <w:spacing w:after="61" w:line="250" w:lineRule="exact"/>
        <w:rPr>
          <w:sz w:val="22"/>
          <w:szCs w:val="22"/>
        </w:rPr>
      </w:pPr>
      <w:r w:rsidRPr="00473671">
        <w:rPr>
          <w:rStyle w:val="CharStyle10"/>
          <w:color w:val="000000"/>
          <w:sz w:val="22"/>
          <w:szCs w:val="22"/>
        </w:rPr>
        <w:t xml:space="preserve">Podle závažnosti situace, může být zvíře napojeno na ventilaci a mohou mu být podány intravenózní tekutiny. Je důležité během </w:t>
      </w:r>
      <w:proofErr w:type="spellStart"/>
      <w:r w:rsidRPr="00473671">
        <w:rPr>
          <w:rStyle w:val="CharStyle10"/>
          <w:color w:val="000000"/>
          <w:sz w:val="22"/>
          <w:szCs w:val="22"/>
        </w:rPr>
        <w:t>sedace</w:t>
      </w:r>
      <w:proofErr w:type="spellEnd"/>
      <w:r w:rsidRPr="00473671">
        <w:rPr>
          <w:rStyle w:val="CharStyle10"/>
          <w:color w:val="000000"/>
          <w:sz w:val="22"/>
          <w:szCs w:val="22"/>
        </w:rPr>
        <w:t xml:space="preserve"> a po n</w:t>
      </w:r>
      <w:r w:rsidR="000C2948">
        <w:rPr>
          <w:rStyle w:val="CharStyle10"/>
          <w:color w:val="000000"/>
          <w:sz w:val="22"/>
          <w:szCs w:val="22"/>
          <w:lang w:val="cs-CZ"/>
        </w:rPr>
        <w:t>í</w:t>
      </w:r>
      <w:r w:rsidRPr="00473671">
        <w:rPr>
          <w:rStyle w:val="CharStyle10"/>
          <w:color w:val="000000"/>
          <w:sz w:val="22"/>
          <w:szCs w:val="22"/>
        </w:rPr>
        <w:t xml:space="preserve"> udržovat normální tělesnou </w:t>
      </w:r>
      <w:r w:rsidR="000C2948" w:rsidRPr="00473671">
        <w:rPr>
          <w:rStyle w:val="CharStyle10"/>
          <w:color w:val="000000"/>
          <w:sz w:val="22"/>
          <w:szCs w:val="22"/>
        </w:rPr>
        <w:t>teplo</w:t>
      </w:r>
      <w:r w:rsidR="000C2948">
        <w:rPr>
          <w:rStyle w:val="CharStyle10"/>
          <w:color w:val="000000"/>
          <w:sz w:val="22"/>
          <w:szCs w:val="22"/>
          <w:lang w:val="cs-CZ"/>
        </w:rPr>
        <w:t>tu</w:t>
      </w:r>
      <w:r w:rsidRPr="00473671">
        <w:rPr>
          <w:rStyle w:val="CharStyle10"/>
          <w:color w:val="000000"/>
          <w:sz w:val="22"/>
          <w:szCs w:val="22"/>
        </w:rPr>
        <w:t>. Pokud je zvíře hypotermické, zvýšení tělesné teploty urychlí jeho zotavení.</w:t>
      </w:r>
    </w:p>
    <w:p w14:paraId="3B320F08" w14:textId="77777777" w:rsidR="00C16C3B" w:rsidRDefault="00C16C3B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21F45C06" w14:textId="186081BB" w:rsidR="007729CB" w:rsidRDefault="007729CB" w:rsidP="006D325F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2508D">
        <w:rPr>
          <w:b/>
          <w:sz w:val="22"/>
          <w:szCs w:val="22"/>
        </w:rPr>
        <w:t>.11</w:t>
      </w:r>
      <w:r w:rsidR="0082508D">
        <w:rPr>
          <w:b/>
          <w:sz w:val="22"/>
          <w:szCs w:val="22"/>
        </w:rPr>
        <w:tab/>
      </w:r>
      <w:r w:rsidRPr="007729CB">
        <w:rPr>
          <w:b/>
          <w:sz w:val="22"/>
          <w:szCs w:val="22"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367B0CA0" w14:textId="77777777" w:rsidR="007729CB" w:rsidRPr="000A42BA" w:rsidRDefault="007729CB" w:rsidP="0082508D">
      <w:pPr>
        <w:rPr>
          <w:b/>
          <w:sz w:val="22"/>
          <w:szCs w:val="22"/>
        </w:rPr>
      </w:pPr>
    </w:p>
    <w:p w14:paraId="29A023AD" w14:textId="77777777" w:rsidR="007729CB" w:rsidRPr="000A42BA" w:rsidRDefault="007729CB" w:rsidP="0082508D">
      <w:pPr>
        <w:rPr>
          <w:b/>
          <w:sz w:val="22"/>
          <w:szCs w:val="22"/>
        </w:rPr>
      </w:pPr>
      <w:r w:rsidRPr="006D325F">
        <w:rPr>
          <w:sz w:val="22"/>
          <w:szCs w:val="22"/>
        </w:rPr>
        <w:t>Neuplatňuje se.</w:t>
      </w:r>
    </w:p>
    <w:p w14:paraId="7F857D9C" w14:textId="77777777" w:rsidR="007729CB" w:rsidRPr="000A42BA" w:rsidRDefault="007729CB" w:rsidP="0082508D">
      <w:pPr>
        <w:rPr>
          <w:b/>
          <w:sz w:val="22"/>
          <w:szCs w:val="22"/>
        </w:rPr>
      </w:pPr>
    </w:p>
    <w:p w14:paraId="3F30BABD" w14:textId="77777777" w:rsidR="0082508D" w:rsidRPr="000A42BA" w:rsidRDefault="007729CB" w:rsidP="0082508D">
      <w:pPr>
        <w:rPr>
          <w:sz w:val="22"/>
          <w:szCs w:val="22"/>
        </w:rPr>
      </w:pPr>
      <w:r w:rsidRPr="000A42BA">
        <w:rPr>
          <w:b/>
          <w:sz w:val="22"/>
          <w:szCs w:val="22"/>
        </w:rPr>
        <w:t>3.12</w:t>
      </w:r>
      <w:r w:rsidRPr="000A42BA">
        <w:rPr>
          <w:b/>
          <w:sz w:val="22"/>
          <w:szCs w:val="22"/>
        </w:rPr>
        <w:tab/>
      </w:r>
      <w:r w:rsidR="0082508D" w:rsidRPr="000A42BA">
        <w:rPr>
          <w:b/>
          <w:sz w:val="22"/>
          <w:szCs w:val="22"/>
        </w:rPr>
        <w:t>Ochranné lhůty</w:t>
      </w:r>
      <w:r w:rsidR="0082508D" w:rsidRPr="000A42BA">
        <w:rPr>
          <w:sz w:val="22"/>
          <w:szCs w:val="22"/>
        </w:rPr>
        <w:br/>
      </w:r>
    </w:p>
    <w:p w14:paraId="4B78C23F" w14:textId="495D9104" w:rsidR="0082508D" w:rsidRPr="000A42BA" w:rsidRDefault="007729CB" w:rsidP="0082508D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 w:rsidRPr="006D325F">
        <w:rPr>
          <w:sz w:val="22"/>
          <w:szCs w:val="22"/>
        </w:rPr>
        <w:t>Neuplatňuje se.</w:t>
      </w:r>
    </w:p>
    <w:p w14:paraId="72C0BFB4" w14:textId="114EE26D" w:rsidR="0082508D" w:rsidRDefault="0082508D" w:rsidP="0082508D">
      <w:pPr>
        <w:tabs>
          <w:tab w:val="left" w:pos="4536"/>
          <w:tab w:val="left" w:pos="5103"/>
        </w:tabs>
        <w:ind w:left="709" w:hanging="709"/>
        <w:jc w:val="both"/>
        <w:rPr>
          <w:sz w:val="22"/>
          <w:szCs w:val="22"/>
        </w:rPr>
      </w:pPr>
    </w:p>
    <w:p w14:paraId="1A511C55" w14:textId="77777777" w:rsidR="00F00586" w:rsidRDefault="00F00586" w:rsidP="0082508D">
      <w:pPr>
        <w:tabs>
          <w:tab w:val="left" w:pos="4536"/>
          <w:tab w:val="left" w:pos="5103"/>
        </w:tabs>
        <w:ind w:left="709" w:hanging="709"/>
        <w:jc w:val="both"/>
        <w:rPr>
          <w:sz w:val="22"/>
          <w:szCs w:val="22"/>
        </w:rPr>
      </w:pPr>
    </w:p>
    <w:p w14:paraId="67874DE8" w14:textId="49E46230" w:rsidR="0082508D" w:rsidRDefault="007729CB" w:rsidP="00912F84">
      <w:pPr>
        <w:ind w:left="567" w:hanging="567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4.</w:t>
      </w:r>
      <w:r>
        <w:rPr>
          <w:b/>
          <w:noProof/>
          <w:sz w:val="22"/>
          <w:szCs w:val="22"/>
        </w:rPr>
        <w:tab/>
      </w:r>
      <w:r w:rsidR="0082508D">
        <w:rPr>
          <w:b/>
          <w:noProof/>
          <w:sz w:val="22"/>
          <w:szCs w:val="22"/>
        </w:rPr>
        <w:t>FARMAKOLOGICKÉ I</w:t>
      </w:r>
      <w:r>
        <w:rPr>
          <w:b/>
          <w:noProof/>
          <w:sz w:val="22"/>
          <w:szCs w:val="22"/>
        </w:rPr>
        <w:t>NFORMACE</w:t>
      </w:r>
    </w:p>
    <w:p w14:paraId="6664F248" w14:textId="77777777" w:rsidR="0078371A" w:rsidRDefault="0078371A" w:rsidP="006D325F">
      <w:pPr>
        <w:ind w:left="567" w:hanging="567"/>
        <w:rPr>
          <w:b/>
          <w:sz w:val="22"/>
          <w:szCs w:val="22"/>
        </w:rPr>
      </w:pPr>
    </w:p>
    <w:p w14:paraId="2DFA4585" w14:textId="0B107EF4" w:rsidR="0082508D" w:rsidRDefault="00EF1FAF" w:rsidP="006D325F">
      <w:pPr>
        <w:ind w:left="567" w:hanging="567"/>
        <w:jc w:val="both"/>
        <w:rPr>
          <w:sz w:val="22"/>
          <w:szCs w:val="22"/>
        </w:rPr>
      </w:pPr>
      <w:r w:rsidRPr="006D325F">
        <w:rPr>
          <w:b/>
          <w:sz w:val="22"/>
          <w:szCs w:val="22"/>
        </w:rPr>
        <w:t>4.1</w:t>
      </w:r>
      <w:r w:rsidRPr="006D325F">
        <w:rPr>
          <w:b/>
          <w:sz w:val="22"/>
          <w:szCs w:val="22"/>
        </w:rPr>
        <w:tab/>
      </w:r>
      <w:proofErr w:type="spellStart"/>
      <w:r w:rsidRPr="006D325F">
        <w:rPr>
          <w:b/>
          <w:sz w:val="22"/>
          <w:szCs w:val="22"/>
        </w:rPr>
        <w:t>ATCvet</w:t>
      </w:r>
      <w:proofErr w:type="spellEnd"/>
      <w:r w:rsidRPr="006D325F">
        <w:rPr>
          <w:b/>
          <w:sz w:val="22"/>
          <w:szCs w:val="22"/>
        </w:rPr>
        <w:t xml:space="preserve"> kód:</w:t>
      </w:r>
      <w:r w:rsidR="0082508D" w:rsidRPr="006D325F">
        <w:rPr>
          <w:b/>
          <w:sz w:val="22"/>
          <w:szCs w:val="22"/>
        </w:rPr>
        <w:t xml:space="preserve"> </w:t>
      </w:r>
      <w:r w:rsidR="0082508D">
        <w:rPr>
          <w:sz w:val="22"/>
        </w:rPr>
        <w:t>QN05CM91</w:t>
      </w:r>
    </w:p>
    <w:p w14:paraId="7549CCB7" w14:textId="77777777" w:rsidR="0082508D" w:rsidRDefault="0082508D" w:rsidP="0082508D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</w:p>
    <w:p w14:paraId="2B3F7AAC" w14:textId="22909BB8" w:rsidR="0082508D" w:rsidRDefault="00EF1FAF" w:rsidP="006D325F">
      <w:pPr>
        <w:ind w:left="567" w:hanging="567"/>
        <w:jc w:val="both"/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82508D">
        <w:rPr>
          <w:b/>
          <w:bCs/>
          <w:sz w:val="22"/>
        </w:rPr>
        <w:t>.</w:t>
      </w:r>
      <w:r>
        <w:rPr>
          <w:b/>
          <w:bCs/>
          <w:sz w:val="22"/>
        </w:rPr>
        <w:t>2</w:t>
      </w:r>
      <w:r w:rsidR="0082508D">
        <w:rPr>
          <w:b/>
          <w:bCs/>
          <w:sz w:val="22"/>
        </w:rPr>
        <w:tab/>
        <w:t>Farmakodynamik</w:t>
      </w:r>
      <w:r>
        <w:rPr>
          <w:b/>
          <w:bCs/>
          <w:sz w:val="22"/>
        </w:rPr>
        <w:t>a</w:t>
      </w:r>
    </w:p>
    <w:p w14:paraId="3D51EB6E" w14:textId="77777777" w:rsidR="0082508D" w:rsidRDefault="0082508D" w:rsidP="0082508D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</w:p>
    <w:p w14:paraId="0AC1B7BA" w14:textId="20B29E77" w:rsidR="0082508D" w:rsidRDefault="0082508D" w:rsidP="0082508D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Účinnou látkou Domitoru je medetomidin.</w:t>
      </w:r>
      <w:r>
        <w:rPr>
          <w:sz w:val="22"/>
        </w:rPr>
        <w:t xml:space="preserve"> Chemickou strukturou se jedná o </w:t>
      </w:r>
      <w:r>
        <w:rPr>
          <w:sz w:val="22"/>
          <w:szCs w:val="22"/>
        </w:rPr>
        <w:t>4</w:t>
      </w:r>
      <w:r>
        <w:rPr>
          <w:sz w:val="22"/>
          <w:szCs w:val="22"/>
        </w:rPr>
        <w:noBreakHyphen/>
        <w:t>[1</w:t>
      </w:r>
      <w:r>
        <w:rPr>
          <w:sz w:val="22"/>
          <w:szCs w:val="22"/>
        </w:rPr>
        <w:noBreakHyphen/>
        <w:t>(2,3</w:t>
      </w:r>
      <w:r>
        <w:rPr>
          <w:sz w:val="22"/>
          <w:szCs w:val="22"/>
        </w:rPr>
        <w:noBreakHyphen/>
        <w:t>dimethylfenyl) ethyl]</w:t>
      </w:r>
      <w:r>
        <w:rPr>
          <w:sz w:val="22"/>
          <w:szCs w:val="22"/>
        </w:rPr>
        <w:noBreakHyphen/>
        <w:t xml:space="preserve"> lH</w:t>
      </w:r>
      <w:r>
        <w:rPr>
          <w:sz w:val="22"/>
          <w:szCs w:val="22"/>
        </w:rPr>
        <w:noBreakHyphen/>
        <w:t xml:space="preserve">imidazol hydrochlorid. </w:t>
      </w:r>
      <w:proofErr w:type="spellStart"/>
      <w:r>
        <w:rPr>
          <w:sz w:val="22"/>
        </w:rPr>
        <w:t>Medetomidin</w:t>
      </w:r>
      <w:proofErr w:type="spellEnd"/>
      <w:r>
        <w:rPr>
          <w:sz w:val="22"/>
        </w:rPr>
        <w:t xml:space="preserve"> je </w:t>
      </w:r>
      <w:r>
        <w:rPr>
          <w:sz w:val="22"/>
          <w:szCs w:val="22"/>
          <w:lang w:val="en-US"/>
        </w:rPr>
        <w:sym w:font="Symbol" w:char="F061"/>
      </w:r>
      <w:proofErr w:type="gramStart"/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-agonista</w:t>
      </w:r>
      <w:proofErr w:type="gramEnd"/>
      <w:r>
        <w:rPr>
          <w:sz w:val="22"/>
          <w:szCs w:val="22"/>
        </w:rPr>
        <w:t xml:space="preserve"> s centrálním a periferním účinkem způsobující inhibici přenosu noradrenalinem zprostředkovaných nervových impulsů tím, že aktivuje pre- a postsynaptické </w:t>
      </w:r>
      <w:r>
        <w:rPr>
          <w:sz w:val="22"/>
          <w:szCs w:val="22"/>
        </w:rPr>
        <w:sym w:font="Symbol" w:char="F061"/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noBreakHyphen/>
        <w:t xml:space="preserve">adrenoceptory. U zvířat snižuje úroveň vědomí a zvyšuje práh bolestivosti. Účinek medetomidinu je závislý na dávce: při nižších dávkách způsobuje lehkou sedaci a analgesii, při vyšších vyvolává hlubokou sedaci a analgesii. </w:t>
      </w:r>
    </w:p>
    <w:p w14:paraId="44B2091A" w14:textId="77777777" w:rsidR="0082508D" w:rsidRDefault="0082508D" w:rsidP="0082508D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7D13FC90" w14:textId="7F75ECAE" w:rsidR="0082508D" w:rsidRDefault="0082508D" w:rsidP="0082508D">
      <w:pPr>
        <w:tabs>
          <w:tab w:val="left" w:pos="-72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Medetomidin snižuje srdeční puls a zpočátku zvyšuje krevní tlak, který se během patnácti minut vrací k normálu, nebo může být lehce snížen. Jsou pozorovány kardiovaskulární změny, které jsou buď zprostředkovány centrálně (bradykardie, hypotenze) nebo přímým účinkem na </w:t>
      </w:r>
      <w:r>
        <w:rPr>
          <w:sz w:val="22"/>
          <w:szCs w:val="22"/>
        </w:rPr>
        <w:sym w:font="Symbol" w:char="F061"/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-receptory (vasokonstrikce, zvýšená systémová vaskulární rezistence). </w:t>
      </w:r>
    </w:p>
    <w:p w14:paraId="02CD2384" w14:textId="77777777" w:rsidR="0082508D" w:rsidRDefault="0082508D" w:rsidP="0082508D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12D83488" w14:textId="77777777" w:rsidR="0082508D" w:rsidRDefault="0082508D" w:rsidP="0082508D">
      <w:pPr>
        <w:tabs>
          <w:tab w:val="left" w:pos="-72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 důvodu vasokonstrikce může dojít k zblednutí až zmodrání sliznic. U psů se může rozvinout benigní porucha vodivosti (první nebo druhý stupeň AV bloku). Dechová frekvence se snižuje. V ojedinělých </w:t>
      </w:r>
      <w:r>
        <w:rPr>
          <w:sz w:val="22"/>
          <w:szCs w:val="22"/>
        </w:rPr>
        <w:lastRenderedPageBreak/>
        <w:t xml:space="preserve">případech se mohou vyskytnout lokální svalové záškuby. U psů i koček dochází k vzestupu glukózy v krvi. Tělesná teplota se snižuje.  </w:t>
      </w:r>
    </w:p>
    <w:p w14:paraId="0B63F404" w14:textId="77777777" w:rsidR="0082508D" w:rsidRDefault="0082508D" w:rsidP="0082508D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1495072F" w14:textId="0716B68C" w:rsidR="0082508D" w:rsidRDefault="00EF1FAF" w:rsidP="006D325F">
      <w:pPr>
        <w:ind w:left="567" w:hanging="567"/>
        <w:jc w:val="both"/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82508D">
        <w:rPr>
          <w:b/>
          <w:bCs/>
          <w:sz w:val="22"/>
        </w:rPr>
        <w:t>.</w:t>
      </w:r>
      <w:r>
        <w:rPr>
          <w:b/>
          <w:bCs/>
          <w:sz w:val="22"/>
        </w:rPr>
        <w:t>3</w:t>
      </w:r>
      <w:r w:rsidR="0082508D">
        <w:rPr>
          <w:b/>
          <w:bCs/>
          <w:sz w:val="22"/>
        </w:rPr>
        <w:tab/>
        <w:t>Farmakokinetik</w:t>
      </w:r>
      <w:r>
        <w:rPr>
          <w:b/>
          <w:bCs/>
          <w:sz w:val="22"/>
        </w:rPr>
        <w:t>a</w:t>
      </w:r>
    </w:p>
    <w:p w14:paraId="344165B9" w14:textId="77777777" w:rsidR="0082508D" w:rsidRDefault="0082508D" w:rsidP="0082508D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4BE84744" w14:textId="0D65E00B" w:rsidR="0082508D" w:rsidRDefault="0082508D" w:rsidP="0082508D">
      <w:pPr>
        <w:tabs>
          <w:tab w:val="left" w:pos="-72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Medetomidin je po intramuskulární aplikaci rychle absorbován a t</w:t>
      </w:r>
      <w:r>
        <w:rPr>
          <w:sz w:val="22"/>
          <w:szCs w:val="22"/>
          <w:vertAlign w:val="subscript"/>
        </w:rPr>
        <w:t xml:space="preserve">max </w:t>
      </w:r>
      <w:r>
        <w:rPr>
          <w:sz w:val="22"/>
          <w:szCs w:val="22"/>
        </w:rPr>
        <w:t>se pohybuje od 15 do 30 minut. Medetomidin je rychle distribuován v organismu. V</w:t>
      </w:r>
      <w:r>
        <w:rPr>
          <w:sz w:val="22"/>
          <w:szCs w:val="22"/>
          <w:vertAlign w:val="subscript"/>
        </w:rPr>
        <w:t>d</w:t>
      </w:r>
      <w:r>
        <w:rPr>
          <w:sz w:val="22"/>
          <w:szCs w:val="22"/>
        </w:rPr>
        <w:t xml:space="preserve"> se pohybuje mezi 2,8 l/kg až 3,6 l/kg. Medetomidin se z </w:t>
      </w:r>
      <w:proofErr w:type="gramStart"/>
      <w:r>
        <w:rPr>
          <w:sz w:val="22"/>
          <w:szCs w:val="22"/>
        </w:rPr>
        <w:t xml:space="preserve">85 </w:t>
      </w:r>
      <w:r w:rsidR="000C2948">
        <w:rPr>
          <w:sz w:val="22"/>
          <w:szCs w:val="22"/>
        </w:rPr>
        <w:t>–</w:t>
      </w:r>
      <w:r>
        <w:rPr>
          <w:sz w:val="22"/>
          <w:szCs w:val="22"/>
        </w:rPr>
        <w:t xml:space="preserve"> 90</w:t>
      </w:r>
      <w:proofErr w:type="gramEnd"/>
      <w:r w:rsidR="000C2948">
        <w:rPr>
          <w:sz w:val="22"/>
          <w:szCs w:val="22"/>
        </w:rPr>
        <w:t xml:space="preserve"> </w:t>
      </w:r>
      <w:r>
        <w:rPr>
          <w:sz w:val="22"/>
          <w:szCs w:val="22"/>
        </w:rPr>
        <w:t>% váže na bílkoviny. Je oxidován v játrech; malé množství je metylováno v ledvinách. Většina metabolitů je vylučována močí, T</w:t>
      </w:r>
      <w:r>
        <w:rPr>
          <w:sz w:val="22"/>
          <w:szCs w:val="22"/>
          <w:vertAlign w:val="subscript"/>
        </w:rPr>
        <w:t>1/2</w:t>
      </w:r>
      <w:r>
        <w:rPr>
          <w:sz w:val="22"/>
          <w:szCs w:val="22"/>
        </w:rPr>
        <w:t xml:space="preserve"> je 1-2 hodiny.</w:t>
      </w:r>
    </w:p>
    <w:p w14:paraId="2902EC79" w14:textId="77777777" w:rsidR="0082508D" w:rsidRDefault="0082508D" w:rsidP="00950703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7D87CEEB" w14:textId="77777777" w:rsidR="003149B8" w:rsidRDefault="003149B8" w:rsidP="006D325F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70369F97" w14:textId="1850CEE7" w:rsidR="0082508D" w:rsidRDefault="00EF1FAF" w:rsidP="006D325F">
      <w:pPr>
        <w:tabs>
          <w:tab w:val="left" w:pos="4536"/>
          <w:tab w:val="left" w:pos="5103"/>
        </w:tabs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912F84">
        <w:rPr>
          <w:b/>
          <w:sz w:val="22"/>
          <w:szCs w:val="22"/>
        </w:rPr>
        <w:tab/>
      </w:r>
      <w:r w:rsidR="0082508D">
        <w:rPr>
          <w:b/>
          <w:sz w:val="22"/>
          <w:szCs w:val="22"/>
        </w:rPr>
        <w:t>FARMACEUTICKÉ ÚDAJE</w:t>
      </w:r>
    </w:p>
    <w:p w14:paraId="7A95688D" w14:textId="77777777" w:rsidR="0082508D" w:rsidRDefault="0082508D" w:rsidP="0082508D">
      <w:pPr>
        <w:tabs>
          <w:tab w:val="left" w:pos="4536"/>
          <w:tab w:val="left" w:pos="5103"/>
        </w:tabs>
        <w:ind w:left="709" w:hanging="709"/>
        <w:jc w:val="both"/>
        <w:rPr>
          <w:b/>
          <w:sz w:val="22"/>
          <w:szCs w:val="22"/>
        </w:rPr>
      </w:pPr>
    </w:p>
    <w:p w14:paraId="288CA2CF" w14:textId="508C9FC7" w:rsidR="0082508D" w:rsidRDefault="00EF1FAF" w:rsidP="00912F84">
      <w:pPr>
        <w:tabs>
          <w:tab w:val="left" w:pos="0"/>
        </w:tabs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82508D">
        <w:rPr>
          <w:b/>
          <w:sz w:val="22"/>
          <w:szCs w:val="22"/>
        </w:rPr>
        <w:t>.1.</w:t>
      </w:r>
      <w:r w:rsidR="0082508D">
        <w:rPr>
          <w:b/>
          <w:sz w:val="22"/>
          <w:szCs w:val="22"/>
        </w:rPr>
        <w:tab/>
      </w:r>
      <w:r>
        <w:rPr>
          <w:b/>
          <w:sz w:val="22"/>
          <w:szCs w:val="22"/>
        </w:rPr>
        <w:t>Hlavní i</w:t>
      </w:r>
      <w:r w:rsidR="0082508D">
        <w:rPr>
          <w:b/>
          <w:sz w:val="22"/>
          <w:szCs w:val="22"/>
        </w:rPr>
        <w:t>nkompatibility</w:t>
      </w:r>
    </w:p>
    <w:p w14:paraId="511A2FD6" w14:textId="77777777" w:rsidR="00950703" w:rsidRDefault="00950703" w:rsidP="006D325F">
      <w:pPr>
        <w:tabs>
          <w:tab w:val="left" w:pos="0"/>
        </w:tabs>
        <w:ind w:left="567" w:hanging="567"/>
        <w:rPr>
          <w:sz w:val="22"/>
          <w:szCs w:val="22"/>
        </w:rPr>
      </w:pPr>
    </w:p>
    <w:p w14:paraId="364E973F" w14:textId="77777777" w:rsidR="0082508D" w:rsidRDefault="006457D5" w:rsidP="0082508D">
      <w:pPr>
        <w:jc w:val="both"/>
        <w:rPr>
          <w:sz w:val="22"/>
          <w:szCs w:val="22"/>
        </w:rPr>
      </w:pPr>
      <w:r>
        <w:rPr>
          <w:sz w:val="22"/>
          <w:szCs w:val="22"/>
        </w:rPr>
        <w:t>Nejsou známy.</w:t>
      </w:r>
    </w:p>
    <w:p w14:paraId="000D20A3" w14:textId="77777777" w:rsidR="0082508D" w:rsidRDefault="0082508D" w:rsidP="006D325F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12A9AB0A" w14:textId="54A49E20" w:rsidR="0082508D" w:rsidRDefault="00EF1FAF" w:rsidP="00912F84">
      <w:pPr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82508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="0082508D">
        <w:rPr>
          <w:b/>
          <w:sz w:val="22"/>
          <w:szCs w:val="22"/>
        </w:rPr>
        <w:tab/>
        <w:t>Doba použitelnosti</w:t>
      </w:r>
    </w:p>
    <w:p w14:paraId="3376F488" w14:textId="77777777" w:rsidR="00950703" w:rsidRDefault="00950703" w:rsidP="006D325F">
      <w:pPr>
        <w:ind w:left="567" w:hanging="567"/>
        <w:rPr>
          <w:sz w:val="22"/>
          <w:szCs w:val="22"/>
        </w:rPr>
      </w:pPr>
    </w:p>
    <w:p w14:paraId="12135D5A" w14:textId="77777777" w:rsidR="0082508D" w:rsidRDefault="0082508D" w:rsidP="0082508D">
      <w:pPr>
        <w:ind w:right="-318"/>
        <w:jc w:val="both"/>
        <w:rPr>
          <w:sz w:val="22"/>
          <w:szCs w:val="22"/>
        </w:rPr>
      </w:pPr>
      <w:r>
        <w:rPr>
          <w:sz w:val="22"/>
          <w:szCs w:val="22"/>
        </w:rPr>
        <w:t>Doba použitelnosti veterinárního léč</w:t>
      </w:r>
      <w:r w:rsidR="006457D5">
        <w:rPr>
          <w:sz w:val="22"/>
          <w:szCs w:val="22"/>
        </w:rPr>
        <w:t>i</w:t>
      </w:r>
      <w:r>
        <w:rPr>
          <w:sz w:val="22"/>
          <w:szCs w:val="22"/>
        </w:rPr>
        <w:t xml:space="preserve">vého přípravku v neporušeném obalu: 3 roky. </w:t>
      </w:r>
    </w:p>
    <w:p w14:paraId="0BF1081B" w14:textId="77777777" w:rsidR="0082508D" w:rsidRDefault="0082508D" w:rsidP="0082508D">
      <w:pPr>
        <w:ind w:right="-318"/>
        <w:jc w:val="both"/>
        <w:rPr>
          <w:sz w:val="22"/>
          <w:szCs w:val="22"/>
        </w:rPr>
      </w:pPr>
      <w:r>
        <w:rPr>
          <w:sz w:val="22"/>
          <w:szCs w:val="22"/>
        </w:rPr>
        <w:t>Doba použitelnosti po prvním otevření vnitřního obalu: 28 dní.</w:t>
      </w:r>
    </w:p>
    <w:p w14:paraId="38D09CE4" w14:textId="77777777" w:rsidR="0082508D" w:rsidRDefault="0082508D" w:rsidP="006D325F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361F9723" w14:textId="120BD0FA" w:rsidR="0082508D" w:rsidRDefault="00EF1FAF" w:rsidP="00950703">
      <w:pPr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82508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="0082508D">
        <w:rPr>
          <w:b/>
          <w:sz w:val="22"/>
          <w:szCs w:val="22"/>
        </w:rPr>
        <w:tab/>
        <w:t>Zvláštní opatření pro uchovávání</w:t>
      </w:r>
    </w:p>
    <w:p w14:paraId="6F384D23" w14:textId="77777777" w:rsidR="00950703" w:rsidRDefault="00950703" w:rsidP="006D325F">
      <w:pPr>
        <w:ind w:left="567" w:hanging="567"/>
        <w:rPr>
          <w:sz w:val="22"/>
          <w:szCs w:val="22"/>
        </w:rPr>
      </w:pPr>
    </w:p>
    <w:p w14:paraId="74F5E5D7" w14:textId="77777777" w:rsidR="0082508D" w:rsidRPr="006D325F" w:rsidRDefault="0082508D" w:rsidP="0082508D">
      <w:pPr>
        <w:jc w:val="both"/>
        <w:rPr>
          <w:sz w:val="22"/>
          <w:szCs w:val="22"/>
        </w:rPr>
      </w:pPr>
      <w:r>
        <w:rPr>
          <w:sz w:val="22"/>
          <w:szCs w:val="22"/>
        </w:rPr>
        <w:t>Chraňte před mrazem</w:t>
      </w:r>
      <w:r w:rsidRPr="00912F84">
        <w:rPr>
          <w:sz w:val="22"/>
          <w:szCs w:val="22"/>
        </w:rPr>
        <w:t xml:space="preserve">. </w:t>
      </w:r>
    </w:p>
    <w:p w14:paraId="187F57ED" w14:textId="77777777" w:rsidR="0082508D" w:rsidRDefault="0082508D" w:rsidP="006D325F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685CEB73" w14:textId="4CAEB6AC" w:rsidR="0082508D" w:rsidRDefault="00EF1FAF" w:rsidP="00912F84">
      <w:pPr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82508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</w:t>
      </w:r>
      <w:r w:rsidR="0082508D">
        <w:rPr>
          <w:b/>
          <w:sz w:val="22"/>
          <w:szCs w:val="22"/>
        </w:rPr>
        <w:tab/>
        <w:t>Druh a složení vnitřního obalu</w:t>
      </w:r>
    </w:p>
    <w:p w14:paraId="067B3D31" w14:textId="77777777" w:rsidR="00950703" w:rsidRDefault="00950703" w:rsidP="006D325F">
      <w:pPr>
        <w:ind w:left="567" w:hanging="567"/>
        <w:rPr>
          <w:sz w:val="22"/>
          <w:szCs w:val="22"/>
        </w:rPr>
      </w:pPr>
    </w:p>
    <w:p w14:paraId="4FC17823" w14:textId="77777777" w:rsidR="0082508D" w:rsidRDefault="0082508D" w:rsidP="0082508D">
      <w:pPr>
        <w:pStyle w:val="Zkladntextodsazen"/>
        <w:ind w:left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Průhledné skleněné injekční lahvičky uzavřené gumovým uzávěrem a hliníkovou pertlí. Baleno do papírové skládačky.</w:t>
      </w:r>
    </w:p>
    <w:p w14:paraId="4C2ABCFE" w14:textId="77777777" w:rsidR="0082508D" w:rsidRDefault="0082508D" w:rsidP="0082508D">
      <w:pPr>
        <w:pStyle w:val="Zkladntextodsazen"/>
        <w:ind w:left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Velikost balení: 1x10 ml</w:t>
      </w:r>
    </w:p>
    <w:p w14:paraId="1EA133CB" w14:textId="77777777" w:rsidR="0082508D" w:rsidRDefault="0082508D" w:rsidP="0082508D">
      <w:pPr>
        <w:jc w:val="both"/>
        <w:rPr>
          <w:sz w:val="22"/>
          <w:szCs w:val="22"/>
        </w:rPr>
      </w:pPr>
    </w:p>
    <w:p w14:paraId="294CAC38" w14:textId="5FF26945" w:rsidR="0082508D" w:rsidRDefault="00EF1FAF" w:rsidP="00912F84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5.5</w:t>
      </w:r>
      <w:r>
        <w:rPr>
          <w:b/>
          <w:sz w:val="22"/>
          <w:szCs w:val="22"/>
        </w:rPr>
        <w:tab/>
      </w:r>
      <w:r w:rsidR="0082508D">
        <w:rPr>
          <w:b/>
          <w:sz w:val="22"/>
          <w:szCs w:val="22"/>
        </w:rPr>
        <w:t xml:space="preserve">Zvláštní opatření pro </w:t>
      </w:r>
      <w:r>
        <w:rPr>
          <w:b/>
          <w:sz w:val="22"/>
          <w:szCs w:val="22"/>
        </w:rPr>
        <w:t xml:space="preserve">likvidaci </w:t>
      </w:r>
      <w:r w:rsidR="0082508D">
        <w:rPr>
          <w:b/>
          <w:sz w:val="22"/>
          <w:szCs w:val="22"/>
        </w:rPr>
        <w:t>nepoužit</w:t>
      </w:r>
      <w:r>
        <w:rPr>
          <w:b/>
          <w:sz w:val="22"/>
          <w:szCs w:val="22"/>
        </w:rPr>
        <w:t>ých</w:t>
      </w:r>
      <w:r w:rsidR="0082508D">
        <w:rPr>
          <w:b/>
          <w:sz w:val="22"/>
          <w:szCs w:val="22"/>
        </w:rPr>
        <w:t xml:space="preserve"> veterinární</w:t>
      </w:r>
      <w:r>
        <w:rPr>
          <w:b/>
          <w:sz w:val="22"/>
          <w:szCs w:val="22"/>
        </w:rPr>
        <w:t>c</w:t>
      </w:r>
      <w:r w:rsidR="0082508D">
        <w:rPr>
          <w:b/>
          <w:sz w:val="22"/>
          <w:szCs w:val="22"/>
        </w:rPr>
        <w:t>h léčiv</w:t>
      </w:r>
      <w:r>
        <w:rPr>
          <w:b/>
          <w:sz w:val="22"/>
          <w:szCs w:val="22"/>
        </w:rPr>
        <w:t>ýc</w:t>
      </w:r>
      <w:r w:rsidR="0082508D">
        <w:rPr>
          <w:b/>
          <w:sz w:val="22"/>
          <w:szCs w:val="22"/>
        </w:rPr>
        <w:t>h přípravk</w:t>
      </w:r>
      <w:r>
        <w:rPr>
          <w:b/>
          <w:sz w:val="22"/>
          <w:szCs w:val="22"/>
        </w:rPr>
        <w:t>ů</w:t>
      </w:r>
      <w:r w:rsidR="0082508D">
        <w:rPr>
          <w:b/>
          <w:sz w:val="22"/>
          <w:szCs w:val="22"/>
        </w:rPr>
        <w:t xml:space="preserve"> nebo odpad</w:t>
      </w:r>
      <w:r>
        <w:rPr>
          <w:b/>
          <w:sz w:val="22"/>
          <w:szCs w:val="22"/>
        </w:rPr>
        <w:t>ů</w:t>
      </w:r>
      <w:r w:rsidR="0082508D">
        <w:rPr>
          <w:b/>
          <w:sz w:val="22"/>
          <w:szCs w:val="22"/>
        </w:rPr>
        <w:t>, kter</w:t>
      </w:r>
      <w:r>
        <w:rPr>
          <w:b/>
          <w:sz w:val="22"/>
          <w:szCs w:val="22"/>
        </w:rPr>
        <w:t>é</w:t>
      </w:r>
      <w:r w:rsidR="0082508D">
        <w:rPr>
          <w:b/>
          <w:sz w:val="22"/>
          <w:szCs w:val="22"/>
        </w:rPr>
        <w:t xml:space="preserve"> pochází z t</w:t>
      </w:r>
      <w:r>
        <w:rPr>
          <w:b/>
          <w:sz w:val="22"/>
          <w:szCs w:val="22"/>
        </w:rPr>
        <w:t>ěc</w:t>
      </w:r>
      <w:r w:rsidR="0082508D">
        <w:rPr>
          <w:b/>
          <w:sz w:val="22"/>
          <w:szCs w:val="22"/>
        </w:rPr>
        <w:t>hto přípravk</w:t>
      </w:r>
      <w:r>
        <w:rPr>
          <w:b/>
          <w:sz w:val="22"/>
          <w:szCs w:val="22"/>
        </w:rPr>
        <w:t>ů</w:t>
      </w:r>
    </w:p>
    <w:p w14:paraId="303705CF" w14:textId="77777777" w:rsidR="00950703" w:rsidRPr="00215AAF" w:rsidRDefault="00950703" w:rsidP="006D325F">
      <w:pPr>
        <w:ind w:left="567" w:hanging="567"/>
        <w:rPr>
          <w:b/>
          <w:sz w:val="22"/>
          <w:szCs w:val="22"/>
        </w:rPr>
      </w:pPr>
    </w:p>
    <w:p w14:paraId="7D77A008" w14:textId="77777777" w:rsidR="00EF1FAF" w:rsidRPr="006D325F" w:rsidRDefault="00EF1FAF" w:rsidP="00EF1FAF">
      <w:pPr>
        <w:rPr>
          <w:sz w:val="22"/>
          <w:szCs w:val="22"/>
        </w:rPr>
      </w:pPr>
      <w:r w:rsidRPr="006D325F">
        <w:rPr>
          <w:sz w:val="22"/>
          <w:szCs w:val="22"/>
        </w:rPr>
        <w:t>Léčivé přípravky se nesmí likvidovat prostřednictvím odpadní vody či domovního odpadu.</w:t>
      </w:r>
    </w:p>
    <w:p w14:paraId="71433BE1" w14:textId="77777777" w:rsidR="00EF1FAF" w:rsidRPr="00215AAF" w:rsidRDefault="00EF1FAF" w:rsidP="006D325F">
      <w:pPr>
        <w:rPr>
          <w:b/>
          <w:sz w:val="22"/>
          <w:szCs w:val="22"/>
        </w:rPr>
      </w:pPr>
    </w:p>
    <w:p w14:paraId="3B5D1303" w14:textId="0BA04866" w:rsidR="0082508D" w:rsidRPr="00215AAF" w:rsidRDefault="0082508D" w:rsidP="0082508D">
      <w:pPr>
        <w:jc w:val="both"/>
        <w:rPr>
          <w:sz w:val="22"/>
          <w:szCs w:val="22"/>
        </w:rPr>
      </w:pPr>
      <w:r w:rsidRPr="00215AAF">
        <w:rPr>
          <w:sz w:val="22"/>
          <w:szCs w:val="22"/>
        </w:rPr>
        <w:t xml:space="preserve">Všechen nepoužitý veterinární léčivý přípravek nebo odpad, který pochází z tohoto přípravku, </w:t>
      </w:r>
      <w:r w:rsidR="00EF1FAF" w:rsidRPr="006D325F">
        <w:rPr>
          <w:sz w:val="22"/>
          <w:szCs w:val="22"/>
        </w:rPr>
        <w:t>likvidujte odevzdáním v souladu s místními požadavky a národními systémy sběru, které jsou platné pro příslušný veterinární léčivý přípravek.</w:t>
      </w:r>
    </w:p>
    <w:p w14:paraId="7CAF1FB2" w14:textId="77777777" w:rsidR="0082508D" w:rsidRPr="00215AAF" w:rsidRDefault="0082508D" w:rsidP="006D325F">
      <w:pPr>
        <w:jc w:val="both"/>
        <w:rPr>
          <w:sz w:val="22"/>
          <w:szCs w:val="22"/>
        </w:rPr>
      </w:pPr>
    </w:p>
    <w:p w14:paraId="655FE60C" w14:textId="77777777" w:rsidR="00EF1FAF" w:rsidRDefault="00EF1FAF" w:rsidP="006D325F">
      <w:pPr>
        <w:jc w:val="both"/>
        <w:rPr>
          <w:sz w:val="22"/>
          <w:szCs w:val="22"/>
        </w:rPr>
      </w:pPr>
    </w:p>
    <w:p w14:paraId="2B095A43" w14:textId="180D93E3" w:rsidR="0082508D" w:rsidRDefault="00950703" w:rsidP="006D325F">
      <w:pPr>
        <w:tabs>
          <w:tab w:val="left" w:pos="709"/>
          <w:tab w:val="center" w:pos="4111"/>
          <w:tab w:val="center" w:pos="6521"/>
        </w:tabs>
        <w:ind w:left="567" w:hanging="567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6.</w:t>
      </w:r>
      <w:r>
        <w:rPr>
          <w:b/>
          <w:noProof/>
          <w:sz w:val="22"/>
          <w:szCs w:val="22"/>
        </w:rPr>
        <w:tab/>
      </w:r>
      <w:r w:rsidR="00C158CB">
        <w:rPr>
          <w:b/>
          <w:noProof/>
          <w:sz w:val="22"/>
          <w:szCs w:val="22"/>
        </w:rPr>
        <w:t xml:space="preserve">JMÉNO </w:t>
      </w:r>
      <w:r w:rsidR="0082508D">
        <w:rPr>
          <w:b/>
          <w:noProof/>
          <w:sz w:val="22"/>
          <w:szCs w:val="22"/>
        </w:rPr>
        <w:t>DRŽITEL</w:t>
      </w:r>
      <w:r w:rsidR="00C158CB">
        <w:rPr>
          <w:b/>
          <w:noProof/>
          <w:sz w:val="22"/>
          <w:szCs w:val="22"/>
        </w:rPr>
        <w:t>E</w:t>
      </w:r>
      <w:r w:rsidR="0082508D">
        <w:rPr>
          <w:b/>
          <w:noProof/>
          <w:sz w:val="22"/>
          <w:szCs w:val="22"/>
        </w:rPr>
        <w:t xml:space="preserve"> ROZHODNUTÍ O REGISTRACI</w:t>
      </w:r>
    </w:p>
    <w:p w14:paraId="20D89881" w14:textId="77777777" w:rsidR="0082508D" w:rsidRDefault="0082508D" w:rsidP="0082508D">
      <w:pPr>
        <w:jc w:val="both"/>
        <w:rPr>
          <w:sz w:val="22"/>
          <w:szCs w:val="22"/>
        </w:rPr>
      </w:pPr>
    </w:p>
    <w:p w14:paraId="305F5060" w14:textId="77777777" w:rsidR="0082508D" w:rsidRDefault="0082508D" w:rsidP="0082508D">
      <w:pPr>
        <w:jc w:val="both"/>
        <w:rPr>
          <w:sz w:val="22"/>
          <w:szCs w:val="22"/>
        </w:rPr>
      </w:pPr>
      <w:r>
        <w:rPr>
          <w:sz w:val="22"/>
          <w:szCs w:val="22"/>
        </w:rPr>
        <w:t>Orion Corporation</w:t>
      </w:r>
    </w:p>
    <w:p w14:paraId="59CEDFB0" w14:textId="77777777" w:rsidR="0082508D" w:rsidRPr="006D325F" w:rsidRDefault="0082508D" w:rsidP="00C158CB">
      <w:pPr>
        <w:jc w:val="both"/>
        <w:rPr>
          <w:sz w:val="22"/>
        </w:rPr>
      </w:pPr>
    </w:p>
    <w:p w14:paraId="70685786" w14:textId="77777777" w:rsidR="00C158CB" w:rsidRPr="006D325F" w:rsidRDefault="00C158CB" w:rsidP="006D325F">
      <w:pPr>
        <w:jc w:val="both"/>
        <w:rPr>
          <w:sz w:val="22"/>
        </w:rPr>
      </w:pPr>
    </w:p>
    <w:p w14:paraId="6DF2A1CB" w14:textId="56D19382" w:rsidR="0082508D" w:rsidRDefault="00C158CB" w:rsidP="006D325F">
      <w:pPr>
        <w:tabs>
          <w:tab w:val="left" w:pos="709"/>
        </w:tabs>
        <w:ind w:left="567" w:hanging="567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7</w:t>
      </w:r>
      <w:r w:rsidR="0082508D">
        <w:rPr>
          <w:b/>
          <w:noProof/>
          <w:sz w:val="22"/>
          <w:szCs w:val="22"/>
        </w:rPr>
        <w:t>.</w:t>
      </w:r>
      <w:r w:rsidR="0082508D">
        <w:rPr>
          <w:b/>
          <w:noProof/>
          <w:sz w:val="22"/>
          <w:szCs w:val="22"/>
        </w:rPr>
        <w:tab/>
        <w:t>REGISTRAČNÍ ČÍSLO</w:t>
      </w:r>
      <w:r>
        <w:rPr>
          <w:b/>
          <w:noProof/>
          <w:sz w:val="22"/>
          <w:szCs w:val="22"/>
        </w:rPr>
        <w:t>(A)</w:t>
      </w:r>
      <w:r w:rsidR="0082508D">
        <w:rPr>
          <w:noProof/>
          <w:sz w:val="22"/>
          <w:szCs w:val="22"/>
        </w:rPr>
        <w:t xml:space="preserve"> </w:t>
      </w:r>
    </w:p>
    <w:p w14:paraId="1035DB2A" w14:textId="77777777" w:rsidR="0082508D" w:rsidRDefault="0082508D" w:rsidP="0082508D">
      <w:pPr>
        <w:tabs>
          <w:tab w:val="left" w:pos="709"/>
        </w:tabs>
        <w:jc w:val="both"/>
        <w:rPr>
          <w:noProof/>
          <w:sz w:val="22"/>
          <w:szCs w:val="22"/>
        </w:rPr>
      </w:pPr>
    </w:p>
    <w:p w14:paraId="7D259BD1" w14:textId="77777777" w:rsidR="0082508D" w:rsidRDefault="0082508D" w:rsidP="0082508D">
      <w:pPr>
        <w:tabs>
          <w:tab w:val="left" w:pos="709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96</w:t>
      </w:r>
      <w:r>
        <w:rPr>
          <w:sz w:val="22"/>
          <w:szCs w:val="22"/>
          <w:lang w:val="en-US"/>
        </w:rPr>
        <w:t>/731/96-C</w:t>
      </w:r>
    </w:p>
    <w:p w14:paraId="26D79EA8" w14:textId="0631DC05" w:rsidR="0082508D" w:rsidRDefault="0082508D">
      <w:pPr>
        <w:numPr>
          <w:ilvl w:val="12"/>
          <w:numId w:val="0"/>
        </w:numPr>
        <w:tabs>
          <w:tab w:val="left" w:pos="1134"/>
          <w:tab w:val="center" w:pos="4111"/>
          <w:tab w:val="center" w:pos="6521"/>
        </w:tabs>
        <w:jc w:val="both"/>
        <w:rPr>
          <w:sz w:val="22"/>
          <w:szCs w:val="22"/>
          <w:lang w:val="en-US"/>
        </w:rPr>
      </w:pPr>
    </w:p>
    <w:p w14:paraId="41D25733" w14:textId="77777777" w:rsidR="00F00586" w:rsidRDefault="00F00586" w:rsidP="006D325F">
      <w:pPr>
        <w:numPr>
          <w:ilvl w:val="12"/>
          <w:numId w:val="0"/>
        </w:numPr>
        <w:tabs>
          <w:tab w:val="left" w:pos="1134"/>
          <w:tab w:val="center" w:pos="4111"/>
          <w:tab w:val="center" w:pos="6521"/>
        </w:tabs>
        <w:jc w:val="both"/>
        <w:rPr>
          <w:sz w:val="22"/>
          <w:szCs w:val="22"/>
          <w:lang w:val="en-US"/>
        </w:rPr>
      </w:pPr>
    </w:p>
    <w:p w14:paraId="38EE6514" w14:textId="650E32DB" w:rsidR="0082508D" w:rsidRDefault="00C158CB" w:rsidP="006D325F">
      <w:pPr>
        <w:numPr>
          <w:ilvl w:val="12"/>
          <w:numId w:val="0"/>
        </w:numPr>
        <w:tabs>
          <w:tab w:val="center" w:pos="-2977"/>
          <w:tab w:val="left" w:pos="709"/>
        </w:tabs>
        <w:ind w:left="567" w:hanging="567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8</w:t>
      </w:r>
      <w:r w:rsidR="0082508D">
        <w:rPr>
          <w:b/>
          <w:noProof/>
          <w:sz w:val="22"/>
          <w:szCs w:val="22"/>
        </w:rPr>
        <w:t>.</w:t>
      </w:r>
      <w:r w:rsidR="0082508D">
        <w:rPr>
          <w:b/>
          <w:noProof/>
          <w:sz w:val="22"/>
          <w:szCs w:val="22"/>
        </w:rPr>
        <w:tab/>
        <w:t xml:space="preserve">DATUM </w:t>
      </w:r>
      <w:r>
        <w:rPr>
          <w:b/>
          <w:noProof/>
          <w:sz w:val="22"/>
          <w:szCs w:val="22"/>
        </w:rPr>
        <w:t xml:space="preserve">PRVNÍ </w:t>
      </w:r>
      <w:r w:rsidR="0082508D">
        <w:rPr>
          <w:b/>
          <w:noProof/>
          <w:sz w:val="22"/>
          <w:szCs w:val="22"/>
        </w:rPr>
        <w:t>REGISTRACE</w:t>
      </w:r>
      <w:r w:rsidR="0082508D">
        <w:rPr>
          <w:noProof/>
          <w:sz w:val="22"/>
          <w:szCs w:val="22"/>
        </w:rPr>
        <w:t xml:space="preserve"> </w:t>
      </w:r>
    </w:p>
    <w:p w14:paraId="2CA88623" w14:textId="77777777" w:rsidR="0082508D" w:rsidRDefault="0082508D" w:rsidP="0082508D">
      <w:pPr>
        <w:numPr>
          <w:ilvl w:val="12"/>
          <w:numId w:val="0"/>
        </w:numPr>
        <w:tabs>
          <w:tab w:val="center" w:pos="-2977"/>
          <w:tab w:val="left" w:pos="709"/>
        </w:tabs>
        <w:jc w:val="both"/>
        <w:rPr>
          <w:noProof/>
          <w:sz w:val="22"/>
          <w:szCs w:val="22"/>
        </w:rPr>
      </w:pPr>
    </w:p>
    <w:p w14:paraId="582EA655" w14:textId="6CC1EBF3" w:rsidR="0082508D" w:rsidRDefault="0082508D" w:rsidP="0082508D">
      <w:pPr>
        <w:numPr>
          <w:ilvl w:val="12"/>
          <w:numId w:val="0"/>
        </w:numPr>
        <w:tabs>
          <w:tab w:val="center" w:pos="-2977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2.12.1996</w:t>
      </w:r>
    </w:p>
    <w:p w14:paraId="10AFFEDF" w14:textId="77777777" w:rsidR="0082508D" w:rsidRDefault="0082508D" w:rsidP="006D325F">
      <w:pPr>
        <w:numPr>
          <w:ilvl w:val="12"/>
          <w:numId w:val="0"/>
        </w:numPr>
        <w:tabs>
          <w:tab w:val="left" w:pos="1134"/>
          <w:tab w:val="center" w:pos="4111"/>
          <w:tab w:val="center" w:pos="6521"/>
        </w:tabs>
        <w:jc w:val="both"/>
        <w:rPr>
          <w:sz w:val="22"/>
          <w:szCs w:val="22"/>
        </w:rPr>
      </w:pPr>
    </w:p>
    <w:p w14:paraId="4AD16B61" w14:textId="707D437E" w:rsidR="0082508D" w:rsidRDefault="004F772F" w:rsidP="00F00586">
      <w:pPr>
        <w:keepNext/>
        <w:numPr>
          <w:ilvl w:val="12"/>
          <w:numId w:val="0"/>
        </w:numPr>
        <w:tabs>
          <w:tab w:val="center" w:pos="-3119"/>
          <w:tab w:val="center" w:pos="-2977"/>
          <w:tab w:val="left" w:pos="709"/>
        </w:tabs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="0082508D">
        <w:rPr>
          <w:b/>
          <w:sz w:val="22"/>
          <w:szCs w:val="22"/>
        </w:rPr>
        <w:t>.</w:t>
      </w:r>
      <w:r w:rsidR="0082508D">
        <w:rPr>
          <w:b/>
          <w:sz w:val="22"/>
          <w:szCs w:val="22"/>
        </w:rPr>
        <w:tab/>
        <w:t xml:space="preserve">DATUM </w:t>
      </w:r>
      <w:r w:rsidRPr="004F772F">
        <w:rPr>
          <w:b/>
          <w:sz w:val="22"/>
          <w:szCs w:val="22"/>
        </w:rPr>
        <w:t>POSLEDNÍ AKTUALIZACE SOUHRNU ÚDAJŮ O PŘÍPRAVKU</w:t>
      </w:r>
    </w:p>
    <w:p w14:paraId="53005F27" w14:textId="77777777" w:rsidR="003149B8" w:rsidRDefault="003149B8" w:rsidP="006D325F">
      <w:pPr>
        <w:numPr>
          <w:ilvl w:val="12"/>
          <w:numId w:val="0"/>
        </w:numPr>
        <w:tabs>
          <w:tab w:val="center" w:pos="-3119"/>
          <w:tab w:val="center" w:pos="-2977"/>
          <w:tab w:val="left" w:pos="709"/>
        </w:tabs>
        <w:ind w:left="567" w:hanging="567"/>
        <w:rPr>
          <w:sz w:val="22"/>
          <w:szCs w:val="22"/>
        </w:rPr>
      </w:pPr>
    </w:p>
    <w:p w14:paraId="5E9C1191" w14:textId="2C2B64F0" w:rsidR="00F00586" w:rsidRDefault="000C2948" w:rsidP="0082508D">
      <w:pPr>
        <w:numPr>
          <w:ilvl w:val="12"/>
          <w:numId w:val="0"/>
        </w:numPr>
        <w:tabs>
          <w:tab w:val="center" w:pos="-3119"/>
          <w:tab w:val="center" w:pos="-2977"/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03/2025</w:t>
      </w:r>
    </w:p>
    <w:p w14:paraId="4C706C14" w14:textId="77777777" w:rsidR="00F00586" w:rsidRDefault="00F00586" w:rsidP="0082508D">
      <w:pPr>
        <w:numPr>
          <w:ilvl w:val="12"/>
          <w:numId w:val="0"/>
        </w:numPr>
        <w:tabs>
          <w:tab w:val="center" w:pos="-3119"/>
          <w:tab w:val="center" w:pos="-2977"/>
          <w:tab w:val="left" w:pos="709"/>
        </w:tabs>
        <w:rPr>
          <w:sz w:val="22"/>
          <w:szCs w:val="22"/>
        </w:rPr>
      </w:pPr>
    </w:p>
    <w:p w14:paraId="36FDC9F6" w14:textId="77777777" w:rsidR="00C16C3B" w:rsidRDefault="00C16C3B" w:rsidP="0082508D">
      <w:pPr>
        <w:numPr>
          <w:ilvl w:val="12"/>
          <w:numId w:val="0"/>
        </w:numPr>
        <w:tabs>
          <w:tab w:val="center" w:pos="-3119"/>
          <w:tab w:val="center" w:pos="-2977"/>
          <w:tab w:val="left" w:pos="709"/>
        </w:tabs>
        <w:rPr>
          <w:sz w:val="22"/>
          <w:szCs w:val="22"/>
        </w:rPr>
      </w:pPr>
    </w:p>
    <w:p w14:paraId="4139ACB2" w14:textId="77777777" w:rsidR="004F772F" w:rsidRPr="00B41D57" w:rsidRDefault="004F772F" w:rsidP="004F772F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75B7D41E" w14:textId="77777777" w:rsidR="0082508D" w:rsidRDefault="0082508D" w:rsidP="0082508D">
      <w:pPr>
        <w:ind w:right="-318"/>
        <w:jc w:val="both"/>
        <w:rPr>
          <w:sz w:val="22"/>
          <w:szCs w:val="22"/>
        </w:rPr>
      </w:pPr>
    </w:p>
    <w:p w14:paraId="285176AA" w14:textId="77777777" w:rsidR="00136C53" w:rsidRDefault="0082508D" w:rsidP="0082508D">
      <w:pPr>
        <w:rPr>
          <w:sz w:val="22"/>
          <w:szCs w:val="22"/>
        </w:rPr>
      </w:pPr>
      <w:r>
        <w:rPr>
          <w:sz w:val="22"/>
          <w:szCs w:val="22"/>
        </w:rPr>
        <w:t>Veterinární léčivý přípravek je vydáván pouze na předpis.</w:t>
      </w:r>
    </w:p>
    <w:p w14:paraId="584223A9" w14:textId="77777777" w:rsidR="004F772F" w:rsidRPr="009E0B4E" w:rsidRDefault="004F772F" w:rsidP="0082508D">
      <w:pPr>
        <w:rPr>
          <w:sz w:val="22"/>
          <w:szCs w:val="22"/>
        </w:rPr>
      </w:pPr>
    </w:p>
    <w:p w14:paraId="7C5EE44E" w14:textId="7B9D5C80" w:rsidR="004F772F" w:rsidRDefault="004F772F" w:rsidP="0082508D">
      <w:pPr>
        <w:rPr>
          <w:i/>
          <w:sz w:val="22"/>
          <w:szCs w:val="22"/>
        </w:rPr>
      </w:pPr>
      <w:bookmarkStart w:id="2" w:name="_Hlk192579216"/>
      <w:r w:rsidRPr="009E0B4E">
        <w:rPr>
          <w:sz w:val="22"/>
          <w:szCs w:val="22"/>
        </w:rPr>
        <w:t>Podrobné informace o tomto veterinárním léčivém přípravku jsou k dispozici v databázi přípravků Unie (</w:t>
      </w:r>
      <w:hyperlink r:id="rId10" w:history="1">
        <w:r w:rsidRPr="009E0B4E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9E0B4E">
        <w:rPr>
          <w:sz w:val="22"/>
          <w:szCs w:val="22"/>
        </w:rPr>
        <w:t>)</w:t>
      </w:r>
      <w:r w:rsidRPr="009E0B4E">
        <w:rPr>
          <w:i/>
          <w:sz w:val="22"/>
          <w:szCs w:val="22"/>
        </w:rPr>
        <w:t>.</w:t>
      </w:r>
    </w:p>
    <w:p w14:paraId="5EF2959B" w14:textId="1B6245EF" w:rsidR="000C2948" w:rsidRDefault="000C2948" w:rsidP="0082508D">
      <w:pPr>
        <w:rPr>
          <w:sz w:val="22"/>
          <w:szCs w:val="22"/>
        </w:rPr>
      </w:pPr>
    </w:p>
    <w:p w14:paraId="3A23FD38" w14:textId="77777777" w:rsidR="000C2948" w:rsidRPr="006D325F" w:rsidRDefault="000C2948" w:rsidP="000C2948">
      <w:pPr>
        <w:tabs>
          <w:tab w:val="left" w:pos="567"/>
        </w:tabs>
        <w:jc w:val="both"/>
        <w:rPr>
          <w:sz w:val="22"/>
          <w:szCs w:val="22"/>
        </w:rPr>
      </w:pPr>
      <w:bookmarkStart w:id="3" w:name="_Hlk148432335"/>
      <w:r w:rsidRPr="006D325F">
        <w:rPr>
          <w:sz w:val="22"/>
          <w:szCs w:val="22"/>
        </w:rPr>
        <w:t>Podrobné informace o tomto veterinárním léčivém přípravku naleznete také v národní databázi (</w:t>
      </w:r>
      <w:hyperlink r:id="rId11" w:history="1">
        <w:r w:rsidRPr="006D325F">
          <w:rPr>
            <w:rStyle w:val="Hypertextovodkaz"/>
            <w:sz w:val="22"/>
            <w:szCs w:val="22"/>
          </w:rPr>
          <w:t>https://www.uskvbl.cz</w:t>
        </w:r>
      </w:hyperlink>
      <w:r w:rsidRPr="006D325F">
        <w:rPr>
          <w:sz w:val="22"/>
          <w:szCs w:val="22"/>
        </w:rPr>
        <w:t>).</w:t>
      </w:r>
    </w:p>
    <w:p w14:paraId="2421A782" w14:textId="77777777" w:rsidR="000C2948" w:rsidRPr="000C2948" w:rsidRDefault="000C2948" w:rsidP="0082508D">
      <w:pPr>
        <w:rPr>
          <w:sz w:val="22"/>
          <w:szCs w:val="22"/>
        </w:rPr>
      </w:pPr>
      <w:bookmarkStart w:id="4" w:name="_GoBack"/>
      <w:bookmarkEnd w:id="2"/>
      <w:bookmarkEnd w:id="3"/>
      <w:bookmarkEnd w:id="4"/>
    </w:p>
    <w:sectPr w:rsidR="000C2948" w:rsidRPr="000C2948" w:rsidSect="006D325F">
      <w:footerReference w:type="default" r:id="rId12"/>
      <w:pgSz w:w="11907" w:h="16840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0EC1D" w14:textId="77777777" w:rsidR="000475D6" w:rsidRDefault="000475D6">
      <w:r>
        <w:separator/>
      </w:r>
    </w:p>
  </w:endnote>
  <w:endnote w:type="continuationSeparator" w:id="0">
    <w:p w14:paraId="4737D812" w14:textId="77777777" w:rsidR="000475D6" w:rsidRDefault="0004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184A" w14:textId="77777777" w:rsidR="00136C53" w:rsidRDefault="00136C53">
    <w:pPr>
      <w:pStyle w:val="Zpat"/>
      <w:keepLines w:val="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2164E" w14:textId="77777777" w:rsidR="000475D6" w:rsidRDefault="000475D6">
      <w:r>
        <w:separator/>
      </w:r>
    </w:p>
  </w:footnote>
  <w:footnote w:type="continuationSeparator" w:id="0">
    <w:p w14:paraId="18CB63D9" w14:textId="77777777" w:rsidR="000475D6" w:rsidRDefault="00047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59006F0"/>
    <w:multiLevelType w:val="singleLevel"/>
    <w:tmpl w:val="A7DC55D2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3" w15:restartNumberingAfterBreak="0">
    <w:nsid w:val="0DF402E4"/>
    <w:multiLevelType w:val="singleLevel"/>
    <w:tmpl w:val="340ADE2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12417B8D"/>
    <w:multiLevelType w:val="singleLevel"/>
    <w:tmpl w:val="2B7814B0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1257433A"/>
    <w:multiLevelType w:val="singleLevel"/>
    <w:tmpl w:val="9CD6296E"/>
    <w:lvl w:ilvl="0">
      <w:start w:val="2"/>
      <w:numFmt w:val="decimal"/>
      <w:lvlText w:val="%1."/>
      <w:legacy w:legacy="1" w:legacySpace="0" w:legacyIndent="357"/>
      <w:lvlJc w:val="left"/>
      <w:pPr>
        <w:ind w:left="357" w:hanging="357"/>
      </w:pPr>
    </w:lvl>
  </w:abstractNum>
  <w:abstractNum w:abstractNumId="6" w15:restartNumberingAfterBreak="0">
    <w:nsid w:val="19230D98"/>
    <w:multiLevelType w:val="multilevel"/>
    <w:tmpl w:val="3794A0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979D8"/>
    <w:multiLevelType w:val="multilevel"/>
    <w:tmpl w:val="954AA952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53F90"/>
    <w:multiLevelType w:val="hybridMultilevel"/>
    <w:tmpl w:val="936AF010"/>
    <w:lvl w:ilvl="0" w:tplc="95348502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E2F54"/>
    <w:multiLevelType w:val="multilevel"/>
    <w:tmpl w:val="AEC2D53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E581CF5"/>
    <w:multiLevelType w:val="multilevel"/>
    <w:tmpl w:val="1974F1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366D2520"/>
    <w:multiLevelType w:val="multilevel"/>
    <w:tmpl w:val="8D1A855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9"/>
      <w:numFmt w:val="decimal"/>
      <w:lvlText w:val="4.%2 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9F65D36"/>
    <w:multiLevelType w:val="singleLevel"/>
    <w:tmpl w:val="6AA23F82"/>
    <w:lvl w:ilvl="0">
      <w:start w:val="8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3" w15:restartNumberingAfterBreak="0">
    <w:nsid w:val="3BF15B47"/>
    <w:multiLevelType w:val="multilevel"/>
    <w:tmpl w:val="821260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18547E"/>
    <w:multiLevelType w:val="multilevel"/>
    <w:tmpl w:val="6A0489A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E435ED1"/>
    <w:multiLevelType w:val="multilevel"/>
    <w:tmpl w:val="6E36ADE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6" w15:restartNumberingAfterBreak="0">
    <w:nsid w:val="4B81562E"/>
    <w:multiLevelType w:val="singleLevel"/>
    <w:tmpl w:val="D9307E36"/>
    <w:lvl w:ilvl="0">
      <w:start w:val="4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7" w15:restartNumberingAfterBreak="0">
    <w:nsid w:val="4DD524F9"/>
    <w:multiLevelType w:val="singleLevel"/>
    <w:tmpl w:val="512C85C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 w15:restartNumberingAfterBreak="0">
    <w:nsid w:val="51061C87"/>
    <w:multiLevelType w:val="singleLevel"/>
    <w:tmpl w:val="A7529F5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9" w15:restartNumberingAfterBreak="0">
    <w:nsid w:val="525A04E2"/>
    <w:multiLevelType w:val="singleLevel"/>
    <w:tmpl w:val="26701F0C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20" w15:restartNumberingAfterBreak="0">
    <w:nsid w:val="54D4238B"/>
    <w:multiLevelType w:val="multilevel"/>
    <w:tmpl w:val="821260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351749"/>
    <w:multiLevelType w:val="singleLevel"/>
    <w:tmpl w:val="F09630AA"/>
    <w:lvl w:ilvl="0">
      <w:start w:val="6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22" w15:restartNumberingAfterBreak="0">
    <w:nsid w:val="585F709A"/>
    <w:multiLevelType w:val="multilevel"/>
    <w:tmpl w:val="34BC9A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 w15:restartNumberingAfterBreak="0">
    <w:nsid w:val="587F4D59"/>
    <w:multiLevelType w:val="singleLevel"/>
    <w:tmpl w:val="E0F23594"/>
    <w:lvl w:ilvl="0">
      <w:start w:val="1"/>
      <w:numFmt w:val="decimal"/>
      <w:lvlText w:val="4.%1 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  <w:sz w:val="22"/>
      </w:rPr>
    </w:lvl>
  </w:abstractNum>
  <w:abstractNum w:abstractNumId="24" w15:restartNumberingAfterBreak="0">
    <w:nsid w:val="5A570143"/>
    <w:multiLevelType w:val="singleLevel"/>
    <w:tmpl w:val="32C2C106"/>
    <w:lvl w:ilvl="0">
      <w:start w:val="9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25" w15:restartNumberingAfterBreak="0">
    <w:nsid w:val="5DEF5C99"/>
    <w:multiLevelType w:val="singleLevel"/>
    <w:tmpl w:val="5590F0D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 w15:restartNumberingAfterBreak="0">
    <w:nsid w:val="65EA19C4"/>
    <w:multiLevelType w:val="multilevel"/>
    <w:tmpl w:val="3794A0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463A6E"/>
    <w:multiLevelType w:val="hybridMultilevel"/>
    <w:tmpl w:val="954AA952"/>
    <w:lvl w:ilvl="0" w:tplc="2EE8DC94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591B13"/>
    <w:multiLevelType w:val="singleLevel"/>
    <w:tmpl w:val="D10E8C9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29" w15:restartNumberingAfterBreak="0">
    <w:nsid w:val="6DE40AF4"/>
    <w:multiLevelType w:val="multilevel"/>
    <w:tmpl w:val="E806B2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77E75AD"/>
    <w:multiLevelType w:val="multilevel"/>
    <w:tmpl w:val="821260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D941F1"/>
    <w:multiLevelType w:val="multilevel"/>
    <w:tmpl w:val="DA0CAB3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4.%2 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D56BB8"/>
    <w:multiLevelType w:val="multilevel"/>
    <w:tmpl w:val="F11A08F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28"/>
  </w:num>
  <w:num w:numId="3">
    <w:abstractNumId w:val="3"/>
  </w:num>
  <w:num w:numId="4">
    <w:abstractNumId w:val="4"/>
  </w:num>
  <w:num w:numId="5">
    <w:abstractNumId w:val="2"/>
  </w:num>
  <w:num w:numId="6">
    <w:abstractNumId w:val="23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19"/>
  </w:num>
  <w:num w:numId="9">
    <w:abstractNumId w:val="16"/>
  </w:num>
  <w:num w:numId="10">
    <w:abstractNumId w:val="21"/>
  </w:num>
  <w:num w:numId="11">
    <w:abstractNumId w:val="12"/>
  </w:num>
  <w:num w:numId="12">
    <w:abstractNumId w:val="24"/>
  </w:num>
  <w:num w:numId="13">
    <w:abstractNumId w:val="18"/>
  </w:num>
  <w:num w:numId="14">
    <w:abstractNumId w:val="25"/>
  </w:num>
  <w:num w:numId="15">
    <w:abstractNumId w:val="17"/>
  </w:num>
  <w:num w:numId="16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7">
    <w:abstractNumId w:val="30"/>
  </w:num>
  <w:num w:numId="18">
    <w:abstractNumId w:val="10"/>
  </w:num>
  <w:num w:numId="19">
    <w:abstractNumId w:val="26"/>
  </w:num>
  <w:num w:numId="20">
    <w:abstractNumId w:val="20"/>
  </w:num>
  <w:num w:numId="21">
    <w:abstractNumId w:val="13"/>
  </w:num>
  <w:num w:numId="22">
    <w:abstractNumId w:val="6"/>
  </w:num>
  <w:num w:numId="23">
    <w:abstractNumId w:val="11"/>
  </w:num>
  <w:num w:numId="24">
    <w:abstractNumId w:val="31"/>
  </w:num>
  <w:num w:numId="25">
    <w:abstractNumId w:val="29"/>
  </w:num>
  <w:num w:numId="26">
    <w:abstractNumId w:val="32"/>
  </w:num>
  <w:num w:numId="27">
    <w:abstractNumId w:val="22"/>
  </w:num>
  <w:num w:numId="28">
    <w:abstractNumId w:val="9"/>
  </w:num>
  <w:num w:numId="29">
    <w:abstractNumId w:val="27"/>
  </w:num>
  <w:num w:numId="30">
    <w:abstractNumId w:val="7"/>
  </w:num>
  <w:num w:numId="31">
    <w:abstractNumId w:val="8"/>
  </w:num>
  <w:num w:numId="32">
    <w:abstractNumId w:val="14"/>
  </w:num>
  <w:num w:numId="33">
    <w:abstractNumId w:val="5"/>
    <w:lvlOverride w:ilvl="0">
      <w:startOverride w:val="2"/>
    </w:lvlOverride>
  </w:num>
  <w:num w:numId="34">
    <w:abstractNumId w:val="28"/>
    <w:lvlOverride w:ilvl="0">
      <w:startOverride w:val="3"/>
    </w:lvlOverride>
  </w:num>
  <w:num w:numId="35">
    <w:abstractNumId w:val="23"/>
    <w:lvlOverride w:ilvl="0">
      <w:startOverride w:val="1"/>
    </w:lvlOverride>
  </w:num>
  <w:num w:numId="36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6"/>
    </w:lvlOverride>
  </w:num>
  <w:num w:numId="42">
    <w:abstractNumId w:val="1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7FD"/>
    <w:rsid w:val="000475D6"/>
    <w:rsid w:val="00086140"/>
    <w:rsid w:val="000A42BA"/>
    <w:rsid w:val="000C2948"/>
    <w:rsid w:val="000E20A8"/>
    <w:rsid w:val="001212EF"/>
    <w:rsid w:val="00124469"/>
    <w:rsid w:val="00133A49"/>
    <w:rsid w:val="0013459D"/>
    <w:rsid w:val="00136C53"/>
    <w:rsid w:val="00162D8B"/>
    <w:rsid w:val="001C4815"/>
    <w:rsid w:val="001D6C15"/>
    <w:rsid w:val="00215AAF"/>
    <w:rsid w:val="00242193"/>
    <w:rsid w:val="002D3CCB"/>
    <w:rsid w:val="002D65BA"/>
    <w:rsid w:val="003022DA"/>
    <w:rsid w:val="003149B8"/>
    <w:rsid w:val="00353902"/>
    <w:rsid w:val="003863E7"/>
    <w:rsid w:val="003940A4"/>
    <w:rsid w:val="003A3053"/>
    <w:rsid w:val="00473671"/>
    <w:rsid w:val="004D0573"/>
    <w:rsid w:val="004D72CF"/>
    <w:rsid w:val="004D7BA8"/>
    <w:rsid w:val="004F772F"/>
    <w:rsid w:val="00513E56"/>
    <w:rsid w:val="00552B89"/>
    <w:rsid w:val="005871B2"/>
    <w:rsid w:val="005D465A"/>
    <w:rsid w:val="005D760E"/>
    <w:rsid w:val="00603827"/>
    <w:rsid w:val="006120D0"/>
    <w:rsid w:val="006347A6"/>
    <w:rsid w:val="006414DF"/>
    <w:rsid w:val="006457D5"/>
    <w:rsid w:val="006C663A"/>
    <w:rsid w:val="006C7FB6"/>
    <w:rsid w:val="006D325F"/>
    <w:rsid w:val="00742219"/>
    <w:rsid w:val="00745729"/>
    <w:rsid w:val="00767983"/>
    <w:rsid w:val="007729CB"/>
    <w:rsid w:val="0078371A"/>
    <w:rsid w:val="00795656"/>
    <w:rsid w:val="007A7461"/>
    <w:rsid w:val="00806057"/>
    <w:rsid w:val="0082508D"/>
    <w:rsid w:val="00864AD7"/>
    <w:rsid w:val="00892AD8"/>
    <w:rsid w:val="008A2330"/>
    <w:rsid w:val="008E7841"/>
    <w:rsid w:val="00912F84"/>
    <w:rsid w:val="00950703"/>
    <w:rsid w:val="00955EF5"/>
    <w:rsid w:val="00957246"/>
    <w:rsid w:val="009E0B4E"/>
    <w:rsid w:val="00A20E3A"/>
    <w:rsid w:val="00A23ED9"/>
    <w:rsid w:val="00A53BA3"/>
    <w:rsid w:val="00A80970"/>
    <w:rsid w:val="00A94F6A"/>
    <w:rsid w:val="00AC2266"/>
    <w:rsid w:val="00B457FD"/>
    <w:rsid w:val="00BB4B54"/>
    <w:rsid w:val="00C13822"/>
    <w:rsid w:val="00C158CB"/>
    <w:rsid w:val="00C16C3B"/>
    <w:rsid w:val="00C450CE"/>
    <w:rsid w:val="00C63D33"/>
    <w:rsid w:val="00C85FF8"/>
    <w:rsid w:val="00CA4E70"/>
    <w:rsid w:val="00D00939"/>
    <w:rsid w:val="00D40B42"/>
    <w:rsid w:val="00D473C5"/>
    <w:rsid w:val="00D500B9"/>
    <w:rsid w:val="00D86BF9"/>
    <w:rsid w:val="00DD592F"/>
    <w:rsid w:val="00DE6491"/>
    <w:rsid w:val="00E16A20"/>
    <w:rsid w:val="00E222CB"/>
    <w:rsid w:val="00E527A8"/>
    <w:rsid w:val="00E75FFF"/>
    <w:rsid w:val="00E82BF6"/>
    <w:rsid w:val="00EB0777"/>
    <w:rsid w:val="00EB2507"/>
    <w:rsid w:val="00EE71BF"/>
    <w:rsid w:val="00EF1FAF"/>
    <w:rsid w:val="00F00586"/>
    <w:rsid w:val="00F041D6"/>
    <w:rsid w:val="00F30632"/>
    <w:rsid w:val="00FA5B7E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4A460"/>
  <w15:chartTrackingRefBased/>
  <w15:docId w15:val="{4691DC15-2D29-4D9C-937A-8E7C9CC4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709"/>
        <w:tab w:val="left" w:pos="4536"/>
        <w:tab w:val="left" w:pos="5103"/>
      </w:tabs>
      <w:outlineLvl w:val="3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keepLines/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-720"/>
      </w:tabs>
      <w:suppressAutoHyphens/>
      <w:ind w:left="567"/>
    </w:pPr>
    <w:rPr>
      <w:rFonts w:ascii="Arial" w:hAnsi="Arial"/>
      <w:sz w:val="22"/>
      <w:lang w:val="x-none"/>
    </w:rPr>
  </w:style>
  <w:style w:type="paragraph" w:styleId="Zkladntextodsazen2">
    <w:name w:val="Body Text Indent 2"/>
    <w:basedOn w:val="Normln"/>
    <w:pPr>
      <w:tabs>
        <w:tab w:val="left" w:pos="4536"/>
        <w:tab w:val="left" w:pos="5103"/>
      </w:tabs>
      <w:ind w:left="1417" w:hanging="709"/>
    </w:pPr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4536"/>
        <w:tab w:val="left" w:pos="5103"/>
      </w:tabs>
      <w:ind w:left="709" w:hanging="709"/>
    </w:pPr>
    <w:rPr>
      <w:rFonts w:ascii="Arial" w:hAnsi="Arial"/>
      <w:sz w:val="22"/>
      <w:lang w:val="x-none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customStyle="1" w:styleId="INTERLIGNE125">
    <w:name w:val="INTERLIGNE 1.25"/>
    <w:pPr>
      <w:keepLines/>
      <w:autoSpaceDE w:val="0"/>
      <w:autoSpaceDN w:val="0"/>
      <w:spacing w:line="300" w:lineRule="exact"/>
      <w:jc w:val="both"/>
    </w:pPr>
    <w:rPr>
      <w:rFonts w:ascii="Courier" w:hAnsi="Courier"/>
      <w:lang w:val="fr-FR"/>
    </w:rPr>
  </w:style>
  <w:style w:type="paragraph" w:styleId="Zkladntext">
    <w:name w:val="Body Text"/>
    <w:basedOn w:val="Normln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82508D"/>
    <w:rPr>
      <w:rFonts w:ascii="Arial" w:hAnsi="Arial"/>
      <w:sz w:val="22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rsid w:val="0082508D"/>
    <w:rPr>
      <w:rFonts w:ascii="Arial" w:hAnsi="Arial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82508D"/>
    <w:pPr>
      <w:ind w:left="720"/>
      <w:contextualSpacing/>
    </w:pPr>
    <w:rPr>
      <w:sz w:val="24"/>
      <w:szCs w:val="24"/>
      <w:lang w:eastAsia="cs-CZ"/>
    </w:rPr>
  </w:style>
  <w:style w:type="character" w:customStyle="1" w:styleId="CharStyle10">
    <w:name w:val="Char Style 10"/>
    <w:link w:val="Style9"/>
    <w:uiPriority w:val="99"/>
    <w:rsid w:val="00BB4B54"/>
    <w:rPr>
      <w:sz w:val="21"/>
      <w:szCs w:val="21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BB4B54"/>
    <w:pPr>
      <w:widowControl w:val="0"/>
      <w:shd w:val="clear" w:color="auto" w:fill="FFFFFF"/>
      <w:spacing w:after="240" w:line="232" w:lineRule="exact"/>
      <w:jc w:val="both"/>
    </w:pPr>
    <w:rPr>
      <w:sz w:val="21"/>
      <w:szCs w:val="21"/>
      <w:lang w:val="x-none" w:eastAsia="x-none"/>
    </w:rPr>
  </w:style>
  <w:style w:type="paragraph" w:styleId="Textbubliny">
    <w:name w:val="Balloon Text"/>
    <w:basedOn w:val="Normln"/>
    <w:link w:val="TextbublinyChar"/>
    <w:rsid w:val="00BB4B5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B4B54"/>
    <w:rPr>
      <w:rFonts w:ascii="Tahoma" w:hAnsi="Tahoma" w:cs="Tahoma"/>
      <w:sz w:val="16"/>
      <w:szCs w:val="16"/>
      <w:lang w:eastAsia="en-US"/>
    </w:rPr>
  </w:style>
  <w:style w:type="character" w:customStyle="1" w:styleId="CharStyle12">
    <w:name w:val="Char Style 12"/>
    <w:uiPriority w:val="99"/>
    <w:rsid w:val="00957246"/>
  </w:style>
  <w:style w:type="paragraph" w:styleId="Revize">
    <w:name w:val="Revision"/>
    <w:hidden/>
    <w:uiPriority w:val="99"/>
    <w:semiHidden/>
    <w:rsid w:val="00EB2507"/>
    <w:rPr>
      <w:lang w:eastAsia="en-US"/>
    </w:rPr>
  </w:style>
  <w:style w:type="paragraph" w:customStyle="1" w:styleId="Style1">
    <w:name w:val="Style1"/>
    <w:basedOn w:val="Normln"/>
    <w:qFormat/>
    <w:rsid w:val="004F772F"/>
    <w:pPr>
      <w:tabs>
        <w:tab w:val="left" w:pos="0"/>
      </w:tabs>
      <w:ind w:left="567" w:hanging="567"/>
    </w:pPr>
    <w:rPr>
      <w:b/>
      <w:sz w:val="22"/>
      <w:szCs w:val="22"/>
    </w:rPr>
  </w:style>
  <w:style w:type="character" w:styleId="Hypertextovodkaz">
    <w:name w:val="Hyperlink"/>
    <w:rsid w:val="004F7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5C0F5-134B-459B-A54F-818A86218323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2.xml><?xml version="1.0" encoding="utf-8"?>
<ds:datastoreItem xmlns:ds="http://schemas.openxmlformats.org/officeDocument/2006/customXml" ds:itemID="{2E67C125-DC69-47FA-AA7E-F5FCB55B7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EA247-D6D0-455E-BA6F-B062178C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2437</Words>
  <Characters>14381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Hewlett-Packard Company</Company>
  <LinksUpToDate>false</LinksUpToDate>
  <CharactersWithSpaces>16785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Jašková Iva</dc:creator>
  <cp:keywords/>
  <cp:lastModifiedBy>Šťastná Hana</cp:lastModifiedBy>
  <cp:revision>24</cp:revision>
  <cp:lastPrinted>2025-03-05T09:08:00Z</cp:lastPrinted>
  <dcterms:created xsi:type="dcterms:W3CDTF">2024-07-09T13:04:00Z</dcterms:created>
  <dcterms:modified xsi:type="dcterms:W3CDTF">2025-03-17T12:12:00Z</dcterms:modified>
</cp:coreProperties>
</file>