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98437C" w:rsidRDefault="00C114FF" w:rsidP="0098437C">
      <w:pPr>
        <w:rPr>
          <w:sz w:val="22"/>
          <w:szCs w:val="22"/>
        </w:rPr>
      </w:pPr>
    </w:p>
    <w:p w14:paraId="43D17506" w14:textId="77777777" w:rsidR="00C114FF" w:rsidRPr="0098437C" w:rsidRDefault="00C114FF" w:rsidP="0098437C">
      <w:pPr>
        <w:rPr>
          <w:sz w:val="22"/>
          <w:szCs w:val="22"/>
        </w:rPr>
      </w:pPr>
    </w:p>
    <w:p w14:paraId="55834DAE" w14:textId="77777777" w:rsidR="00C114FF" w:rsidRPr="0098437C" w:rsidRDefault="00C114FF" w:rsidP="0098437C">
      <w:pPr>
        <w:rPr>
          <w:sz w:val="22"/>
          <w:szCs w:val="22"/>
        </w:rPr>
      </w:pPr>
    </w:p>
    <w:p w14:paraId="2947F8A2" w14:textId="77777777" w:rsidR="00C114FF" w:rsidRPr="0098437C" w:rsidRDefault="00C114FF" w:rsidP="0098437C">
      <w:pPr>
        <w:rPr>
          <w:sz w:val="22"/>
          <w:szCs w:val="22"/>
        </w:rPr>
      </w:pPr>
    </w:p>
    <w:p w14:paraId="491A3252" w14:textId="77777777" w:rsidR="00C114FF" w:rsidRPr="0098437C" w:rsidRDefault="00C114FF" w:rsidP="0098437C">
      <w:pPr>
        <w:rPr>
          <w:sz w:val="22"/>
          <w:szCs w:val="22"/>
        </w:rPr>
      </w:pPr>
    </w:p>
    <w:p w14:paraId="0D095AF8" w14:textId="77777777" w:rsidR="00C114FF" w:rsidRPr="0098437C" w:rsidRDefault="00C114FF" w:rsidP="0098437C">
      <w:pPr>
        <w:rPr>
          <w:sz w:val="22"/>
          <w:szCs w:val="22"/>
        </w:rPr>
      </w:pPr>
    </w:p>
    <w:p w14:paraId="3AF39424" w14:textId="77777777" w:rsidR="00C114FF" w:rsidRPr="0098437C" w:rsidRDefault="00C114FF" w:rsidP="0098437C">
      <w:pPr>
        <w:rPr>
          <w:sz w:val="22"/>
          <w:szCs w:val="22"/>
        </w:rPr>
      </w:pPr>
    </w:p>
    <w:p w14:paraId="2D86FDD3" w14:textId="77777777" w:rsidR="00C114FF" w:rsidRPr="0098437C" w:rsidRDefault="00C114FF" w:rsidP="0098437C">
      <w:pPr>
        <w:rPr>
          <w:sz w:val="22"/>
          <w:szCs w:val="22"/>
        </w:rPr>
      </w:pPr>
    </w:p>
    <w:p w14:paraId="2EC44BD7" w14:textId="77777777" w:rsidR="00C114FF" w:rsidRPr="0098437C" w:rsidRDefault="00C114FF" w:rsidP="0098437C">
      <w:pPr>
        <w:rPr>
          <w:sz w:val="22"/>
          <w:szCs w:val="22"/>
        </w:rPr>
      </w:pPr>
    </w:p>
    <w:p w14:paraId="3B9E35D2" w14:textId="77777777" w:rsidR="00C114FF" w:rsidRPr="0098437C" w:rsidRDefault="00C114FF" w:rsidP="0098437C">
      <w:pPr>
        <w:rPr>
          <w:sz w:val="22"/>
          <w:szCs w:val="22"/>
        </w:rPr>
      </w:pPr>
    </w:p>
    <w:p w14:paraId="3F839467" w14:textId="77777777" w:rsidR="00C114FF" w:rsidRPr="0098437C" w:rsidRDefault="00C114FF" w:rsidP="0098437C">
      <w:pPr>
        <w:rPr>
          <w:sz w:val="22"/>
          <w:szCs w:val="22"/>
        </w:rPr>
      </w:pPr>
    </w:p>
    <w:p w14:paraId="35E10876" w14:textId="77777777" w:rsidR="00C114FF" w:rsidRPr="0098437C" w:rsidRDefault="00C114FF" w:rsidP="0098437C">
      <w:pPr>
        <w:rPr>
          <w:sz w:val="22"/>
          <w:szCs w:val="22"/>
        </w:rPr>
      </w:pPr>
    </w:p>
    <w:p w14:paraId="150E76EE" w14:textId="77777777" w:rsidR="00C114FF" w:rsidRPr="0098437C" w:rsidRDefault="00C114FF" w:rsidP="0098437C">
      <w:pPr>
        <w:rPr>
          <w:sz w:val="22"/>
          <w:szCs w:val="22"/>
        </w:rPr>
      </w:pPr>
    </w:p>
    <w:p w14:paraId="66F536B1" w14:textId="77777777" w:rsidR="00C114FF" w:rsidRPr="0098437C" w:rsidRDefault="00C114FF" w:rsidP="0098437C">
      <w:pPr>
        <w:rPr>
          <w:sz w:val="22"/>
          <w:szCs w:val="22"/>
        </w:rPr>
      </w:pPr>
    </w:p>
    <w:p w14:paraId="684000E9" w14:textId="77777777" w:rsidR="00C114FF" w:rsidRPr="0098437C" w:rsidRDefault="00C114FF" w:rsidP="0098437C">
      <w:pPr>
        <w:rPr>
          <w:sz w:val="22"/>
          <w:szCs w:val="22"/>
        </w:rPr>
      </w:pPr>
    </w:p>
    <w:p w14:paraId="7A6FD7F6" w14:textId="77777777" w:rsidR="00C114FF" w:rsidRPr="0098437C" w:rsidRDefault="00C114FF" w:rsidP="0098437C">
      <w:pPr>
        <w:rPr>
          <w:sz w:val="22"/>
          <w:szCs w:val="22"/>
        </w:rPr>
      </w:pPr>
    </w:p>
    <w:p w14:paraId="2FBCF918" w14:textId="77777777" w:rsidR="00C114FF" w:rsidRPr="0098437C" w:rsidRDefault="00C114FF" w:rsidP="0098437C">
      <w:pPr>
        <w:rPr>
          <w:sz w:val="22"/>
          <w:szCs w:val="22"/>
        </w:rPr>
      </w:pPr>
    </w:p>
    <w:p w14:paraId="7FACE9F4" w14:textId="77777777" w:rsidR="00C114FF" w:rsidRPr="0098437C" w:rsidRDefault="00C114FF" w:rsidP="0098437C">
      <w:pPr>
        <w:rPr>
          <w:sz w:val="22"/>
          <w:szCs w:val="22"/>
        </w:rPr>
      </w:pPr>
    </w:p>
    <w:p w14:paraId="2798267C" w14:textId="77777777" w:rsidR="00C114FF" w:rsidRPr="0098437C" w:rsidRDefault="00C114FF" w:rsidP="0098437C">
      <w:pPr>
        <w:rPr>
          <w:sz w:val="22"/>
          <w:szCs w:val="22"/>
        </w:rPr>
      </w:pPr>
    </w:p>
    <w:p w14:paraId="13092BCE" w14:textId="77777777" w:rsidR="00C114FF" w:rsidRPr="0098437C" w:rsidRDefault="00C114FF" w:rsidP="0098437C">
      <w:pPr>
        <w:rPr>
          <w:sz w:val="22"/>
          <w:szCs w:val="22"/>
        </w:rPr>
      </w:pPr>
    </w:p>
    <w:p w14:paraId="61E23F9F" w14:textId="77777777" w:rsidR="00C114FF" w:rsidRPr="0098437C" w:rsidRDefault="00C114FF" w:rsidP="0098437C">
      <w:pPr>
        <w:rPr>
          <w:sz w:val="22"/>
          <w:szCs w:val="22"/>
        </w:rPr>
      </w:pPr>
    </w:p>
    <w:p w14:paraId="3FAFA309" w14:textId="77777777" w:rsidR="00C114FF" w:rsidRPr="0098437C" w:rsidRDefault="00C114FF" w:rsidP="0098437C">
      <w:pPr>
        <w:rPr>
          <w:sz w:val="22"/>
          <w:szCs w:val="22"/>
        </w:rPr>
      </w:pPr>
    </w:p>
    <w:p w14:paraId="500E55CD" w14:textId="77777777" w:rsidR="00C114FF" w:rsidRPr="0098437C" w:rsidRDefault="00A27462" w:rsidP="0098437C">
      <w:pPr>
        <w:jc w:val="center"/>
        <w:rPr>
          <w:b/>
          <w:sz w:val="22"/>
          <w:szCs w:val="22"/>
        </w:rPr>
      </w:pPr>
      <w:r w:rsidRPr="0098437C">
        <w:rPr>
          <w:b/>
          <w:sz w:val="22"/>
          <w:szCs w:val="22"/>
        </w:rPr>
        <w:t>PŘÍLOHA I</w:t>
      </w:r>
    </w:p>
    <w:p w14:paraId="50FE88E4" w14:textId="77777777" w:rsidR="00C114FF" w:rsidRPr="0098437C" w:rsidRDefault="00C114FF" w:rsidP="0098437C">
      <w:pPr>
        <w:rPr>
          <w:sz w:val="22"/>
          <w:szCs w:val="22"/>
        </w:rPr>
      </w:pPr>
    </w:p>
    <w:p w14:paraId="4FD6707D" w14:textId="77777777" w:rsidR="00C114FF" w:rsidRPr="0098437C" w:rsidRDefault="00A27462" w:rsidP="0098437C">
      <w:pPr>
        <w:jc w:val="center"/>
        <w:rPr>
          <w:b/>
          <w:sz w:val="22"/>
          <w:szCs w:val="22"/>
        </w:rPr>
      </w:pPr>
      <w:r w:rsidRPr="0098437C">
        <w:rPr>
          <w:b/>
          <w:sz w:val="22"/>
          <w:szCs w:val="22"/>
        </w:rPr>
        <w:t>SOUHRN ÚDAJŮ O PŘÍPRAVKU</w:t>
      </w:r>
    </w:p>
    <w:p w14:paraId="70A64732" w14:textId="77777777" w:rsidR="00C114FF" w:rsidRPr="0098437C" w:rsidRDefault="00A27462" w:rsidP="0098437C">
      <w:pPr>
        <w:pStyle w:val="Style1"/>
      </w:pPr>
      <w:r w:rsidRPr="0098437C">
        <w:br w:type="page"/>
      </w:r>
      <w:r w:rsidRPr="0098437C">
        <w:lastRenderedPageBreak/>
        <w:t>1.</w:t>
      </w:r>
      <w:r w:rsidRPr="0098437C">
        <w:tab/>
        <w:t>NÁZEV VETERINÁRNÍHO LÉČIVÉHO PŘÍPRAVKU</w:t>
      </w:r>
    </w:p>
    <w:p w14:paraId="3606368F" w14:textId="77777777" w:rsidR="00C114FF" w:rsidRPr="0098437C" w:rsidRDefault="00C114FF" w:rsidP="0098437C">
      <w:pPr>
        <w:rPr>
          <w:sz w:val="22"/>
          <w:szCs w:val="22"/>
        </w:rPr>
      </w:pPr>
    </w:p>
    <w:p w14:paraId="5906BB1F" w14:textId="17390339" w:rsidR="00C114FF" w:rsidRPr="0098437C" w:rsidRDefault="00C27F85" w:rsidP="0098437C">
      <w:pPr>
        <w:rPr>
          <w:sz w:val="22"/>
          <w:szCs w:val="22"/>
        </w:rPr>
      </w:pPr>
      <w:r w:rsidRPr="0098437C">
        <w:rPr>
          <w:sz w:val="22"/>
          <w:szCs w:val="22"/>
        </w:rPr>
        <w:t>COLIVET perorální roztok</w:t>
      </w:r>
    </w:p>
    <w:p w14:paraId="7245778A" w14:textId="091FD346" w:rsidR="00C114FF" w:rsidRPr="0098437C" w:rsidRDefault="00C114FF" w:rsidP="0098437C">
      <w:pPr>
        <w:rPr>
          <w:sz w:val="22"/>
          <w:szCs w:val="22"/>
        </w:rPr>
      </w:pPr>
    </w:p>
    <w:p w14:paraId="24F8CF97" w14:textId="77777777" w:rsidR="00CB0E2F" w:rsidRPr="0098437C" w:rsidRDefault="00CB0E2F" w:rsidP="0098437C">
      <w:pPr>
        <w:rPr>
          <w:sz w:val="22"/>
          <w:szCs w:val="22"/>
        </w:rPr>
      </w:pPr>
    </w:p>
    <w:p w14:paraId="6E07DCD2" w14:textId="77777777" w:rsidR="00C114FF" w:rsidRPr="0098437C" w:rsidRDefault="00A27462" w:rsidP="0098437C">
      <w:pPr>
        <w:pStyle w:val="Style1"/>
      </w:pPr>
      <w:r w:rsidRPr="0098437C">
        <w:t>2.</w:t>
      </w:r>
      <w:r w:rsidRPr="0098437C">
        <w:tab/>
        <w:t>KVALITATIVNÍ A KVANTITATIVNÍ SLOŽENÍ</w:t>
      </w:r>
    </w:p>
    <w:p w14:paraId="3EAF4F83" w14:textId="77777777" w:rsidR="00C114FF" w:rsidRPr="0098437C" w:rsidRDefault="00C114FF" w:rsidP="0098437C">
      <w:pPr>
        <w:rPr>
          <w:sz w:val="22"/>
          <w:szCs w:val="22"/>
        </w:rPr>
      </w:pPr>
    </w:p>
    <w:p w14:paraId="7668E3B4" w14:textId="77777777" w:rsidR="00C27F85" w:rsidRPr="0098437C" w:rsidRDefault="00C27F85" w:rsidP="0098437C">
      <w:pPr>
        <w:rPr>
          <w:sz w:val="22"/>
          <w:szCs w:val="22"/>
        </w:rPr>
      </w:pPr>
      <w:r w:rsidRPr="0098437C">
        <w:rPr>
          <w:sz w:val="22"/>
          <w:szCs w:val="22"/>
        </w:rPr>
        <w:t>Každý ml obsahuje:</w:t>
      </w:r>
    </w:p>
    <w:p w14:paraId="4F3456CB" w14:textId="77777777" w:rsidR="002977CC" w:rsidRPr="0098437C" w:rsidRDefault="002977CC" w:rsidP="0098437C">
      <w:pPr>
        <w:rPr>
          <w:sz w:val="22"/>
          <w:szCs w:val="22"/>
        </w:rPr>
      </w:pPr>
    </w:p>
    <w:p w14:paraId="431983DD" w14:textId="77777777" w:rsidR="00C27F85" w:rsidRPr="0098437C" w:rsidRDefault="00C27F85" w:rsidP="0098437C">
      <w:pPr>
        <w:jc w:val="both"/>
        <w:rPr>
          <w:b/>
          <w:sz w:val="22"/>
          <w:szCs w:val="22"/>
          <w:lang w:eastAsia="sk-SK"/>
        </w:rPr>
      </w:pPr>
      <w:r w:rsidRPr="0098437C">
        <w:rPr>
          <w:b/>
          <w:sz w:val="22"/>
          <w:szCs w:val="22"/>
          <w:lang w:eastAsia="sk-SK"/>
        </w:rPr>
        <w:t>Léčivá látka:</w:t>
      </w:r>
    </w:p>
    <w:p w14:paraId="44E49618" w14:textId="77777777" w:rsidR="00C27F85" w:rsidRPr="0098437C" w:rsidRDefault="00C27F85" w:rsidP="0098437C">
      <w:pPr>
        <w:rPr>
          <w:sz w:val="22"/>
          <w:szCs w:val="22"/>
          <w:lang w:eastAsia="sk-SK"/>
        </w:rPr>
      </w:pPr>
      <w:proofErr w:type="spellStart"/>
      <w:r w:rsidRPr="0098437C">
        <w:rPr>
          <w:sz w:val="22"/>
          <w:szCs w:val="22"/>
          <w:lang w:eastAsia="sk-SK"/>
        </w:rPr>
        <w:t>Colistinum</w:t>
      </w:r>
      <w:proofErr w:type="spellEnd"/>
      <w:r w:rsidRPr="0098437C">
        <w:rPr>
          <w:sz w:val="22"/>
          <w:szCs w:val="22"/>
          <w:lang w:eastAsia="sk-SK"/>
        </w:rPr>
        <w:t xml:space="preserve"> (</w:t>
      </w:r>
      <w:proofErr w:type="spellStart"/>
      <w:r w:rsidRPr="0098437C">
        <w:rPr>
          <w:sz w:val="22"/>
          <w:szCs w:val="22"/>
          <w:lang w:eastAsia="sk-SK"/>
        </w:rPr>
        <w:t>ut</w:t>
      </w:r>
      <w:proofErr w:type="spellEnd"/>
      <w:r w:rsidRPr="0098437C">
        <w:rPr>
          <w:sz w:val="22"/>
          <w:szCs w:val="22"/>
          <w:lang w:eastAsia="sk-SK"/>
        </w:rPr>
        <w:t xml:space="preserve"> </w:t>
      </w:r>
      <w:proofErr w:type="spellStart"/>
      <w:r w:rsidRPr="0098437C">
        <w:rPr>
          <w:sz w:val="22"/>
          <w:szCs w:val="22"/>
          <w:lang w:eastAsia="sk-SK"/>
        </w:rPr>
        <w:t>colistini</w:t>
      </w:r>
      <w:proofErr w:type="spellEnd"/>
      <w:r w:rsidRPr="0098437C">
        <w:rPr>
          <w:sz w:val="22"/>
          <w:szCs w:val="22"/>
          <w:lang w:eastAsia="sk-SK"/>
        </w:rPr>
        <w:t xml:space="preserve"> </w:t>
      </w:r>
      <w:proofErr w:type="spellStart"/>
      <w:r w:rsidRPr="0098437C">
        <w:rPr>
          <w:sz w:val="22"/>
          <w:szCs w:val="22"/>
          <w:lang w:eastAsia="sk-SK"/>
        </w:rPr>
        <w:t>sulfas</w:t>
      </w:r>
      <w:proofErr w:type="spellEnd"/>
      <w:r w:rsidRPr="0098437C">
        <w:rPr>
          <w:sz w:val="22"/>
          <w:szCs w:val="22"/>
          <w:lang w:eastAsia="sk-SK"/>
        </w:rPr>
        <w:t>) 2 000 000 IU</w:t>
      </w:r>
    </w:p>
    <w:p w14:paraId="105EE446" w14:textId="77777777" w:rsidR="00C27F85" w:rsidRPr="0098437C" w:rsidRDefault="00C27F85" w:rsidP="0098437C">
      <w:pPr>
        <w:jc w:val="both"/>
        <w:rPr>
          <w:sz w:val="22"/>
          <w:szCs w:val="22"/>
          <w:lang w:eastAsia="sk-SK"/>
        </w:rPr>
      </w:pPr>
    </w:p>
    <w:p w14:paraId="236804D5" w14:textId="77777777" w:rsidR="00C27F85" w:rsidRPr="0098437C" w:rsidRDefault="00C27F85" w:rsidP="0098437C">
      <w:pPr>
        <w:jc w:val="both"/>
        <w:rPr>
          <w:b/>
          <w:sz w:val="22"/>
          <w:szCs w:val="22"/>
          <w:lang w:eastAsia="sk-SK"/>
        </w:rPr>
      </w:pPr>
      <w:bookmarkStart w:id="0" w:name="_Hlk177644485"/>
      <w:r w:rsidRPr="0098437C">
        <w:rPr>
          <w:b/>
          <w:sz w:val="22"/>
          <w:szCs w:val="22"/>
          <w:lang w:eastAsia="sk-SK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566B0E" w:rsidRPr="0098437C" w14:paraId="0B4C76E3" w14:textId="77777777" w:rsidTr="00C27F85">
        <w:tc>
          <w:tcPr>
            <w:tcW w:w="4528" w:type="dxa"/>
            <w:shd w:val="clear" w:color="auto" w:fill="auto"/>
            <w:vAlign w:val="center"/>
          </w:tcPr>
          <w:bookmarkEnd w:id="0"/>
          <w:p w14:paraId="6D45EB6D" w14:textId="7E9FC071" w:rsidR="00872C48" w:rsidRPr="0098437C" w:rsidRDefault="00A27462" w:rsidP="0098437C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98437C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00455D78" w:rsidR="00872C48" w:rsidRPr="0098437C" w:rsidRDefault="00A27462" w:rsidP="0098437C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98437C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66B0E" w:rsidRPr="0098437C" w14:paraId="7D5263D3" w14:textId="77777777" w:rsidTr="00C27F85">
        <w:tc>
          <w:tcPr>
            <w:tcW w:w="4528" w:type="dxa"/>
            <w:shd w:val="clear" w:color="auto" w:fill="auto"/>
            <w:vAlign w:val="center"/>
          </w:tcPr>
          <w:p w14:paraId="0F798F46" w14:textId="17D5646D" w:rsidR="00872C48" w:rsidRPr="0098437C" w:rsidRDefault="00C27F85" w:rsidP="0098437C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proofErr w:type="spellStart"/>
            <w:r w:rsidRPr="0098437C">
              <w:rPr>
                <w:sz w:val="22"/>
                <w:szCs w:val="22"/>
              </w:rPr>
              <w:t>Benzylalkohol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3BA0A4CC" w:rsidR="00872C48" w:rsidRPr="0098437C" w:rsidRDefault="00C27F85" w:rsidP="0098437C">
            <w:pPr>
              <w:spacing w:before="60" w:after="60"/>
              <w:rPr>
                <w:iCs/>
                <w:sz w:val="22"/>
                <w:szCs w:val="22"/>
              </w:rPr>
            </w:pPr>
            <w:r w:rsidRPr="0098437C">
              <w:rPr>
                <w:iCs/>
                <w:sz w:val="22"/>
                <w:szCs w:val="22"/>
              </w:rPr>
              <w:t>10 mg</w:t>
            </w:r>
          </w:p>
        </w:tc>
      </w:tr>
      <w:tr w:rsidR="00566B0E" w:rsidRPr="0098437C" w14:paraId="6A4C5E50" w14:textId="77777777" w:rsidTr="00C27F85">
        <w:tc>
          <w:tcPr>
            <w:tcW w:w="4528" w:type="dxa"/>
            <w:shd w:val="clear" w:color="auto" w:fill="auto"/>
            <w:vAlign w:val="center"/>
          </w:tcPr>
          <w:p w14:paraId="5CCC8F42" w14:textId="7ACD3235" w:rsidR="00872C48" w:rsidRPr="0098437C" w:rsidRDefault="00C27F85" w:rsidP="0098437C">
            <w:pPr>
              <w:jc w:val="both"/>
              <w:rPr>
                <w:sz w:val="22"/>
                <w:szCs w:val="22"/>
                <w:lang w:eastAsia="sk-SK"/>
              </w:rPr>
            </w:pPr>
            <w:r w:rsidRPr="0098437C">
              <w:rPr>
                <w:sz w:val="22"/>
                <w:szCs w:val="22"/>
                <w:lang w:eastAsia="sk-SK"/>
              </w:rPr>
              <w:t>Čištěná voda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77777777" w:rsidR="00872C48" w:rsidRPr="0098437C" w:rsidRDefault="00872C48" w:rsidP="0098437C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38F51D2A" w14:textId="77777777" w:rsidR="00872C48" w:rsidRPr="0098437C" w:rsidRDefault="00872C48" w:rsidP="0098437C">
      <w:pPr>
        <w:rPr>
          <w:sz w:val="22"/>
          <w:szCs w:val="22"/>
        </w:rPr>
      </w:pPr>
    </w:p>
    <w:p w14:paraId="7947A22C" w14:textId="700D3269" w:rsidR="00C27F85" w:rsidRPr="0098437C" w:rsidRDefault="00C27F85" w:rsidP="0098437C">
      <w:pPr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Žlutý roztok.</w:t>
      </w:r>
    </w:p>
    <w:p w14:paraId="640F5474" w14:textId="77777777" w:rsidR="00C27F85" w:rsidRPr="0098437C" w:rsidRDefault="00C27F85" w:rsidP="0098437C">
      <w:pPr>
        <w:rPr>
          <w:sz w:val="22"/>
          <w:szCs w:val="22"/>
        </w:rPr>
      </w:pPr>
    </w:p>
    <w:p w14:paraId="2E6CA329" w14:textId="77777777" w:rsidR="00C114FF" w:rsidRPr="0098437C" w:rsidRDefault="00C114FF" w:rsidP="0098437C">
      <w:pPr>
        <w:rPr>
          <w:sz w:val="22"/>
          <w:szCs w:val="22"/>
        </w:rPr>
      </w:pPr>
    </w:p>
    <w:p w14:paraId="18BC19A3" w14:textId="77777777" w:rsidR="00C114FF" w:rsidRPr="0098437C" w:rsidRDefault="00A27462" w:rsidP="0098437C">
      <w:pPr>
        <w:pStyle w:val="Style1"/>
      </w:pPr>
      <w:r w:rsidRPr="0098437C">
        <w:t>3.</w:t>
      </w:r>
      <w:r w:rsidRPr="0098437C">
        <w:tab/>
        <w:t>KLINICKÉ INFORMACE</w:t>
      </w:r>
    </w:p>
    <w:p w14:paraId="03304F78" w14:textId="77777777" w:rsidR="00C114FF" w:rsidRPr="0098437C" w:rsidRDefault="00C114FF" w:rsidP="0098437C">
      <w:pPr>
        <w:rPr>
          <w:sz w:val="22"/>
          <w:szCs w:val="22"/>
        </w:rPr>
      </w:pPr>
    </w:p>
    <w:p w14:paraId="6F656C7B" w14:textId="77777777" w:rsidR="00C114FF" w:rsidRPr="0098437C" w:rsidRDefault="00A27462" w:rsidP="0098437C">
      <w:pPr>
        <w:pStyle w:val="Style1"/>
      </w:pPr>
      <w:r w:rsidRPr="0098437C">
        <w:t>3.1</w:t>
      </w:r>
      <w:r w:rsidRPr="0098437C">
        <w:tab/>
        <w:t>Cílové druhy zvířat</w:t>
      </w:r>
    </w:p>
    <w:p w14:paraId="20FFAC3D" w14:textId="77777777" w:rsidR="00C114FF" w:rsidRPr="0098437C" w:rsidRDefault="00C114FF" w:rsidP="0098437C">
      <w:pPr>
        <w:rPr>
          <w:sz w:val="22"/>
          <w:szCs w:val="22"/>
        </w:rPr>
      </w:pPr>
    </w:p>
    <w:p w14:paraId="46DFBFD8" w14:textId="0A5ED649" w:rsidR="00C27F85" w:rsidRPr="0098437C" w:rsidRDefault="00C27F85" w:rsidP="0098437C">
      <w:pPr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Prasata </w:t>
      </w:r>
      <w:r w:rsidR="00972D5D">
        <w:rPr>
          <w:sz w:val="22"/>
          <w:szCs w:val="22"/>
          <w:lang w:eastAsia="sk-SK"/>
        </w:rPr>
        <w:t xml:space="preserve">(ve </w:t>
      </w:r>
      <w:r w:rsidRPr="0098437C">
        <w:rPr>
          <w:sz w:val="22"/>
          <w:szCs w:val="22"/>
          <w:lang w:eastAsia="sk-SK"/>
        </w:rPr>
        <w:t>výkrm</w:t>
      </w:r>
      <w:r w:rsidR="00972D5D">
        <w:rPr>
          <w:sz w:val="22"/>
          <w:szCs w:val="22"/>
          <w:lang w:eastAsia="sk-SK"/>
        </w:rPr>
        <w:t>u)</w:t>
      </w:r>
      <w:r w:rsidRPr="0098437C">
        <w:rPr>
          <w:sz w:val="22"/>
          <w:szCs w:val="22"/>
          <w:lang w:eastAsia="sk-SK"/>
        </w:rPr>
        <w:t>, kur domácí.</w:t>
      </w:r>
    </w:p>
    <w:p w14:paraId="3F8D6C82" w14:textId="77777777" w:rsidR="00C27F85" w:rsidRPr="0098437C" w:rsidRDefault="00C27F85" w:rsidP="0098437C">
      <w:pPr>
        <w:rPr>
          <w:sz w:val="22"/>
          <w:szCs w:val="22"/>
        </w:rPr>
      </w:pPr>
    </w:p>
    <w:p w14:paraId="0B7F6CD1" w14:textId="595DDA74" w:rsidR="00C114FF" w:rsidRPr="0098437C" w:rsidRDefault="00A27462" w:rsidP="0098437C">
      <w:pPr>
        <w:pStyle w:val="Style1"/>
      </w:pPr>
      <w:r w:rsidRPr="0098437C">
        <w:t>3.2</w:t>
      </w:r>
      <w:r w:rsidRPr="0098437C">
        <w:tab/>
        <w:t xml:space="preserve">Indikace pro použití pro každý cílový druh </w:t>
      </w:r>
      <w:r w:rsidR="0043586F" w:rsidRPr="0098437C">
        <w:t>zvířat</w:t>
      </w:r>
    </w:p>
    <w:p w14:paraId="327E3A6F" w14:textId="77777777" w:rsidR="00C114FF" w:rsidRPr="0098437C" w:rsidRDefault="00C114FF" w:rsidP="0098437C">
      <w:pPr>
        <w:rPr>
          <w:sz w:val="22"/>
          <w:szCs w:val="22"/>
        </w:rPr>
      </w:pPr>
    </w:p>
    <w:p w14:paraId="3D743B0A" w14:textId="73E87858" w:rsidR="00C27F85" w:rsidRPr="0098437C" w:rsidRDefault="00C27F85" w:rsidP="0098437C">
      <w:pPr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Léčba a </w:t>
      </w:r>
      <w:proofErr w:type="spellStart"/>
      <w:r w:rsidRPr="0098437C">
        <w:rPr>
          <w:sz w:val="22"/>
          <w:szCs w:val="22"/>
          <w:lang w:eastAsia="sk-SK"/>
        </w:rPr>
        <w:t>metafylaxe</w:t>
      </w:r>
      <w:proofErr w:type="spellEnd"/>
      <w:r w:rsidRPr="0098437C">
        <w:rPr>
          <w:sz w:val="22"/>
          <w:szCs w:val="22"/>
          <w:lang w:eastAsia="sk-SK"/>
        </w:rPr>
        <w:t xml:space="preserve"> gastrointestinálních infekcí vyvolaných neinvazivními kmeny </w:t>
      </w:r>
      <w:r w:rsidRPr="0098437C">
        <w:rPr>
          <w:i/>
          <w:sz w:val="22"/>
          <w:szCs w:val="22"/>
          <w:lang w:eastAsia="sk-SK"/>
        </w:rPr>
        <w:t xml:space="preserve">E. coli </w:t>
      </w:r>
      <w:r w:rsidRPr="0098437C">
        <w:rPr>
          <w:sz w:val="22"/>
          <w:szCs w:val="22"/>
          <w:lang w:eastAsia="sk-SK"/>
        </w:rPr>
        <w:t xml:space="preserve">citlivými </w:t>
      </w:r>
      <w:r w:rsidR="00972D5D">
        <w:rPr>
          <w:sz w:val="22"/>
          <w:szCs w:val="22"/>
          <w:lang w:eastAsia="sk-SK"/>
        </w:rPr>
        <w:t>ke</w:t>
      </w:r>
      <w:r w:rsidR="00972D5D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t>kolistin</w:t>
      </w:r>
      <w:r w:rsidR="00972D5D">
        <w:rPr>
          <w:sz w:val="22"/>
          <w:szCs w:val="22"/>
          <w:lang w:eastAsia="sk-SK"/>
        </w:rPr>
        <w:t>u</w:t>
      </w:r>
      <w:r w:rsidRPr="0098437C">
        <w:rPr>
          <w:sz w:val="22"/>
          <w:szCs w:val="22"/>
          <w:lang w:eastAsia="sk-SK"/>
        </w:rPr>
        <w:t>.</w:t>
      </w:r>
    </w:p>
    <w:p w14:paraId="2F09C7CD" w14:textId="3E23B883" w:rsidR="00C27F85" w:rsidRPr="0098437C" w:rsidRDefault="00C27F85" w:rsidP="0098437C">
      <w:pPr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Před </w:t>
      </w:r>
      <w:proofErr w:type="spellStart"/>
      <w:r w:rsidRPr="0098437C">
        <w:rPr>
          <w:sz w:val="22"/>
          <w:szCs w:val="22"/>
          <w:lang w:eastAsia="sk-SK"/>
        </w:rPr>
        <w:t>metafylaktick</w:t>
      </w:r>
      <w:r w:rsidR="008E14DB">
        <w:rPr>
          <w:sz w:val="22"/>
          <w:szCs w:val="22"/>
          <w:lang w:eastAsia="sk-SK"/>
        </w:rPr>
        <w:t>ým</w:t>
      </w:r>
      <w:proofErr w:type="spellEnd"/>
      <w:r w:rsidRPr="0098437C">
        <w:rPr>
          <w:sz w:val="22"/>
          <w:szCs w:val="22"/>
          <w:lang w:eastAsia="sk-SK"/>
        </w:rPr>
        <w:t xml:space="preserve"> </w:t>
      </w:r>
      <w:r w:rsidR="008E14DB">
        <w:rPr>
          <w:sz w:val="22"/>
          <w:szCs w:val="22"/>
          <w:lang w:eastAsia="sk-SK"/>
        </w:rPr>
        <w:t>podáním</w:t>
      </w:r>
      <w:r w:rsidR="008E14DB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t xml:space="preserve">by měla být </w:t>
      </w:r>
      <w:r w:rsidR="00972D5D">
        <w:rPr>
          <w:sz w:val="22"/>
          <w:szCs w:val="22"/>
          <w:lang w:eastAsia="sk-SK"/>
        </w:rPr>
        <w:t>potvrzena</w:t>
      </w:r>
      <w:r w:rsidR="00972D5D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t xml:space="preserve">přítomnost onemocnění ve stádě.  </w:t>
      </w:r>
    </w:p>
    <w:p w14:paraId="45A9E78C" w14:textId="77777777" w:rsidR="00E86CEE" w:rsidRPr="0098437C" w:rsidRDefault="00E86CEE" w:rsidP="0098437C">
      <w:pPr>
        <w:rPr>
          <w:sz w:val="22"/>
          <w:szCs w:val="22"/>
        </w:rPr>
      </w:pPr>
    </w:p>
    <w:p w14:paraId="2224B702" w14:textId="77777777" w:rsidR="00C114FF" w:rsidRPr="0098437C" w:rsidRDefault="00A27462" w:rsidP="0098437C">
      <w:pPr>
        <w:pStyle w:val="Style1"/>
      </w:pPr>
      <w:r w:rsidRPr="0098437C">
        <w:t>3.3</w:t>
      </w:r>
      <w:r w:rsidRPr="0098437C">
        <w:tab/>
        <w:t>Kontraindikace</w:t>
      </w:r>
    </w:p>
    <w:p w14:paraId="758D96B3" w14:textId="77777777" w:rsidR="00C114FF" w:rsidRPr="0098437C" w:rsidRDefault="00C114FF" w:rsidP="0098437C">
      <w:pPr>
        <w:rPr>
          <w:sz w:val="22"/>
          <w:szCs w:val="22"/>
        </w:rPr>
      </w:pPr>
    </w:p>
    <w:p w14:paraId="7581999C" w14:textId="3A2EF32A" w:rsidR="00C27F85" w:rsidRPr="0098437C" w:rsidRDefault="00C27F85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Nepoužívejte u koní, zejména u hříbat, protože kolistin může v důsledku posunu rovnováhy gastrointestinální mikroflóry v</w:t>
      </w:r>
      <w:r w:rsidR="00707BF9">
        <w:rPr>
          <w:sz w:val="22"/>
          <w:szCs w:val="22"/>
          <w:lang w:eastAsia="sk-SK"/>
        </w:rPr>
        <w:t>é</w:t>
      </w:r>
      <w:r w:rsidRPr="0098437C">
        <w:rPr>
          <w:sz w:val="22"/>
          <w:szCs w:val="22"/>
          <w:lang w:eastAsia="sk-SK"/>
        </w:rPr>
        <w:t xml:space="preserve">st k rozvoji kolitidy spojené s antimikrobiální léčbou (kolitidy X), </w:t>
      </w:r>
      <w:r w:rsidR="00CB0E2F" w:rsidRPr="0098437C">
        <w:rPr>
          <w:sz w:val="22"/>
          <w:szCs w:val="22"/>
          <w:lang w:eastAsia="sk-SK"/>
        </w:rPr>
        <w:t>v </w:t>
      </w:r>
      <w:r w:rsidRPr="0098437C">
        <w:rPr>
          <w:sz w:val="22"/>
          <w:szCs w:val="22"/>
          <w:lang w:eastAsia="sk-SK"/>
        </w:rPr>
        <w:t xml:space="preserve">typickém případě ve spojitosti s bakterií </w:t>
      </w:r>
      <w:r w:rsidRPr="0098437C">
        <w:rPr>
          <w:i/>
          <w:sz w:val="22"/>
          <w:szCs w:val="22"/>
          <w:lang w:eastAsia="sk-SK"/>
        </w:rPr>
        <w:t xml:space="preserve">Clostridium </w:t>
      </w:r>
      <w:proofErr w:type="spellStart"/>
      <w:r w:rsidRPr="0098437C">
        <w:rPr>
          <w:i/>
          <w:sz w:val="22"/>
          <w:szCs w:val="22"/>
          <w:lang w:eastAsia="sk-SK"/>
        </w:rPr>
        <w:t>difficile</w:t>
      </w:r>
      <w:proofErr w:type="spellEnd"/>
      <w:r w:rsidRPr="0098437C">
        <w:rPr>
          <w:i/>
          <w:sz w:val="22"/>
          <w:szCs w:val="22"/>
          <w:lang w:eastAsia="sk-SK"/>
        </w:rPr>
        <w:t xml:space="preserve">, </w:t>
      </w:r>
      <w:r w:rsidRPr="0098437C">
        <w:rPr>
          <w:sz w:val="22"/>
          <w:szCs w:val="22"/>
          <w:lang w:eastAsia="sk-SK"/>
        </w:rPr>
        <w:t>která může být fatální.</w:t>
      </w:r>
    </w:p>
    <w:p w14:paraId="4D7E9F3C" w14:textId="77777777" w:rsidR="00C27F85" w:rsidRPr="0098437C" w:rsidRDefault="00C27F85" w:rsidP="0098437C">
      <w:pPr>
        <w:rPr>
          <w:sz w:val="22"/>
          <w:szCs w:val="22"/>
        </w:rPr>
      </w:pPr>
    </w:p>
    <w:p w14:paraId="570F6F03" w14:textId="77777777" w:rsidR="00C114FF" w:rsidRPr="0098437C" w:rsidRDefault="00A27462" w:rsidP="0098437C">
      <w:pPr>
        <w:pStyle w:val="Style1"/>
      </w:pPr>
      <w:r w:rsidRPr="0098437C">
        <w:t>3.4</w:t>
      </w:r>
      <w:r w:rsidRPr="0098437C">
        <w:tab/>
        <w:t>Zvláštní upozornění</w:t>
      </w:r>
    </w:p>
    <w:p w14:paraId="0622A062" w14:textId="77777777" w:rsidR="00C114FF" w:rsidRPr="0098437C" w:rsidRDefault="00C114FF" w:rsidP="0098437C">
      <w:pPr>
        <w:rPr>
          <w:sz w:val="22"/>
          <w:szCs w:val="22"/>
        </w:rPr>
      </w:pPr>
    </w:p>
    <w:p w14:paraId="756108AF" w14:textId="36336D99" w:rsidR="00C27F85" w:rsidRPr="0098437C" w:rsidRDefault="00C27F85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Kolistin vykazuje proti gramnegativním bakteriím účinnost závislou na koncentraci. Po perorálním podání je v gastrointestinálním traktu, tj. v cílovém místě, dosahováno vysokých koncentrací v důsledku špatné absorpce látky. Tyto faktory naznačují, že doba trvání léčby delší, než je doba indikovaná v bodě 3.9, a vedoucí ke zbytečné expozici se nedoporučuje.</w:t>
      </w:r>
    </w:p>
    <w:p w14:paraId="7D798E15" w14:textId="77777777" w:rsidR="00E86CEE" w:rsidRPr="0098437C" w:rsidRDefault="00E86CEE" w:rsidP="0098437C">
      <w:pPr>
        <w:rPr>
          <w:sz w:val="22"/>
          <w:szCs w:val="22"/>
        </w:rPr>
      </w:pPr>
    </w:p>
    <w:p w14:paraId="3B4CC7AC" w14:textId="77777777" w:rsidR="00C114FF" w:rsidRPr="0098437C" w:rsidRDefault="00A27462" w:rsidP="0098437C">
      <w:pPr>
        <w:pStyle w:val="Style1"/>
      </w:pPr>
      <w:r w:rsidRPr="0098437C">
        <w:t>3.5</w:t>
      </w:r>
      <w:r w:rsidRPr="0098437C">
        <w:tab/>
        <w:t>Zvláštní opatření pro použití</w:t>
      </w:r>
    </w:p>
    <w:p w14:paraId="0B94D7B2" w14:textId="77777777" w:rsidR="00C114FF" w:rsidRPr="0098437C" w:rsidRDefault="00C114FF" w:rsidP="0098437C">
      <w:pPr>
        <w:rPr>
          <w:sz w:val="22"/>
          <w:szCs w:val="22"/>
        </w:rPr>
      </w:pPr>
    </w:p>
    <w:p w14:paraId="682382B5" w14:textId="77777777" w:rsidR="00C114FF" w:rsidRPr="0098437C" w:rsidRDefault="00A27462" w:rsidP="0098437C">
      <w:pPr>
        <w:rPr>
          <w:sz w:val="22"/>
          <w:szCs w:val="22"/>
          <w:u w:val="single"/>
        </w:rPr>
      </w:pPr>
      <w:r w:rsidRPr="0098437C">
        <w:rPr>
          <w:sz w:val="22"/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98437C" w:rsidRDefault="00C114FF" w:rsidP="0098437C">
      <w:pPr>
        <w:rPr>
          <w:sz w:val="22"/>
          <w:szCs w:val="22"/>
        </w:rPr>
      </w:pPr>
    </w:p>
    <w:p w14:paraId="60B84D5B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Kolistin nepoužívejte namísto správné ošetřovatelské praxe.</w:t>
      </w:r>
    </w:p>
    <w:p w14:paraId="197C955F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</w:p>
    <w:p w14:paraId="5B7B13E9" w14:textId="1C2A2752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lastRenderedPageBreak/>
        <w:t xml:space="preserve">Kolistin je v humánní medicíně léčivo poslední </w:t>
      </w:r>
      <w:r w:rsidR="008656F9">
        <w:rPr>
          <w:sz w:val="22"/>
          <w:szCs w:val="22"/>
          <w:lang w:eastAsia="sk-SK"/>
        </w:rPr>
        <w:t>volby</w:t>
      </w:r>
      <w:r w:rsidR="008656F9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t xml:space="preserve">pro léčbu infekcí </w:t>
      </w:r>
      <w:r w:rsidR="008656F9">
        <w:rPr>
          <w:sz w:val="22"/>
          <w:szCs w:val="22"/>
          <w:lang w:eastAsia="sk-SK"/>
        </w:rPr>
        <w:t>vyvolaných</w:t>
      </w:r>
      <w:r w:rsidR="008656F9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t xml:space="preserve">určitými </w:t>
      </w:r>
      <w:proofErr w:type="spellStart"/>
      <w:r w:rsidRPr="0098437C">
        <w:rPr>
          <w:sz w:val="22"/>
          <w:szCs w:val="22"/>
          <w:lang w:eastAsia="sk-SK"/>
        </w:rPr>
        <w:t>multirezistentními</w:t>
      </w:r>
      <w:proofErr w:type="spellEnd"/>
      <w:r w:rsidRPr="0098437C">
        <w:rPr>
          <w:sz w:val="22"/>
          <w:szCs w:val="22"/>
          <w:lang w:eastAsia="sk-SK"/>
        </w:rPr>
        <w:t xml:space="preserve"> bakteriemi. Kvůli minimalizaci všech možných rizik spojených s široce rozšířeným použitím kolistinu by mělo být jeho použití omezeno na léčbu a </w:t>
      </w:r>
      <w:proofErr w:type="spellStart"/>
      <w:r w:rsidRPr="0098437C">
        <w:rPr>
          <w:sz w:val="22"/>
          <w:szCs w:val="22"/>
          <w:lang w:eastAsia="sk-SK"/>
        </w:rPr>
        <w:t>metafylaxi</w:t>
      </w:r>
      <w:proofErr w:type="spellEnd"/>
      <w:r w:rsidRPr="0098437C">
        <w:rPr>
          <w:sz w:val="22"/>
          <w:szCs w:val="22"/>
          <w:lang w:eastAsia="sk-SK"/>
        </w:rPr>
        <w:t xml:space="preserve"> onemocnění a kolistin by se neměl </w:t>
      </w:r>
      <w:r w:rsidR="008656F9">
        <w:rPr>
          <w:sz w:val="22"/>
          <w:szCs w:val="22"/>
          <w:lang w:eastAsia="sk-SK"/>
        </w:rPr>
        <w:t>po</w:t>
      </w:r>
      <w:r w:rsidRPr="0098437C">
        <w:rPr>
          <w:sz w:val="22"/>
          <w:szCs w:val="22"/>
          <w:lang w:eastAsia="sk-SK"/>
        </w:rPr>
        <w:t>užívat k profylaxi.</w:t>
      </w:r>
    </w:p>
    <w:p w14:paraId="1BB7A68A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</w:p>
    <w:p w14:paraId="6F7CCE40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Vždy, když je to možné, měl by se kolistin používat pouze na základě testů citlivosti.</w:t>
      </w:r>
    </w:p>
    <w:p w14:paraId="22017074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</w:p>
    <w:p w14:paraId="2C43C7B7" w14:textId="7D01515B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Použití přípravku v rozporu s pokyny uvedenými v souhrnu údajů o přípravku může v</w:t>
      </w:r>
      <w:r w:rsidR="002159C5">
        <w:rPr>
          <w:sz w:val="22"/>
          <w:szCs w:val="22"/>
          <w:lang w:eastAsia="sk-SK"/>
        </w:rPr>
        <w:t>é</w:t>
      </w:r>
      <w:r w:rsidRPr="0098437C">
        <w:rPr>
          <w:sz w:val="22"/>
          <w:szCs w:val="22"/>
          <w:lang w:eastAsia="sk-SK"/>
        </w:rPr>
        <w:t>st k selhání léčby a ke zvýšené prevalenc</w:t>
      </w:r>
      <w:r w:rsidR="00AE7AEA">
        <w:rPr>
          <w:sz w:val="22"/>
          <w:szCs w:val="22"/>
          <w:lang w:eastAsia="sk-SK"/>
        </w:rPr>
        <w:t>i</w:t>
      </w:r>
      <w:r w:rsidRPr="0098437C">
        <w:rPr>
          <w:sz w:val="22"/>
          <w:szCs w:val="22"/>
          <w:lang w:eastAsia="sk-SK"/>
        </w:rPr>
        <w:t xml:space="preserve"> bakterií rezistentních na kolistin.</w:t>
      </w:r>
    </w:p>
    <w:p w14:paraId="117F609A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5EA9A9E4" w14:textId="77777777" w:rsidR="00C114FF" w:rsidRPr="0098437C" w:rsidRDefault="00A27462" w:rsidP="0098437C">
      <w:pPr>
        <w:jc w:val="both"/>
        <w:rPr>
          <w:sz w:val="22"/>
          <w:szCs w:val="22"/>
          <w:u w:val="single"/>
        </w:rPr>
      </w:pPr>
      <w:r w:rsidRPr="0098437C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72FCE75C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V průběhu aplikace přípravku nekuřte, nejezte a nepijte. </w:t>
      </w:r>
    </w:p>
    <w:p w14:paraId="6B44A077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Po použití přípravku si důkladně umyjte ruce vodou a mýdlem.</w:t>
      </w:r>
    </w:p>
    <w:p w14:paraId="42CCF2BC" w14:textId="1BE0FC29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Při nakládání s veterinárním léčivým přípravkem by se měly používat osobní ochranné prostředky skládající se z dýchací masky a gumových či latexových rukavic.</w:t>
      </w:r>
    </w:p>
    <w:p w14:paraId="4B88F9BA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Lidé se známou přecitlivělostí na kolistin by se měli vyhnout kontaktu s veterinárním léčivým přípravkem.</w:t>
      </w:r>
    </w:p>
    <w:p w14:paraId="60E12FD5" w14:textId="285E3E02" w:rsidR="00463207" w:rsidRPr="0098437C" w:rsidRDefault="00463207" w:rsidP="0098437C">
      <w:pPr>
        <w:tabs>
          <w:tab w:val="left" w:pos="426"/>
        </w:tabs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Zabraňte kontaktu s pokožkou, očima a sliznicemi. V případě zasažení pokožky či sliznice opláchněte exponovanou část ihned po expozici velkým množstvím vody. V případě zasažení očí vypláchněte zasažené oko velkým množstvím pitné vody. Pokud se dostaví potíže, vyhledejte ihned lékařskou pomoc a ukažte příbalovou informaci nebo etiketu praktickému lékaři.</w:t>
      </w:r>
    </w:p>
    <w:p w14:paraId="7D364D19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0FDDA824" w14:textId="77777777" w:rsidR="00463207" w:rsidRPr="0098437C" w:rsidRDefault="00463207" w:rsidP="0098437C">
      <w:pPr>
        <w:keepNext/>
        <w:jc w:val="both"/>
        <w:rPr>
          <w:sz w:val="22"/>
          <w:szCs w:val="22"/>
          <w:u w:val="single"/>
        </w:rPr>
      </w:pPr>
      <w:r w:rsidRPr="0098437C">
        <w:rPr>
          <w:sz w:val="22"/>
          <w:szCs w:val="22"/>
          <w:u w:val="single"/>
        </w:rPr>
        <w:t>Zvláštní opatření pro ochranu životního prostředí:</w:t>
      </w:r>
    </w:p>
    <w:p w14:paraId="4588316A" w14:textId="77777777" w:rsidR="00463207" w:rsidRPr="0098437C" w:rsidRDefault="00463207" w:rsidP="0098437C">
      <w:pPr>
        <w:keepNext/>
        <w:jc w:val="both"/>
        <w:rPr>
          <w:sz w:val="22"/>
          <w:szCs w:val="22"/>
        </w:rPr>
      </w:pPr>
    </w:p>
    <w:p w14:paraId="14DC7C2A" w14:textId="77777777" w:rsidR="00463207" w:rsidRPr="0098437C" w:rsidRDefault="00463207" w:rsidP="0098437C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Neuplatňuje se.</w:t>
      </w:r>
    </w:p>
    <w:p w14:paraId="0CE51CD2" w14:textId="77777777" w:rsidR="00295140" w:rsidRPr="0098437C" w:rsidRDefault="00295140" w:rsidP="0098437C">
      <w:pPr>
        <w:rPr>
          <w:sz w:val="22"/>
          <w:szCs w:val="22"/>
        </w:rPr>
      </w:pPr>
    </w:p>
    <w:p w14:paraId="237314DB" w14:textId="77777777" w:rsidR="00C114FF" w:rsidRPr="0098437C" w:rsidRDefault="00A27462" w:rsidP="0098437C">
      <w:pPr>
        <w:pStyle w:val="Style1"/>
        <w:jc w:val="both"/>
      </w:pPr>
      <w:r w:rsidRPr="0098437C">
        <w:t>3.6</w:t>
      </w:r>
      <w:r w:rsidRPr="0098437C">
        <w:tab/>
        <w:t>Nežádoucí účinky</w:t>
      </w:r>
    </w:p>
    <w:p w14:paraId="10F3D673" w14:textId="77777777" w:rsidR="00295140" w:rsidRPr="0098437C" w:rsidRDefault="00295140" w:rsidP="0098437C">
      <w:pPr>
        <w:jc w:val="both"/>
        <w:rPr>
          <w:sz w:val="22"/>
          <w:szCs w:val="22"/>
        </w:rPr>
      </w:pPr>
    </w:p>
    <w:p w14:paraId="55DD8D54" w14:textId="2478DC52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bookmarkStart w:id="1" w:name="_Hlk177644607"/>
      <w:r w:rsidRPr="0098437C">
        <w:rPr>
          <w:sz w:val="22"/>
          <w:szCs w:val="22"/>
          <w:lang w:eastAsia="sk-SK"/>
        </w:rPr>
        <w:t xml:space="preserve">Prasata </w:t>
      </w:r>
      <w:r w:rsidR="00622349">
        <w:rPr>
          <w:sz w:val="22"/>
          <w:szCs w:val="22"/>
          <w:lang w:eastAsia="sk-SK"/>
        </w:rPr>
        <w:t xml:space="preserve">(ve </w:t>
      </w:r>
      <w:r w:rsidRPr="0098437C">
        <w:rPr>
          <w:sz w:val="22"/>
          <w:szCs w:val="22"/>
          <w:lang w:eastAsia="sk-SK"/>
        </w:rPr>
        <w:t>výkrm</w:t>
      </w:r>
      <w:r w:rsidR="00622349">
        <w:rPr>
          <w:sz w:val="22"/>
          <w:szCs w:val="22"/>
          <w:lang w:eastAsia="sk-SK"/>
        </w:rPr>
        <w:t>u)</w:t>
      </w:r>
      <w:r w:rsidRPr="0098437C">
        <w:rPr>
          <w:sz w:val="22"/>
          <w:szCs w:val="22"/>
          <w:lang w:eastAsia="sk-SK"/>
        </w:rPr>
        <w:t>, kur domácí:</w:t>
      </w:r>
    </w:p>
    <w:p w14:paraId="3E7EDA45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</w:p>
    <w:p w14:paraId="095189CD" w14:textId="77777777" w:rsidR="00463207" w:rsidRPr="0098437C" w:rsidRDefault="00463207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Nejsou známy.</w:t>
      </w:r>
    </w:p>
    <w:p w14:paraId="05F1B524" w14:textId="77777777" w:rsidR="00463207" w:rsidRPr="0098437C" w:rsidRDefault="00463207" w:rsidP="0098437C">
      <w:pPr>
        <w:jc w:val="both"/>
        <w:rPr>
          <w:sz w:val="22"/>
          <w:szCs w:val="22"/>
        </w:rPr>
      </w:pPr>
      <w:bookmarkStart w:id="2" w:name="_Hlk66891708"/>
      <w:bookmarkEnd w:id="1"/>
    </w:p>
    <w:p w14:paraId="3DD32652" w14:textId="4FA16CE3" w:rsidR="00247A48" w:rsidRPr="0098437C" w:rsidRDefault="00A27462" w:rsidP="0098437C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98437C">
        <w:rPr>
          <w:sz w:val="22"/>
          <w:szCs w:val="22"/>
        </w:rPr>
        <w:t>,</w:t>
      </w:r>
      <w:r w:rsidRPr="0098437C">
        <w:rPr>
          <w:sz w:val="22"/>
          <w:szCs w:val="22"/>
        </w:rPr>
        <w:t xml:space="preserve"> pokud možno</w:t>
      </w:r>
      <w:r w:rsidR="005272F4" w:rsidRPr="0098437C">
        <w:rPr>
          <w:sz w:val="22"/>
          <w:szCs w:val="22"/>
        </w:rPr>
        <w:t>,</w:t>
      </w:r>
      <w:r w:rsidRPr="0098437C">
        <w:rPr>
          <w:sz w:val="22"/>
          <w:szCs w:val="22"/>
        </w:rPr>
        <w:t xml:space="preserve"> prostřednictvím veterinárního lékaře</w:t>
      </w:r>
      <w:r w:rsidR="00562715" w:rsidRPr="0098437C">
        <w:rPr>
          <w:sz w:val="22"/>
          <w:szCs w:val="22"/>
        </w:rPr>
        <w:t>,</w:t>
      </w:r>
      <w:r w:rsidRPr="0098437C">
        <w:rPr>
          <w:sz w:val="22"/>
          <w:szCs w:val="22"/>
        </w:rPr>
        <w:t xml:space="preserve"> buď držiteli rozhodnutí o registraci</w:t>
      </w:r>
      <w:r w:rsidR="00CA28D8" w:rsidRPr="0098437C">
        <w:rPr>
          <w:sz w:val="22"/>
          <w:szCs w:val="22"/>
        </w:rPr>
        <w:t>,</w:t>
      </w:r>
      <w:r w:rsidR="00463207" w:rsidRPr="0098437C">
        <w:rPr>
          <w:sz w:val="22"/>
          <w:szCs w:val="22"/>
        </w:rPr>
        <w:t xml:space="preserve"> </w:t>
      </w:r>
      <w:r w:rsidRPr="0098437C">
        <w:rPr>
          <w:sz w:val="22"/>
          <w:szCs w:val="22"/>
        </w:rPr>
        <w:t>nebo jeho místnímu zástupci, nebo příslušnému vnitrostátnímu orgánu prostřednictvím národního systému hlášení. Podrobné kontaktní údaje naleznete v</w:t>
      </w:r>
      <w:r w:rsidR="00056EE7" w:rsidRPr="0098437C">
        <w:rPr>
          <w:sz w:val="22"/>
          <w:szCs w:val="22"/>
        </w:rPr>
        <w:t xml:space="preserve"> </w:t>
      </w:r>
      <w:r w:rsidRPr="0098437C">
        <w:rPr>
          <w:sz w:val="22"/>
          <w:szCs w:val="22"/>
        </w:rPr>
        <w:t>příbalové informac</w:t>
      </w:r>
      <w:r w:rsidR="00463207" w:rsidRPr="0098437C">
        <w:rPr>
          <w:sz w:val="22"/>
          <w:szCs w:val="22"/>
        </w:rPr>
        <w:t>i</w:t>
      </w:r>
      <w:r w:rsidRPr="0098437C">
        <w:rPr>
          <w:sz w:val="22"/>
          <w:szCs w:val="22"/>
        </w:rPr>
        <w:t>.</w:t>
      </w:r>
    </w:p>
    <w:bookmarkEnd w:id="2"/>
    <w:p w14:paraId="6871F765" w14:textId="77777777" w:rsidR="00247A48" w:rsidRPr="0098437C" w:rsidRDefault="00247A48" w:rsidP="0098437C">
      <w:pPr>
        <w:jc w:val="both"/>
        <w:rPr>
          <w:sz w:val="22"/>
          <w:szCs w:val="22"/>
        </w:rPr>
      </w:pPr>
    </w:p>
    <w:p w14:paraId="772CD533" w14:textId="77777777" w:rsidR="00C114FF" w:rsidRPr="0098437C" w:rsidRDefault="00A27462" w:rsidP="0098437C">
      <w:pPr>
        <w:pStyle w:val="Style1"/>
        <w:jc w:val="both"/>
      </w:pPr>
      <w:r w:rsidRPr="0098437C">
        <w:t>3.7</w:t>
      </w:r>
      <w:r w:rsidRPr="0098437C">
        <w:tab/>
        <w:t>Použití v průběhu březosti, laktace nebo snášky</w:t>
      </w:r>
    </w:p>
    <w:p w14:paraId="0DFBFADE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14CA80AD" w14:textId="336EA84A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Přípravek je určen pouze pro prasata ve výkrmu a pro kura domácího. Nepoužívat </w:t>
      </w:r>
      <w:r w:rsidR="00C33C2F">
        <w:rPr>
          <w:sz w:val="22"/>
          <w:szCs w:val="22"/>
          <w:lang w:eastAsia="sk-SK"/>
        </w:rPr>
        <w:t>v</w:t>
      </w:r>
      <w:r w:rsidR="00C33C2F" w:rsidRPr="0098437C">
        <w:rPr>
          <w:sz w:val="22"/>
          <w:szCs w:val="22"/>
          <w:lang w:eastAsia="sk-SK"/>
        </w:rPr>
        <w:t xml:space="preserve"> </w:t>
      </w:r>
      <w:r w:rsidR="00D42289">
        <w:rPr>
          <w:sz w:val="22"/>
          <w:szCs w:val="22"/>
          <w:lang w:eastAsia="sk-SK"/>
        </w:rPr>
        <w:t>období</w:t>
      </w:r>
      <w:r w:rsidRPr="0098437C">
        <w:rPr>
          <w:sz w:val="22"/>
          <w:szCs w:val="22"/>
          <w:lang w:eastAsia="sk-SK"/>
        </w:rPr>
        <w:t xml:space="preserve"> gravidity a laktace.</w:t>
      </w:r>
    </w:p>
    <w:p w14:paraId="45A16993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5C5C1959" w14:textId="77777777" w:rsidR="00C114FF" w:rsidRPr="0098437C" w:rsidRDefault="00A27462" w:rsidP="0098437C">
      <w:pPr>
        <w:pStyle w:val="Style1"/>
        <w:jc w:val="both"/>
      </w:pPr>
      <w:r w:rsidRPr="0098437C">
        <w:t>3.8</w:t>
      </w:r>
      <w:r w:rsidRPr="0098437C">
        <w:tab/>
        <w:t>Interakce s jinými léčivými přípravky a další formy interakce</w:t>
      </w:r>
    </w:p>
    <w:p w14:paraId="54454937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6FA9C5BD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Údaje nejsou k dispozici.</w:t>
      </w:r>
    </w:p>
    <w:p w14:paraId="0B86F3A7" w14:textId="77777777" w:rsidR="00C90EDA" w:rsidRPr="0098437C" w:rsidRDefault="00C90EDA" w:rsidP="0098437C">
      <w:pPr>
        <w:jc w:val="both"/>
        <w:rPr>
          <w:sz w:val="22"/>
          <w:szCs w:val="22"/>
        </w:rPr>
      </w:pPr>
    </w:p>
    <w:p w14:paraId="533DFD79" w14:textId="77777777" w:rsidR="00C114FF" w:rsidRPr="0098437C" w:rsidRDefault="00A27462" w:rsidP="0098437C">
      <w:pPr>
        <w:pStyle w:val="Style1"/>
        <w:jc w:val="both"/>
      </w:pPr>
      <w:r w:rsidRPr="0098437C">
        <w:t>3.9</w:t>
      </w:r>
      <w:r w:rsidRPr="0098437C">
        <w:tab/>
        <w:t>Cesty podání a dávkování</w:t>
      </w:r>
    </w:p>
    <w:p w14:paraId="0C31E074" w14:textId="77777777" w:rsidR="00145D34" w:rsidRPr="0098437C" w:rsidRDefault="00145D34" w:rsidP="0098437C">
      <w:pPr>
        <w:jc w:val="both"/>
        <w:rPr>
          <w:sz w:val="22"/>
          <w:szCs w:val="22"/>
        </w:rPr>
      </w:pPr>
    </w:p>
    <w:p w14:paraId="7D063825" w14:textId="276A3028" w:rsidR="00E6703D" w:rsidRDefault="00CF10C3" w:rsidP="0098437C">
      <w:pPr>
        <w:jc w:val="both"/>
        <w:rPr>
          <w:sz w:val="22"/>
          <w:szCs w:val="22"/>
          <w:lang w:eastAsia="sk-SK"/>
        </w:rPr>
      </w:pPr>
      <w:bookmarkStart w:id="3" w:name="_Hlk182499639"/>
      <w:r>
        <w:rPr>
          <w:sz w:val="22"/>
          <w:szCs w:val="22"/>
          <w:lang w:eastAsia="sk-SK"/>
        </w:rPr>
        <w:t>P</w:t>
      </w:r>
      <w:r w:rsidR="00E6703D" w:rsidRPr="0098437C">
        <w:rPr>
          <w:sz w:val="22"/>
          <w:szCs w:val="22"/>
          <w:lang w:eastAsia="sk-SK"/>
        </w:rPr>
        <w:t>odání</w:t>
      </w:r>
      <w:r>
        <w:rPr>
          <w:sz w:val="22"/>
          <w:szCs w:val="22"/>
          <w:lang w:eastAsia="sk-SK"/>
        </w:rPr>
        <w:t xml:space="preserve"> </w:t>
      </w:r>
      <w:r w:rsidR="00E6703D" w:rsidRPr="0098437C">
        <w:rPr>
          <w:sz w:val="22"/>
          <w:szCs w:val="22"/>
          <w:lang w:eastAsia="sk-SK"/>
        </w:rPr>
        <w:t>v pitné vodě nebo mlé</w:t>
      </w:r>
      <w:r>
        <w:rPr>
          <w:sz w:val="22"/>
          <w:szCs w:val="22"/>
          <w:lang w:eastAsia="sk-SK"/>
        </w:rPr>
        <w:t>ce</w:t>
      </w:r>
      <w:r w:rsidR="00E6703D" w:rsidRPr="0098437C">
        <w:rPr>
          <w:sz w:val="22"/>
          <w:szCs w:val="22"/>
          <w:lang w:eastAsia="sk-SK"/>
        </w:rPr>
        <w:t xml:space="preserve"> nebo </w:t>
      </w:r>
      <w:r w:rsidR="00DE2F9A" w:rsidRPr="0098437C">
        <w:rPr>
          <w:sz w:val="22"/>
          <w:szCs w:val="22"/>
          <w:lang w:eastAsia="sk-SK"/>
        </w:rPr>
        <w:t>přímé</w:t>
      </w:r>
      <w:r w:rsidR="00DE2F9A">
        <w:rPr>
          <w:sz w:val="22"/>
          <w:szCs w:val="22"/>
          <w:lang w:eastAsia="sk-SK"/>
        </w:rPr>
        <w:t xml:space="preserve"> perorální podání.</w:t>
      </w:r>
      <w:bookmarkEnd w:id="3"/>
    </w:p>
    <w:p w14:paraId="7BD9C527" w14:textId="77777777" w:rsidR="0098437C" w:rsidRPr="0098437C" w:rsidRDefault="0098437C" w:rsidP="0098437C">
      <w:pPr>
        <w:jc w:val="both"/>
        <w:rPr>
          <w:sz w:val="22"/>
          <w:szCs w:val="22"/>
          <w:lang w:eastAsia="sk-SK"/>
        </w:rPr>
      </w:pPr>
    </w:p>
    <w:p w14:paraId="72A4E43E" w14:textId="77777777" w:rsidR="00E6703D" w:rsidRPr="0098437C" w:rsidRDefault="00E6703D" w:rsidP="0098437C">
      <w:pPr>
        <w:jc w:val="both"/>
        <w:rPr>
          <w:b/>
          <w:sz w:val="22"/>
          <w:szCs w:val="22"/>
          <w:lang w:eastAsia="sk-SK"/>
        </w:rPr>
      </w:pPr>
      <w:r w:rsidRPr="0098437C">
        <w:rPr>
          <w:b/>
          <w:sz w:val="22"/>
          <w:szCs w:val="22"/>
          <w:lang w:eastAsia="sk-SK"/>
        </w:rPr>
        <w:t>Prasata:</w:t>
      </w:r>
    </w:p>
    <w:p w14:paraId="3AD501A7" w14:textId="6021AC3D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100 000 IU kolistin sulfát</w:t>
      </w:r>
      <w:r w:rsidR="00DE4EE5">
        <w:rPr>
          <w:sz w:val="22"/>
          <w:szCs w:val="22"/>
          <w:lang w:eastAsia="sk-SK"/>
        </w:rPr>
        <w:t xml:space="preserve">u </w:t>
      </w:r>
      <w:r w:rsidRPr="0098437C">
        <w:rPr>
          <w:sz w:val="22"/>
          <w:szCs w:val="22"/>
          <w:lang w:eastAsia="sk-SK"/>
        </w:rPr>
        <w:t xml:space="preserve">na kg ž.hm./den., tj. 0,50 ml přípravku / </w:t>
      </w:r>
      <w:smartTag w:uri="urn:schemas-microsoft-com:office:smarttags" w:element="metricconverter">
        <w:smartTagPr>
          <w:attr w:name="ProductID" w:val="10 kg"/>
        </w:smartTagPr>
        <w:r w:rsidRPr="0098437C">
          <w:rPr>
            <w:sz w:val="22"/>
            <w:szCs w:val="22"/>
            <w:lang w:eastAsia="sk-SK"/>
          </w:rPr>
          <w:t>10 kg</w:t>
        </w:r>
      </w:smartTag>
      <w:r w:rsidRPr="0098437C">
        <w:rPr>
          <w:sz w:val="22"/>
          <w:szCs w:val="22"/>
          <w:lang w:eastAsia="sk-SK"/>
        </w:rPr>
        <w:t xml:space="preserve"> ž. hm./ den, po dobu </w:t>
      </w:r>
      <w:proofErr w:type="gramStart"/>
      <w:r w:rsidRPr="0098437C">
        <w:rPr>
          <w:sz w:val="22"/>
          <w:szCs w:val="22"/>
          <w:lang w:eastAsia="sk-SK"/>
        </w:rPr>
        <w:t>3 – 5</w:t>
      </w:r>
      <w:proofErr w:type="gramEnd"/>
      <w:r w:rsidRPr="0098437C">
        <w:rPr>
          <w:sz w:val="22"/>
          <w:szCs w:val="22"/>
          <w:lang w:eastAsia="sk-SK"/>
        </w:rPr>
        <w:t xml:space="preserve"> po s</w:t>
      </w:r>
      <w:r w:rsidRPr="0098437C">
        <w:rPr>
          <w:iCs/>
          <w:sz w:val="22"/>
          <w:szCs w:val="22"/>
          <w:lang w:eastAsia="sk-SK"/>
        </w:rPr>
        <w:t>obě</w:t>
      </w:r>
      <w:r w:rsidRPr="0098437C">
        <w:rPr>
          <w:sz w:val="22"/>
          <w:szCs w:val="22"/>
          <w:lang w:eastAsia="sk-SK"/>
        </w:rPr>
        <w:t xml:space="preserve"> následujících dnů. Jestliže je přípravek podáván zvířeti přímo perorálně, je třeba denní doporučenou dávku rozdělit do dvou dávek.</w:t>
      </w:r>
    </w:p>
    <w:p w14:paraId="18AD4980" w14:textId="77777777" w:rsidR="00E6703D" w:rsidRPr="0098437C" w:rsidRDefault="00E6703D" w:rsidP="0098437C">
      <w:pPr>
        <w:jc w:val="both"/>
        <w:rPr>
          <w:b/>
          <w:sz w:val="22"/>
          <w:szCs w:val="22"/>
          <w:lang w:eastAsia="sk-SK"/>
        </w:rPr>
      </w:pPr>
      <w:r w:rsidRPr="0098437C">
        <w:rPr>
          <w:b/>
          <w:sz w:val="22"/>
          <w:szCs w:val="22"/>
          <w:lang w:eastAsia="sk-SK"/>
        </w:rPr>
        <w:lastRenderedPageBreak/>
        <w:t>Kur domácí</w:t>
      </w:r>
    </w:p>
    <w:p w14:paraId="4AE96135" w14:textId="06D99C2C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75 000 IU kolistin sulfát</w:t>
      </w:r>
      <w:r w:rsidR="00DE4EE5">
        <w:rPr>
          <w:sz w:val="22"/>
          <w:szCs w:val="22"/>
          <w:lang w:eastAsia="sk-SK"/>
        </w:rPr>
        <w:t>u</w:t>
      </w:r>
      <w:r w:rsidRPr="0098437C">
        <w:rPr>
          <w:sz w:val="22"/>
          <w:szCs w:val="22"/>
          <w:lang w:eastAsia="sk-SK"/>
        </w:rPr>
        <w:t xml:space="preserve"> na kg ž.hm./den., tj. 0,37 ml přípravku /10 kg ž. hm./den, po dobu </w:t>
      </w:r>
      <w:proofErr w:type="gramStart"/>
      <w:r w:rsidRPr="0098437C">
        <w:rPr>
          <w:sz w:val="22"/>
          <w:szCs w:val="22"/>
          <w:lang w:eastAsia="sk-SK"/>
        </w:rPr>
        <w:t>3 – 5</w:t>
      </w:r>
      <w:proofErr w:type="gramEnd"/>
      <w:r w:rsidRPr="0098437C">
        <w:rPr>
          <w:sz w:val="22"/>
          <w:szCs w:val="22"/>
          <w:lang w:eastAsia="sk-SK"/>
        </w:rPr>
        <w:t xml:space="preserve"> po s</w:t>
      </w:r>
      <w:r w:rsidRPr="0098437C">
        <w:rPr>
          <w:iCs/>
          <w:sz w:val="22"/>
          <w:szCs w:val="22"/>
          <w:lang w:eastAsia="sk-SK"/>
        </w:rPr>
        <w:t>obě</w:t>
      </w:r>
      <w:r w:rsidRPr="0098437C">
        <w:rPr>
          <w:sz w:val="22"/>
          <w:szCs w:val="22"/>
          <w:lang w:eastAsia="sk-SK"/>
        </w:rPr>
        <w:t xml:space="preserve"> následujících dnů.</w:t>
      </w:r>
    </w:p>
    <w:p w14:paraId="76430072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</w:p>
    <w:p w14:paraId="03751F96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Doba trvání léčby by měla být omezena na minimální dobu nutnou k vyléčení onemocnění.</w:t>
      </w:r>
    </w:p>
    <w:p w14:paraId="13504C24" w14:textId="77777777" w:rsidR="00247A48" w:rsidRPr="0098437C" w:rsidRDefault="00247A48" w:rsidP="0098437C">
      <w:pPr>
        <w:jc w:val="both"/>
        <w:rPr>
          <w:sz w:val="22"/>
          <w:szCs w:val="22"/>
        </w:rPr>
      </w:pPr>
    </w:p>
    <w:p w14:paraId="0A85AF50" w14:textId="198BF553" w:rsidR="00C114FF" w:rsidRPr="0098437C" w:rsidRDefault="00A27462" w:rsidP="0098437C">
      <w:pPr>
        <w:pStyle w:val="Style1"/>
        <w:jc w:val="both"/>
      </w:pPr>
      <w:r w:rsidRPr="0098437C">
        <w:t>3.10</w:t>
      </w:r>
      <w:r w:rsidRPr="0098437C">
        <w:tab/>
        <w:t xml:space="preserve">Příznaky předávkování </w:t>
      </w:r>
      <w:r w:rsidR="00EC5045" w:rsidRPr="0098437C">
        <w:t>(</w:t>
      </w:r>
      <w:r w:rsidRPr="0098437C">
        <w:t xml:space="preserve">a </w:t>
      </w:r>
      <w:r w:rsidR="00202A85" w:rsidRPr="0098437C">
        <w:t>kde</w:t>
      </w:r>
      <w:r w:rsidR="005E66FC" w:rsidRPr="0098437C">
        <w:t xml:space="preserve"> </w:t>
      </w:r>
      <w:r w:rsidR="00202A85" w:rsidRPr="0098437C">
        <w:t>je</w:t>
      </w:r>
      <w:r w:rsidR="005E66FC" w:rsidRPr="0098437C">
        <w:t xml:space="preserve"> </w:t>
      </w:r>
      <w:r w:rsidR="00FB6F2F" w:rsidRPr="0098437C">
        <w:t>relevantní</w:t>
      </w:r>
      <w:r w:rsidR="00202A85" w:rsidRPr="0098437C">
        <w:t>, první pomoc</w:t>
      </w:r>
      <w:r w:rsidRPr="0098437C">
        <w:t xml:space="preserve"> a antidota</w:t>
      </w:r>
      <w:r w:rsidR="00202A85" w:rsidRPr="0098437C">
        <w:t>)</w:t>
      </w:r>
      <w:r w:rsidRPr="0098437C">
        <w:t xml:space="preserve"> </w:t>
      </w:r>
    </w:p>
    <w:p w14:paraId="45A34650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33FD75EF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Údaje nejsou k dispozici.</w:t>
      </w:r>
    </w:p>
    <w:p w14:paraId="62E77ADF" w14:textId="77777777" w:rsidR="00E6703D" w:rsidRPr="0098437C" w:rsidRDefault="00E6703D" w:rsidP="0098437C">
      <w:pPr>
        <w:jc w:val="both"/>
        <w:rPr>
          <w:sz w:val="22"/>
          <w:szCs w:val="22"/>
        </w:rPr>
      </w:pPr>
    </w:p>
    <w:p w14:paraId="23CD3206" w14:textId="294F4287" w:rsidR="009A6509" w:rsidRPr="0098437C" w:rsidRDefault="00A27462" w:rsidP="0098437C">
      <w:pPr>
        <w:pStyle w:val="Style1"/>
        <w:jc w:val="both"/>
      </w:pPr>
      <w:r w:rsidRPr="0098437C">
        <w:t>3.11</w:t>
      </w:r>
      <w:r w:rsidRPr="0098437C">
        <w:tab/>
        <w:t>Zvláštní omezení pro použití a zvláštní podmínky pro použití, včetně omezení používání antimikrob</w:t>
      </w:r>
      <w:r w:rsidR="00202A85" w:rsidRPr="0098437C">
        <w:t>ních</w:t>
      </w:r>
      <w:r w:rsidRPr="0098437C">
        <w:t xml:space="preserve"> a antiparazitárních veterinárních léčivých přípravků, za účelem snížení rizika rozvoje rezistence</w:t>
      </w:r>
    </w:p>
    <w:p w14:paraId="1204C42F" w14:textId="77777777" w:rsidR="009A6509" w:rsidRPr="0098437C" w:rsidRDefault="009A6509" w:rsidP="0098437C">
      <w:pPr>
        <w:jc w:val="both"/>
        <w:rPr>
          <w:sz w:val="22"/>
          <w:szCs w:val="22"/>
        </w:rPr>
      </w:pPr>
    </w:p>
    <w:p w14:paraId="5B24853D" w14:textId="38C11328" w:rsidR="009A6509" w:rsidRPr="0098437C" w:rsidRDefault="00A27462" w:rsidP="0098437C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Neuplatňuje se.</w:t>
      </w:r>
    </w:p>
    <w:p w14:paraId="23184928" w14:textId="77777777" w:rsidR="009A6509" w:rsidRPr="0098437C" w:rsidRDefault="009A6509" w:rsidP="0098437C">
      <w:pPr>
        <w:jc w:val="both"/>
        <w:rPr>
          <w:sz w:val="22"/>
          <w:szCs w:val="22"/>
        </w:rPr>
      </w:pPr>
    </w:p>
    <w:p w14:paraId="75BB4EC2" w14:textId="77777777" w:rsidR="00C114FF" w:rsidRPr="0098437C" w:rsidRDefault="00A27462" w:rsidP="0098437C">
      <w:pPr>
        <w:pStyle w:val="Style1"/>
        <w:jc w:val="both"/>
      </w:pPr>
      <w:r w:rsidRPr="0098437C">
        <w:t>3.12</w:t>
      </w:r>
      <w:r w:rsidRPr="0098437C">
        <w:tab/>
        <w:t>Ochranné lhůty</w:t>
      </w:r>
    </w:p>
    <w:p w14:paraId="2DC95067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77103B22" w14:textId="6548E8B3" w:rsidR="00E6703D" w:rsidRPr="0098437C" w:rsidRDefault="00E6703D" w:rsidP="0098437C">
      <w:pPr>
        <w:jc w:val="both"/>
        <w:rPr>
          <w:bCs/>
          <w:sz w:val="22"/>
          <w:szCs w:val="22"/>
          <w:lang w:eastAsia="sk-SK"/>
        </w:rPr>
      </w:pPr>
      <w:r w:rsidRPr="0098437C">
        <w:rPr>
          <w:bCs/>
          <w:sz w:val="22"/>
          <w:szCs w:val="22"/>
          <w:lang w:eastAsia="sk-SK"/>
        </w:rPr>
        <w:t>Maso: Prasata</w:t>
      </w:r>
      <w:r w:rsidR="00BC694C">
        <w:rPr>
          <w:bCs/>
          <w:sz w:val="22"/>
          <w:szCs w:val="22"/>
          <w:lang w:eastAsia="sk-SK"/>
        </w:rPr>
        <w:t xml:space="preserve"> (ve výkrmu)</w:t>
      </w:r>
      <w:r w:rsidRPr="0098437C">
        <w:rPr>
          <w:bCs/>
          <w:sz w:val="22"/>
          <w:szCs w:val="22"/>
          <w:lang w:eastAsia="sk-SK"/>
        </w:rPr>
        <w:t>:</w:t>
      </w:r>
      <w:r w:rsidRPr="0098437C">
        <w:rPr>
          <w:bCs/>
          <w:sz w:val="22"/>
          <w:szCs w:val="22"/>
          <w:lang w:eastAsia="sk-SK"/>
        </w:rPr>
        <w:tab/>
        <w:t>1 den</w:t>
      </w:r>
    </w:p>
    <w:p w14:paraId="44B97532" w14:textId="0E55792E" w:rsidR="00E6703D" w:rsidRPr="0098437C" w:rsidRDefault="00E6703D" w:rsidP="0098437C">
      <w:pPr>
        <w:jc w:val="both"/>
        <w:rPr>
          <w:bCs/>
          <w:sz w:val="22"/>
          <w:szCs w:val="22"/>
          <w:lang w:eastAsia="sk-SK"/>
        </w:rPr>
      </w:pPr>
      <w:r w:rsidRPr="0098437C">
        <w:rPr>
          <w:bCs/>
          <w:sz w:val="22"/>
          <w:szCs w:val="22"/>
          <w:lang w:eastAsia="sk-SK"/>
        </w:rPr>
        <w:tab/>
        <w:t xml:space="preserve"> Kur domácí:</w:t>
      </w:r>
      <w:r w:rsidRPr="0098437C">
        <w:rPr>
          <w:bCs/>
          <w:sz w:val="22"/>
          <w:szCs w:val="22"/>
          <w:lang w:eastAsia="sk-SK"/>
        </w:rPr>
        <w:tab/>
      </w:r>
      <w:r w:rsidR="00BC694C">
        <w:rPr>
          <w:bCs/>
          <w:sz w:val="22"/>
          <w:szCs w:val="22"/>
          <w:lang w:eastAsia="sk-SK"/>
        </w:rPr>
        <w:t xml:space="preserve">          </w:t>
      </w:r>
      <w:r w:rsidRPr="0098437C">
        <w:rPr>
          <w:bCs/>
          <w:sz w:val="22"/>
          <w:szCs w:val="22"/>
          <w:lang w:eastAsia="sk-SK"/>
        </w:rPr>
        <w:t>1 den</w:t>
      </w:r>
    </w:p>
    <w:p w14:paraId="19D1E418" w14:textId="14C88501" w:rsidR="00E6703D" w:rsidRPr="0098437C" w:rsidRDefault="00E6703D" w:rsidP="0098437C">
      <w:pPr>
        <w:jc w:val="both"/>
        <w:rPr>
          <w:bCs/>
          <w:sz w:val="22"/>
          <w:szCs w:val="22"/>
          <w:lang w:eastAsia="sk-SK"/>
        </w:rPr>
      </w:pPr>
      <w:r w:rsidRPr="0098437C">
        <w:rPr>
          <w:bCs/>
          <w:sz w:val="22"/>
          <w:szCs w:val="22"/>
          <w:lang w:eastAsia="sk-SK"/>
        </w:rPr>
        <w:t>Vejce: Bez ochranných lhůt.</w:t>
      </w:r>
    </w:p>
    <w:p w14:paraId="35946CB6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1A1B55BD" w14:textId="77777777" w:rsidR="00FC02F3" w:rsidRPr="0098437C" w:rsidRDefault="00FC02F3" w:rsidP="0098437C">
      <w:pPr>
        <w:jc w:val="both"/>
        <w:rPr>
          <w:sz w:val="22"/>
          <w:szCs w:val="22"/>
        </w:rPr>
      </w:pPr>
    </w:p>
    <w:p w14:paraId="25B50269" w14:textId="402473EA" w:rsidR="00C114FF" w:rsidRPr="0098437C" w:rsidRDefault="00A27462" w:rsidP="0098437C">
      <w:pPr>
        <w:pStyle w:val="Style1"/>
        <w:keepNext/>
        <w:jc w:val="both"/>
      </w:pPr>
      <w:r w:rsidRPr="0098437C">
        <w:t>4.</w:t>
      </w:r>
      <w:r w:rsidRPr="0098437C">
        <w:tab/>
        <w:t>FARMAKOLOGICKÉ INFORMACE</w:t>
      </w:r>
    </w:p>
    <w:p w14:paraId="2C2A4C50" w14:textId="77777777" w:rsidR="00C114FF" w:rsidRPr="0098437C" w:rsidRDefault="00C114FF" w:rsidP="0098437C">
      <w:pPr>
        <w:keepNext/>
        <w:jc w:val="both"/>
        <w:rPr>
          <w:sz w:val="22"/>
          <w:szCs w:val="22"/>
        </w:rPr>
      </w:pPr>
    </w:p>
    <w:p w14:paraId="6DBE6E8E" w14:textId="33F981A6" w:rsidR="005B04A8" w:rsidRPr="0098437C" w:rsidRDefault="00A27462" w:rsidP="0098437C">
      <w:pPr>
        <w:pStyle w:val="Style1"/>
        <w:jc w:val="both"/>
      </w:pPr>
      <w:r w:rsidRPr="0098437C">
        <w:t>4.1</w:t>
      </w:r>
      <w:r w:rsidRPr="0098437C">
        <w:tab/>
        <w:t>ATCvet kód:</w:t>
      </w:r>
      <w:r w:rsidR="00E6703D" w:rsidRPr="0098437C">
        <w:t xml:space="preserve"> </w:t>
      </w:r>
      <w:r w:rsidR="00E6703D" w:rsidRPr="0098437C">
        <w:rPr>
          <w:b w:val="0"/>
          <w:bCs/>
        </w:rPr>
        <w:t>QA07AA10</w:t>
      </w:r>
    </w:p>
    <w:p w14:paraId="5C965196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0DC4C65B" w14:textId="34D91774" w:rsidR="00C114FF" w:rsidRPr="0098437C" w:rsidRDefault="00A27462" w:rsidP="0098437C">
      <w:pPr>
        <w:pStyle w:val="Style1"/>
        <w:jc w:val="both"/>
      </w:pPr>
      <w:r w:rsidRPr="0098437C">
        <w:t>4.2</w:t>
      </w:r>
      <w:r w:rsidRPr="0098437C">
        <w:tab/>
        <w:t>Farmakodynamika</w:t>
      </w:r>
    </w:p>
    <w:p w14:paraId="50FA42E3" w14:textId="77777777" w:rsidR="00C114FF" w:rsidRPr="0098437C" w:rsidRDefault="00C114FF" w:rsidP="0098437C">
      <w:pPr>
        <w:jc w:val="both"/>
        <w:rPr>
          <w:sz w:val="22"/>
          <w:szCs w:val="22"/>
        </w:rPr>
      </w:pPr>
    </w:p>
    <w:p w14:paraId="24AB87CC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u w:val="single"/>
          <w:lang w:eastAsia="sk-SK"/>
        </w:rPr>
        <w:t>Antibakteriální spektrum</w:t>
      </w:r>
    </w:p>
    <w:p w14:paraId="638557ED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Kolistin působí baktericidně proti širokému spektru gramnegativních baktérií. Není účinný proti grampozitivním baktériím a proti mykotickým organizmům.</w:t>
      </w:r>
    </w:p>
    <w:p w14:paraId="0D8B0F7E" w14:textId="77777777" w:rsidR="00E6703D" w:rsidRPr="0098437C" w:rsidRDefault="00E6703D" w:rsidP="0098437C">
      <w:pPr>
        <w:jc w:val="both"/>
        <w:rPr>
          <w:i/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Působení kolistinu a MIC hodnoty u</w:t>
      </w:r>
      <w:r w:rsidRPr="0098437C">
        <w:rPr>
          <w:i/>
          <w:sz w:val="22"/>
          <w:szCs w:val="22"/>
          <w:lang w:eastAsia="sk-SK"/>
        </w:rPr>
        <w:t xml:space="preserve"> </w:t>
      </w:r>
      <w:proofErr w:type="spellStart"/>
      <w:r w:rsidRPr="0098437C">
        <w:rPr>
          <w:i/>
          <w:sz w:val="22"/>
          <w:szCs w:val="22"/>
          <w:lang w:eastAsia="sk-SK"/>
        </w:rPr>
        <w:t>Escherichia</w:t>
      </w:r>
      <w:proofErr w:type="spellEnd"/>
      <w:r w:rsidRPr="0098437C">
        <w:rPr>
          <w:i/>
          <w:sz w:val="22"/>
          <w:szCs w:val="22"/>
          <w:lang w:eastAsia="sk-SK"/>
        </w:rPr>
        <w:t xml:space="preserve"> coli:</w:t>
      </w:r>
    </w:p>
    <w:p w14:paraId="2ADE19EF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Kolistin vykazuje u citlivých kmenů </w:t>
      </w:r>
      <w:proofErr w:type="spellStart"/>
      <w:proofErr w:type="gramStart"/>
      <w:r w:rsidRPr="0098437C">
        <w:rPr>
          <w:i/>
          <w:sz w:val="22"/>
          <w:szCs w:val="22"/>
          <w:lang w:eastAsia="sk-SK"/>
        </w:rPr>
        <w:t>E.coli</w:t>
      </w:r>
      <w:proofErr w:type="spellEnd"/>
      <w:proofErr w:type="gramEnd"/>
      <w:r w:rsidRPr="0098437C">
        <w:rPr>
          <w:i/>
          <w:sz w:val="22"/>
          <w:szCs w:val="22"/>
          <w:lang w:eastAsia="sk-SK"/>
        </w:rPr>
        <w:t xml:space="preserve">. </w:t>
      </w:r>
      <w:r w:rsidRPr="0098437C">
        <w:rPr>
          <w:sz w:val="22"/>
          <w:szCs w:val="22"/>
          <w:lang w:eastAsia="sk-SK"/>
        </w:rPr>
        <w:t xml:space="preserve">baktericidní účinek s rychlým </w:t>
      </w:r>
      <w:r w:rsidRPr="0098437C">
        <w:rPr>
          <w:iCs/>
          <w:sz w:val="22"/>
          <w:szCs w:val="22"/>
          <w:lang w:eastAsia="sk-SK"/>
        </w:rPr>
        <w:t>nástupem a se závislostí na koncentraci a prolongovaný</w:t>
      </w:r>
      <w:r w:rsidRPr="0098437C">
        <w:rPr>
          <w:sz w:val="22"/>
          <w:szCs w:val="22"/>
          <w:lang w:eastAsia="sk-SK"/>
        </w:rPr>
        <w:t xml:space="preserve"> </w:t>
      </w:r>
      <w:proofErr w:type="spellStart"/>
      <w:r w:rsidRPr="0098437C">
        <w:rPr>
          <w:sz w:val="22"/>
          <w:szCs w:val="22"/>
          <w:lang w:eastAsia="sk-SK"/>
        </w:rPr>
        <w:t>postantibiotický</w:t>
      </w:r>
      <w:proofErr w:type="spellEnd"/>
      <w:r w:rsidRPr="0098437C">
        <w:rPr>
          <w:sz w:val="22"/>
          <w:szCs w:val="22"/>
          <w:lang w:eastAsia="sk-SK"/>
        </w:rPr>
        <w:t xml:space="preserve"> účinek po jeho vysazení. </w:t>
      </w:r>
    </w:p>
    <w:p w14:paraId="2595B267" w14:textId="532E6503" w:rsidR="00E6703D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MIC hladiny pro některé sérotypy </w:t>
      </w:r>
      <w:r w:rsidRPr="0098437C">
        <w:rPr>
          <w:i/>
          <w:sz w:val="22"/>
          <w:szCs w:val="22"/>
          <w:lang w:eastAsia="sk-SK"/>
        </w:rPr>
        <w:t>E. coli</w:t>
      </w:r>
      <w:r w:rsidRPr="0098437C">
        <w:rPr>
          <w:sz w:val="22"/>
          <w:szCs w:val="22"/>
          <w:lang w:eastAsia="sk-SK"/>
        </w:rPr>
        <w:t xml:space="preserve"> se pohybují od 0,15 do 0,5 </w:t>
      </w:r>
      <w:proofErr w:type="spellStart"/>
      <w:r w:rsidRPr="0098437C">
        <w:rPr>
          <w:sz w:val="22"/>
          <w:szCs w:val="22"/>
          <w:lang w:eastAsia="sk-SK"/>
        </w:rPr>
        <w:t>μg</w:t>
      </w:r>
      <w:proofErr w:type="spellEnd"/>
      <w:r w:rsidRPr="0098437C">
        <w:rPr>
          <w:sz w:val="22"/>
          <w:szCs w:val="22"/>
          <w:lang w:eastAsia="sk-SK"/>
        </w:rPr>
        <w:t xml:space="preserve">/ml, citlivé kmeny </w:t>
      </w:r>
      <w:r w:rsidRPr="0098437C">
        <w:rPr>
          <w:i/>
          <w:sz w:val="22"/>
          <w:szCs w:val="22"/>
          <w:lang w:eastAsia="sk-SK"/>
        </w:rPr>
        <w:t xml:space="preserve">E. coli </w:t>
      </w:r>
      <w:r w:rsidRPr="0098437C">
        <w:rPr>
          <w:sz w:val="22"/>
          <w:szCs w:val="22"/>
          <w:lang w:eastAsia="sk-SK"/>
        </w:rPr>
        <w:t xml:space="preserve">běžně reagují na koncentrace nižší než 0,5 </w:t>
      </w:r>
      <w:proofErr w:type="spellStart"/>
      <w:r w:rsidRPr="0098437C">
        <w:rPr>
          <w:sz w:val="22"/>
          <w:szCs w:val="22"/>
          <w:lang w:eastAsia="sk-SK"/>
        </w:rPr>
        <w:t>μg</w:t>
      </w:r>
      <w:proofErr w:type="spellEnd"/>
      <w:r w:rsidRPr="0098437C">
        <w:rPr>
          <w:sz w:val="22"/>
          <w:szCs w:val="22"/>
          <w:lang w:eastAsia="sk-SK"/>
        </w:rPr>
        <w:t>/ml.</w:t>
      </w:r>
    </w:p>
    <w:p w14:paraId="35E6104A" w14:textId="77777777" w:rsidR="0098437C" w:rsidRPr="0098437C" w:rsidRDefault="0098437C" w:rsidP="0098437C">
      <w:pPr>
        <w:jc w:val="both"/>
        <w:rPr>
          <w:sz w:val="22"/>
          <w:szCs w:val="22"/>
          <w:lang w:eastAsia="sk-SK"/>
        </w:rPr>
      </w:pPr>
    </w:p>
    <w:p w14:paraId="7AE9E551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u w:val="single"/>
          <w:lang w:eastAsia="sk-SK"/>
        </w:rPr>
        <w:t>Získaná rezistence</w:t>
      </w:r>
    </w:p>
    <w:p w14:paraId="7A0F54B3" w14:textId="5E1ADFA3" w:rsidR="00E6703D" w:rsidRPr="0098437C" w:rsidRDefault="00E6703D" w:rsidP="0098437C">
      <w:pPr>
        <w:jc w:val="both"/>
        <w:rPr>
          <w:b/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Grampozitivní baktérie jsou přirozeně rezistentní </w:t>
      </w:r>
      <w:r w:rsidR="000E0974">
        <w:rPr>
          <w:sz w:val="22"/>
          <w:szCs w:val="22"/>
          <w:lang w:eastAsia="sk-SK"/>
        </w:rPr>
        <w:t>vůči</w:t>
      </w:r>
      <w:r w:rsidR="000E0974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t>kolistin</w:t>
      </w:r>
      <w:r w:rsidR="000E0974">
        <w:rPr>
          <w:sz w:val="22"/>
          <w:szCs w:val="22"/>
          <w:lang w:eastAsia="sk-SK"/>
        </w:rPr>
        <w:t>u</w:t>
      </w:r>
      <w:r w:rsidRPr="0098437C">
        <w:rPr>
          <w:sz w:val="22"/>
          <w:szCs w:val="22"/>
          <w:lang w:eastAsia="sk-SK"/>
        </w:rPr>
        <w:t xml:space="preserve">, rovněž také některé druhy gramnegativních baktérií jako jsou zástupci rodů </w:t>
      </w:r>
      <w:r w:rsidRPr="0098437C">
        <w:rPr>
          <w:i/>
          <w:sz w:val="22"/>
          <w:szCs w:val="22"/>
          <w:lang w:eastAsia="sk-SK"/>
        </w:rPr>
        <w:t xml:space="preserve">Proteus </w:t>
      </w:r>
      <w:r w:rsidRPr="0098437C">
        <w:rPr>
          <w:sz w:val="22"/>
          <w:szCs w:val="22"/>
          <w:lang w:eastAsia="sk-SK"/>
        </w:rPr>
        <w:t>a </w:t>
      </w:r>
      <w:proofErr w:type="spellStart"/>
      <w:r w:rsidRPr="0098437C">
        <w:rPr>
          <w:i/>
          <w:sz w:val="22"/>
          <w:szCs w:val="22"/>
          <w:lang w:eastAsia="sk-SK"/>
        </w:rPr>
        <w:t>Serratia</w:t>
      </w:r>
      <w:proofErr w:type="spellEnd"/>
      <w:r w:rsidRPr="0098437C">
        <w:rPr>
          <w:sz w:val="22"/>
          <w:szCs w:val="22"/>
          <w:lang w:eastAsia="sk-SK"/>
        </w:rPr>
        <w:t xml:space="preserve">. Získaná rezistence střevních gramnegativních baktérií na kolistin je </w:t>
      </w:r>
      <w:r w:rsidRPr="0098437C">
        <w:rPr>
          <w:iCs/>
          <w:sz w:val="22"/>
          <w:szCs w:val="22"/>
          <w:lang w:eastAsia="sk-SK"/>
        </w:rPr>
        <w:t>ojedinělá</w:t>
      </w:r>
      <w:r w:rsidRPr="0098437C">
        <w:rPr>
          <w:sz w:val="22"/>
          <w:szCs w:val="22"/>
          <w:lang w:eastAsia="sk-SK"/>
        </w:rPr>
        <w:t xml:space="preserve"> a vysvětluje se jako jednostupňová mutace, nicméně byla již také </w:t>
      </w:r>
      <w:r w:rsidR="00F218FD" w:rsidRPr="0098437C">
        <w:rPr>
          <w:sz w:val="22"/>
          <w:szCs w:val="22"/>
          <w:lang w:eastAsia="sk-SK"/>
        </w:rPr>
        <w:t>detekována rezistence</w:t>
      </w:r>
      <w:r w:rsidR="00D35AB5">
        <w:rPr>
          <w:sz w:val="22"/>
          <w:szCs w:val="22"/>
          <w:lang w:eastAsia="sk-SK"/>
        </w:rPr>
        <w:t xml:space="preserve"> nesená </w:t>
      </w:r>
      <w:proofErr w:type="spellStart"/>
      <w:r w:rsidR="00D35AB5" w:rsidRPr="0098437C">
        <w:rPr>
          <w:sz w:val="22"/>
          <w:szCs w:val="22"/>
          <w:lang w:eastAsia="sk-SK"/>
        </w:rPr>
        <w:t>plazmid</w:t>
      </w:r>
      <w:r w:rsidR="00D35AB5">
        <w:rPr>
          <w:sz w:val="22"/>
          <w:szCs w:val="22"/>
          <w:lang w:eastAsia="sk-SK"/>
        </w:rPr>
        <w:t>em</w:t>
      </w:r>
      <w:proofErr w:type="spellEnd"/>
      <w:r w:rsidRPr="0098437C">
        <w:rPr>
          <w:sz w:val="22"/>
          <w:szCs w:val="22"/>
          <w:lang w:eastAsia="sk-SK"/>
        </w:rPr>
        <w:t xml:space="preserve"> (gen </w:t>
      </w:r>
      <w:r w:rsidRPr="0098437C">
        <w:rPr>
          <w:i/>
          <w:sz w:val="22"/>
          <w:szCs w:val="22"/>
          <w:lang w:eastAsia="sk-SK"/>
        </w:rPr>
        <w:t>mcr-1</w:t>
      </w:r>
      <w:r w:rsidRPr="0098437C">
        <w:rPr>
          <w:sz w:val="22"/>
          <w:szCs w:val="22"/>
          <w:lang w:eastAsia="sk-SK"/>
        </w:rPr>
        <w:t>).</w:t>
      </w:r>
    </w:p>
    <w:p w14:paraId="63B1E3DD" w14:textId="77777777" w:rsidR="00E6703D" w:rsidRPr="0098437C" w:rsidRDefault="00E6703D" w:rsidP="0098437C">
      <w:pPr>
        <w:jc w:val="both"/>
        <w:rPr>
          <w:sz w:val="22"/>
          <w:szCs w:val="22"/>
        </w:rPr>
      </w:pPr>
    </w:p>
    <w:p w14:paraId="2BE4D04A" w14:textId="258DB73F" w:rsidR="00C114FF" w:rsidRPr="0098437C" w:rsidRDefault="005A2941" w:rsidP="0098437C">
      <w:pPr>
        <w:pStyle w:val="Style1"/>
        <w:jc w:val="both"/>
      </w:pPr>
      <w:bookmarkStart w:id="4" w:name="_Hlk127343568"/>
      <w:bookmarkStart w:id="5" w:name="_Hlk127276978"/>
      <w:r w:rsidRPr="0098437C">
        <w:t>4.3</w:t>
      </w:r>
      <w:r w:rsidRPr="0098437C">
        <w:tab/>
        <w:t>Farmakokinetika</w:t>
      </w:r>
      <w:r w:rsidRPr="0098437C" w:rsidDel="005219B6">
        <w:rPr>
          <w:b w:val="0"/>
        </w:rPr>
        <w:t xml:space="preserve"> </w:t>
      </w:r>
      <w:bookmarkEnd w:id="4"/>
    </w:p>
    <w:p w14:paraId="041767DA" w14:textId="77777777" w:rsidR="00C114FF" w:rsidRPr="0098437C" w:rsidRDefault="00C114FF" w:rsidP="0098437C">
      <w:pPr>
        <w:jc w:val="both"/>
        <w:rPr>
          <w:sz w:val="22"/>
          <w:szCs w:val="22"/>
        </w:rPr>
      </w:pPr>
    </w:p>
    <w:bookmarkEnd w:id="5"/>
    <w:p w14:paraId="3833EC25" w14:textId="77777777" w:rsidR="00E6703D" w:rsidRPr="0098437C" w:rsidRDefault="00E6703D" w:rsidP="0098437C">
      <w:pPr>
        <w:jc w:val="both"/>
        <w:rPr>
          <w:sz w:val="22"/>
          <w:szCs w:val="22"/>
          <w:u w:val="single"/>
          <w:lang w:eastAsia="sk-SK"/>
        </w:rPr>
      </w:pPr>
      <w:r w:rsidRPr="0098437C">
        <w:rPr>
          <w:sz w:val="22"/>
          <w:szCs w:val="22"/>
          <w:u w:val="single"/>
          <w:lang w:eastAsia="sk-SK"/>
        </w:rPr>
        <w:t>Absorpce a distribuce:</w:t>
      </w:r>
    </w:p>
    <w:p w14:paraId="3AF70A81" w14:textId="77777777" w:rsidR="00E6703D" w:rsidRPr="0098437C" w:rsidRDefault="00E6703D" w:rsidP="0098437C">
      <w:pPr>
        <w:jc w:val="both"/>
        <w:rPr>
          <w:i/>
          <w:iCs/>
          <w:sz w:val="22"/>
          <w:szCs w:val="22"/>
          <w:u w:val="single"/>
          <w:lang w:eastAsia="sk-SK"/>
        </w:rPr>
      </w:pPr>
      <w:r w:rsidRPr="0098437C">
        <w:rPr>
          <w:sz w:val="22"/>
          <w:szCs w:val="22"/>
          <w:lang w:eastAsia="sk-SK"/>
        </w:rPr>
        <w:t>Po perorálním podání je v gastrointestinálním traktu (tj. v cílovém místě působení kolistin sulfátu na původce střevních infekcí) dosahováno vysokých koncentrací v důsledku špatné absorpce látky. V kontrastu s velmi nízkou koncentrací kolistinu v séru a tkáních, v různých částech gastrointestinálního traktu </w:t>
      </w:r>
      <w:r w:rsidRPr="0098437C">
        <w:rPr>
          <w:iCs/>
          <w:sz w:val="22"/>
          <w:szCs w:val="22"/>
          <w:lang w:eastAsia="sk-SK"/>
        </w:rPr>
        <w:t>přetrvávají</w:t>
      </w:r>
      <w:r w:rsidRPr="0098437C">
        <w:rPr>
          <w:sz w:val="22"/>
          <w:szCs w:val="22"/>
          <w:lang w:eastAsia="sk-SK"/>
        </w:rPr>
        <w:t xml:space="preserve"> vysoké hodnoty. Vyšší perzistence je zejména ve </w:t>
      </w:r>
      <w:r w:rsidRPr="0098437C">
        <w:rPr>
          <w:iCs/>
          <w:sz w:val="22"/>
          <w:szCs w:val="22"/>
          <w:lang w:eastAsia="sk-SK"/>
        </w:rPr>
        <w:t>slepém a tlustém střevu, nižší v žaludku.</w:t>
      </w:r>
      <w:r w:rsidRPr="0098437C">
        <w:rPr>
          <w:i/>
          <w:iCs/>
          <w:sz w:val="22"/>
          <w:szCs w:val="22"/>
          <w:u w:val="single"/>
          <w:lang w:eastAsia="sk-SK"/>
        </w:rPr>
        <w:t xml:space="preserve"> </w:t>
      </w:r>
    </w:p>
    <w:p w14:paraId="325AC025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Hlavní farmakokinetické parametry jako AUC (celkové množství kolistinu v čase) a </w:t>
      </w:r>
      <w:proofErr w:type="spellStart"/>
      <w:r w:rsidRPr="0098437C">
        <w:rPr>
          <w:sz w:val="22"/>
          <w:szCs w:val="22"/>
          <w:lang w:eastAsia="sk-SK"/>
        </w:rPr>
        <w:t>Cmax</w:t>
      </w:r>
      <w:proofErr w:type="spellEnd"/>
      <w:r w:rsidRPr="0098437C">
        <w:rPr>
          <w:sz w:val="22"/>
          <w:szCs w:val="22"/>
          <w:lang w:eastAsia="sk-SK"/>
        </w:rPr>
        <w:t xml:space="preserve"> lineárně korelují s podanou dávkou.</w:t>
      </w:r>
    </w:p>
    <w:p w14:paraId="5E8A17A4" w14:textId="77777777" w:rsidR="00E6703D" w:rsidRPr="0098437C" w:rsidRDefault="00E6703D" w:rsidP="0098437C">
      <w:pPr>
        <w:jc w:val="both"/>
        <w:rPr>
          <w:sz w:val="22"/>
          <w:szCs w:val="22"/>
          <w:lang w:eastAsia="sk-SK"/>
        </w:rPr>
      </w:pPr>
    </w:p>
    <w:p w14:paraId="72B9E45D" w14:textId="77777777" w:rsidR="00E6703D" w:rsidRPr="0098437C" w:rsidRDefault="00E6703D" w:rsidP="00A246A6">
      <w:pPr>
        <w:keepNext/>
        <w:jc w:val="both"/>
        <w:rPr>
          <w:sz w:val="22"/>
          <w:szCs w:val="22"/>
          <w:u w:val="single"/>
          <w:lang w:eastAsia="sk-SK"/>
        </w:rPr>
      </w:pPr>
      <w:r w:rsidRPr="0098437C">
        <w:rPr>
          <w:sz w:val="22"/>
          <w:szCs w:val="22"/>
          <w:u w:val="single"/>
          <w:lang w:eastAsia="sk-SK"/>
        </w:rPr>
        <w:lastRenderedPageBreak/>
        <w:t>Metabolizmus a </w:t>
      </w:r>
      <w:r w:rsidRPr="0098437C">
        <w:rPr>
          <w:iCs/>
          <w:sz w:val="22"/>
          <w:szCs w:val="22"/>
          <w:u w:val="single"/>
          <w:lang w:eastAsia="sk-SK"/>
        </w:rPr>
        <w:t>eliminace:</w:t>
      </w:r>
    </w:p>
    <w:p w14:paraId="3AC67931" w14:textId="686A389E" w:rsidR="00E6703D" w:rsidRPr="0098437C" w:rsidRDefault="00E6703D" w:rsidP="0098437C">
      <w:pPr>
        <w:jc w:val="both"/>
        <w:rPr>
          <w:bCs/>
          <w:iCs/>
          <w:sz w:val="22"/>
          <w:szCs w:val="22"/>
          <w:lang w:eastAsia="sk-SK"/>
        </w:rPr>
      </w:pPr>
      <w:r w:rsidRPr="0098437C">
        <w:rPr>
          <w:iCs/>
          <w:sz w:val="22"/>
          <w:szCs w:val="22"/>
          <w:lang w:eastAsia="sk-SK"/>
        </w:rPr>
        <w:t>Jelikož se po perorálním podání kolistin téměř neabsorbuje z trávicího traktu, 40</w:t>
      </w:r>
      <w:r w:rsidR="00A246A6">
        <w:rPr>
          <w:iCs/>
          <w:sz w:val="22"/>
          <w:szCs w:val="22"/>
          <w:lang w:eastAsia="sk-SK"/>
        </w:rPr>
        <w:t xml:space="preserve"> </w:t>
      </w:r>
      <w:r w:rsidRPr="0098437C">
        <w:rPr>
          <w:iCs/>
          <w:sz w:val="22"/>
          <w:szCs w:val="22"/>
          <w:lang w:eastAsia="sk-SK"/>
        </w:rPr>
        <w:t>% podaného kolistinu lze identifikovat v trusu a 60</w:t>
      </w:r>
      <w:r w:rsidR="00A246A6">
        <w:rPr>
          <w:iCs/>
          <w:sz w:val="22"/>
          <w:szCs w:val="22"/>
          <w:lang w:eastAsia="sk-SK"/>
        </w:rPr>
        <w:t xml:space="preserve"> </w:t>
      </w:r>
      <w:r w:rsidRPr="0098437C">
        <w:rPr>
          <w:iCs/>
          <w:sz w:val="22"/>
          <w:szCs w:val="22"/>
          <w:lang w:eastAsia="sk-SK"/>
        </w:rPr>
        <w:t>% není detekovatelných, neboť se vyvázalo na fosfolipidy a </w:t>
      </w:r>
      <w:proofErr w:type="spellStart"/>
      <w:r w:rsidRPr="0098437C">
        <w:rPr>
          <w:iCs/>
          <w:sz w:val="22"/>
          <w:szCs w:val="22"/>
          <w:lang w:eastAsia="sk-SK"/>
        </w:rPr>
        <w:t>liposacharidy</w:t>
      </w:r>
      <w:proofErr w:type="spellEnd"/>
      <w:r w:rsidRPr="0098437C">
        <w:rPr>
          <w:iCs/>
          <w:sz w:val="22"/>
          <w:szCs w:val="22"/>
          <w:lang w:eastAsia="sk-SK"/>
        </w:rPr>
        <w:t xml:space="preserve"> gramnegativních baktérií. V organismu nedochází k </w:t>
      </w:r>
      <w:proofErr w:type="spellStart"/>
      <w:r w:rsidRPr="0098437C">
        <w:rPr>
          <w:iCs/>
          <w:sz w:val="22"/>
          <w:szCs w:val="22"/>
          <w:lang w:eastAsia="sk-SK"/>
        </w:rPr>
        <w:t>metabolizaci</w:t>
      </w:r>
      <w:proofErr w:type="spellEnd"/>
      <w:r w:rsidRPr="0098437C">
        <w:rPr>
          <w:iCs/>
          <w:sz w:val="22"/>
          <w:szCs w:val="22"/>
          <w:lang w:eastAsia="sk-SK"/>
        </w:rPr>
        <w:t xml:space="preserve"> kolistin sulfátu.</w:t>
      </w:r>
    </w:p>
    <w:p w14:paraId="0A06DF6E" w14:textId="77777777" w:rsidR="00C114FF" w:rsidRPr="0098437C" w:rsidRDefault="00C114FF" w:rsidP="0098437C">
      <w:pPr>
        <w:rPr>
          <w:sz w:val="22"/>
          <w:szCs w:val="22"/>
        </w:rPr>
      </w:pPr>
    </w:p>
    <w:p w14:paraId="44B643E5" w14:textId="77777777" w:rsidR="00C114FF" w:rsidRPr="0098437C" w:rsidRDefault="00C114FF" w:rsidP="0098437C">
      <w:pPr>
        <w:rPr>
          <w:sz w:val="22"/>
          <w:szCs w:val="22"/>
        </w:rPr>
      </w:pPr>
    </w:p>
    <w:p w14:paraId="1F57863B" w14:textId="77777777" w:rsidR="00C114FF" w:rsidRPr="0098437C" w:rsidRDefault="00A27462" w:rsidP="00A246A6">
      <w:pPr>
        <w:pStyle w:val="Style1"/>
        <w:jc w:val="both"/>
      </w:pPr>
      <w:bookmarkStart w:id="6" w:name="_Hlk127276991"/>
      <w:r w:rsidRPr="0098437C">
        <w:t>5.</w:t>
      </w:r>
      <w:r w:rsidRPr="0098437C">
        <w:tab/>
        <w:t>FARMACEUTICKÉ ÚDAJE</w:t>
      </w:r>
    </w:p>
    <w:bookmarkEnd w:id="6"/>
    <w:p w14:paraId="7BC53755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57E8B708" w14:textId="77777777" w:rsidR="00C114FF" w:rsidRPr="0098437C" w:rsidRDefault="00A27462" w:rsidP="00A246A6">
      <w:pPr>
        <w:pStyle w:val="Style1"/>
        <w:jc w:val="both"/>
      </w:pPr>
      <w:r w:rsidRPr="0098437C">
        <w:t>5.1</w:t>
      </w:r>
      <w:r w:rsidRPr="0098437C">
        <w:tab/>
        <w:t>Hlavní inkompatibility</w:t>
      </w:r>
    </w:p>
    <w:p w14:paraId="15C29130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635536F3" w14:textId="77777777" w:rsidR="00E6703D" w:rsidRPr="0098437C" w:rsidRDefault="00E6703D" w:rsidP="00A246A6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Nejsou známy.</w:t>
      </w:r>
    </w:p>
    <w:p w14:paraId="288F0D5C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13005D63" w14:textId="77777777" w:rsidR="00C114FF" w:rsidRPr="0098437C" w:rsidRDefault="00A27462" w:rsidP="00A246A6">
      <w:pPr>
        <w:pStyle w:val="Style1"/>
        <w:jc w:val="both"/>
      </w:pPr>
      <w:bookmarkStart w:id="7" w:name="_Hlk127277051"/>
      <w:r w:rsidRPr="0098437C">
        <w:t>5.2</w:t>
      </w:r>
      <w:bookmarkEnd w:id="7"/>
      <w:r w:rsidRPr="0098437C">
        <w:tab/>
        <w:t>Doba použitelnosti</w:t>
      </w:r>
    </w:p>
    <w:p w14:paraId="100B6613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2057A8D7" w14:textId="4F72EC05" w:rsidR="00C114FF" w:rsidRPr="0098437C" w:rsidRDefault="00A27462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Doba použitelnosti veterinárního léčivého přípravku v neporušeném obalu:</w:t>
      </w:r>
      <w:r w:rsidR="00E6703D" w:rsidRPr="0098437C">
        <w:rPr>
          <w:sz w:val="22"/>
          <w:szCs w:val="22"/>
        </w:rPr>
        <w:t xml:space="preserve"> </w:t>
      </w:r>
      <w:r w:rsidR="00D2175B">
        <w:rPr>
          <w:sz w:val="22"/>
          <w:szCs w:val="22"/>
        </w:rPr>
        <w:t>2</w:t>
      </w:r>
      <w:r w:rsidR="00E6703D" w:rsidRPr="0098437C">
        <w:rPr>
          <w:sz w:val="22"/>
          <w:szCs w:val="22"/>
        </w:rPr>
        <w:t xml:space="preserve"> roky</w:t>
      </w:r>
    </w:p>
    <w:p w14:paraId="5DF513F3" w14:textId="1194F658" w:rsidR="00C114FF" w:rsidRPr="0098437C" w:rsidRDefault="00A27462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Doba použitelnosti po prvním otevření vnitřního obalu:</w:t>
      </w:r>
      <w:r w:rsidR="00E6703D" w:rsidRPr="0098437C">
        <w:rPr>
          <w:sz w:val="22"/>
          <w:szCs w:val="22"/>
        </w:rPr>
        <w:t xml:space="preserve"> 3 měsíce.</w:t>
      </w:r>
    </w:p>
    <w:p w14:paraId="1E0B34EF" w14:textId="5E6D347B" w:rsidR="00C114FF" w:rsidRPr="0098437C" w:rsidRDefault="00A27462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Doba použitelnosti po rozpuštění</w:t>
      </w:r>
      <w:r w:rsidR="00E6703D" w:rsidRPr="0098437C">
        <w:rPr>
          <w:sz w:val="22"/>
          <w:szCs w:val="22"/>
        </w:rPr>
        <w:t xml:space="preserve"> ve nebo mléce: spotřebovat ihned.</w:t>
      </w:r>
    </w:p>
    <w:p w14:paraId="4CD9C987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5A152485" w14:textId="77777777" w:rsidR="00C114FF" w:rsidRPr="0098437C" w:rsidRDefault="00A27462" w:rsidP="00A246A6">
      <w:pPr>
        <w:pStyle w:val="Style1"/>
        <w:jc w:val="both"/>
      </w:pPr>
      <w:r w:rsidRPr="0098437C">
        <w:t>5.3</w:t>
      </w:r>
      <w:r w:rsidRPr="0098437C">
        <w:tab/>
        <w:t>Zvláštní opatření pro uchovávání</w:t>
      </w:r>
    </w:p>
    <w:p w14:paraId="7826F268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4BEE9F85" w14:textId="6856E03D" w:rsidR="00E6703D" w:rsidRPr="0098437C" w:rsidRDefault="00E6703D" w:rsidP="00A246A6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Uchovávejte při teplotě do 25</w:t>
      </w:r>
      <w:r w:rsidR="007557B4" w:rsidRPr="0098437C">
        <w:rPr>
          <w:sz w:val="22"/>
          <w:szCs w:val="22"/>
          <w:lang w:eastAsia="sk-SK"/>
        </w:rPr>
        <w:t xml:space="preserve"> </w:t>
      </w:r>
      <w:r w:rsidRPr="0098437C">
        <w:rPr>
          <w:sz w:val="22"/>
          <w:szCs w:val="22"/>
          <w:lang w:eastAsia="sk-SK"/>
        </w:rPr>
        <w:sym w:font="Symbol" w:char="F0B0"/>
      </w:r>
      <w:r w:rsidRPr="0098437C">
        <w:rPr>
          <w:sz w:val="22"/>
          <w:szCs w:val="22"/>
          <w:lang w:eastAsia="sk-SK"/>
        </w:rPr>
        <w:t>C.</w:t>
      </w:r>
    </w:p>
    <w:p w14:paraId="1C6A85EA" w14:textId="4985AFAE" w:rsidR="00E6703D" w:rsidRPr="0098437C" w:rsidRDefault="00E6703D" w:rsidP="00A246A6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>Chraňte před mrazem.</w:t>
      </w:r>
    </w:p>
    <w:p w14:paraId="205A4A8C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42EAA46B" w14:textId="56CE0F50" w:rsidR="00C114FF" w:rsidRPr="0098437C" w:rsidRDefault="00A27462" w:rsidP="00A246A6">
      <w:pPr>
        <w:pStyle w:val="Style1"/>
        <w:jc w:val="both"/>
      </w:pPr>
      <w:r w:rsidRPr="0098437C">
        <w:t>5.4</w:t>
      </w:r>
      <w:r w:rsidRPr="0098437C">
        <w:tab/>
        <w:t>Druh a složení vnitřního obalu</w:t>
      </w:r>
    </w:p>
    <w:p w14:paraId="3EB26241" w14:textId="77777777" w:rsidR="00C114FF" w:rsidRPr="0098437C" w:rsidRDefault="00C114FF" w:rsidP="00A246A6">
      <w:pPr>
        <w:pStyle w:val="Style1"/>
        <w:jc w:val="both"/>
      </w:pPr>
    </w:p>
    <w:p w14:paraId="4584DE31" w14:textId="06D5629F" w:rsidR="00EB54D1" w:rsidRPr="0098437C" w:rsidRDefault="00EB54D1" w:rsidP="00A246A6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Plastové obaly se šroubovacím uzávěrem a </w:t>
      </w:r>
      <w:r w:rsidR="00D2175B" w:rsidRPr="00D2175B">
        <w:rPr>
          <w:sz w:val="22"/>
          <w:szCs w:val="22"/>
          <w:lang w:eastAsia="sk-SK"/>
        </w:rPr>
        <w:t>polyethylenovým víčkem</w:t>
      </w:r>
      <w:r w:rsidRPr="0098437C">
        <w:rPr>
          <w:sz w:val="22"/>
          <w:szCs w:val="22"/>
          <w:lang w:eastAsia="sk-SK"/>
        </w:rPr>
        <w:t xml:space="preserve"> a s plastovým dávkovačem.</w:t>
      </w:r>
    </w:p>
    <w:p w14:paraId="58E0F974" w14:textId="77777777" w:rsidR="00EB54D1" w:rsidRPr="0098437C" w:rsidRDefault="00EB54D1" w:rsidP="00A246A6">
      <w:pPr>
        <w:jc w:val="both"/>
        <w:rPr>
          <w:sz w:val="22"/>
          <w:szCs w:val="22"/>
          <w:lang w:eastAsia="sk-SK"/>
        </w:rPr>
      </w:pPr>
    </w:p>
    <w:p w14:paraId="154CDDF0" w14:textId="69ED8A56" w:rsidR="00EB54D1" w:rsidRPr="0098437C" w:rsidRDefault="00EB54D1" w:rsidP="00A246A6">
      <w:pPr>
        <w:jc w:val="both"/>
        <w:rPr>
          <w:sz w:val="22"/>
          <w:szCs w:val="22"/>
          <w:lang w:eastAsia="sk-SK"/>
        </w:rPr>
      </w:pPr>
      <w:r w:rsidRPr="0098437C">
        <w:rPr>
          <w:sz w:val="22"/>
          <w:szCs w:val="22"/>
          <w:lang w:eastAsia="sk-SK"/>
        </w:rPr>
        <w:t xml:space="preserve">Bez vnějšího přebalu. </w:t>
      </w:r>
    </w:p>
    <w:p w14:paraId="35207908" w14:textId="28B9C178" w:rsidR="00EB54D1" w:rsidRPr="0098437C" w:rsidRDefault="00EB54D1" w:rsidP="00A246A6">
      <w:pPr>
        <w:pStyle w:val="Style1"/>
        <w:jc w:val="both"/>
      </w:pPr>
      <w:r w:rsidRPr="0098437C">
        <w:rPr>
          <w:b w:val="0"/>
          <w:lang w:eastAsia="sk-SK"/>
        </w:rPr>
        <w:t>Balení: 1 x 250 ml, 1 x 500 ml, 1 x 1 L, 1 x 2 L, 1 x 5 L, 1 x 10 L</w:t>
      </w:r>
    </w:p>
    <w:p w14:paraId="6FE64E9B" w14:textId="77777777" w:rsidR="00EB54D1" w:rsidRPr="0098437C" w:rsidRDefault="00EB54D1" w:rsidP="00A246A6">
      <w:pPr>
        <w:jc w:val="both"/>
        <w:rPr>
          <w:sz w:val="22"/>
          <w:szCs w:val="22"/>
        </w:rPr>
      </w:pPr>
      <w:bookmarkStart w:id="8" w:name="_Hlk127346864"/>
    </w:p>
    <w:p w14:paraId="5C703918" w14:textId="716279F4" w:rsidR="00C114FF" w:rsidRPr="0098437C" w:rsidRDefault="00A27462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Na trhu nemusí být všechny velikosti balení.</w:t>
      </w:r>
      <w:bookmarkEnd w:id="8"/>
    </w:p>
    <w:p w14:paraId="584B339F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580835CC" w14:textId="74323501" w:rsidR="00C114FF" w:rsidRPr="0098437C" w:rsidRDefault="00A27462" w:rsidP="00A246A6">
      <w:pPr>
        <w:pStyle w:val="Style1"/>
        <w:keepNext/>
        <w:jc w:val="both"/>
      </w:pPr>
      <w:bookmarkStart w:id="9" w:name="_Hlk127277130"/>
      <w:r w:rsidRPr="0098437C">
        <w:t>5.5</w:t>
      </w:r>
      <w:r w:rsidRPr="0098437C">
        <w:tab/>
        <w:t xml:space="preserve">Zvláštní opatření pro </w:t>
      </w:r>
      <w:r w:rsidR="00CF069C" w:rsidRPr="0098437C">
        <w:t xml:space="preserve">likvidaci </w:t>
      </w:r>
      <w:r w:rsidRPr="0098437C">
        <w:t>nepoužit</w:t>
      </w:r>
      <w:r w:rsidR="002F64C6" w:rsidRPr="0098437C">
        <w:t>ých</w:t>
      </w:r>
      <w:r w:rsidR="00905CAB" w:rsidRPr="0098437C">
        <w:t xml:space="preserve"> </w:t>
      </w:r>
      <w:r w:rsidRPr="0098437C">
        <w:t>veterinární</w:t>
      </w:r>
      <w:r w:rsidR="002F64C6" w:rsidRPr="0098437C">
        <w:t>ch</w:t>
      </w:r>
      <w:r w:rsidRPr="0098437C">
        <w:t xml:space="preserve"> léčiv</w:t>
      </w:r>
      <w:r w:rsidR="002F64C6" w:rsidRPr="0098437C">
        <w:t>ých</w:t>
      </w:r>
      <w:r w:rsidRPr="0098437C">
        <w:t xml:space="preserve"> přípravk</w:t>
      </w:r>
      <w:r w:rsidR="002F64C6" w:rsidRPr="0098437C">
        <w:t>ů</w:t>
      </w:r>
      <w:r w:rsidRPr="0098437C">
        <w:t xml:space="preserve"> nebo odpad</w:t>
      </w:r>
      <w:r w:rsidR="00F84AED" w:rsidRPr="0098437C">
        <w:t>ů</w:t>
      </w:r>
      <w:r w:rsidR="00B36E65" w:rsidRPr="0098437C">
        <w:t>, kter</w:t>
      </w:r>
      <w:r w:rsidR="00F84AED" w:rsidRPr="0098437C">
        <w:t>é</w:t>
      </w:r>
      <w:r w:rsidRPr="0098437C">
        <w:t xml:space="preserve"> pocház</w:t>
      </w:r>
      <w:r w:rsidR="00B36E65" w:rsidRPr="0098437C">
        <w:t>í</w:t>
      </w:r>
      <w:r w:rsidRPr="0098437C">
        <w:t xml:space="preserve"> z</w:t>
      </w:r>
      <w:r w:rsidR="002F64C6" w:rsidRPr="0098437C">
        <w:t> </w:t>
      </w:r>
      <w:r w:rsidRPr="0098437C">
        <w:t>t</w:t>
      </w:r>
      <w:r w:rsidR="002F64C6" w:rsidRPr="0098437C">
        <w:t xml:space="preserve">ěchto </w:t>
      </w:r>
      <w:r w:rsidRPr="0098437C">
        <w:t>přípravk</w:t>
      </w:r>
      <w:r w:rsidR="002F64C6" w:rsidRPr="0098437C">
        <w:t>ů</w:t>
      </w:r>
    </w:p>
    <w:bookmarkEnd w:id="9"/>
    <w:p w14:paraId="4E04C78C" w14:textId="77777777" w:rsidR="00C114FF" w:rsidRPr="0098437C" w:rsidRDefault="00C114FF" w:rsidP="00A246A6">
      <w:pPr>
        <w:keepNext/>
        <w:jc w:val="both"/>
        <w:rPr>
          <w:sz w:val="22"/>
          <w:szCs w:val="22"/>
        </w:rPr>
      </w:pPr>
    </w:p>
    <w:p w14:paraId="28682A0A" w14:textId="22B21B9D" w:rsidR="00FD1E45" w:rsidRPr="0098437C" w:rsidRDefault="00A27462" w:rsidP="00A246A6">
      <w:pPr>
        <w:jc w:val="both"/>
        <w:rPr>
          <w:sz w:val="22"/>
          <w:szCs w:val="22"/>
        </w:rPr>
      </w:pPr>
      <w:bookmarkStart w:id="10" w:name="_Hlk127277139"/>
      <w:r w:rsidRPr="0098437C">
        <w:rPr>
          <w:sz w:val="22"/>
          <w:szCs w:val="22"/>
        </w:rPr>
        <w:t>Léčivé přípravky se nesmí likvidovat prostřednictvím odpadní vody či domovního odpadu.</w:t>
      </w:r>
      <w:bookmarkEnd w:id="10"/>
    </w:p>
    <w:p w14:paraId="3F2195DA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2CAB4DC2" w14:textId="205FA5BB" w:rsidR="0078538F" w:rsidRPr="0098437C" w:rsidRDefault="00A27462" w:rsidP="00A246A6">
      <w:pPr>
        <w:jc w:val="both"/>
        <w:rPr>
          <w:sz w:val="22"/>
          <w:szCs w:val="22"/>
        </w:rPr>
      </w:pPr>
      <w:bookmarkStart w:id="11" w:name="_Hlk127277158"/>
      <w:r w:rsidRPr="0098437C">
        <w:rPr>
          <w:sz w:val="22"/>
          <w:szCs w:val="22"/>
        </w:rPr>
        <w:t>Všechen n</w:t>
      </w:r>
      <w:r w:rsidR="00DA2A06" w:rsidRPr="0098437C">
        <w:rPr>
          <w:sz w:val="22"/>
          <w:szCs w:val="22"/>
        </w:rPr>
        <w:t xml:space="preserve">epoužitý veterinární léčivý přípravek nebo </w:t>
      </w:r>
      <w:r w:rsidR="00905CAB" w:rsidRPr="0098437C">
        <w:rPr>
          <w:sz w:val="22"/>
          <w:szCs w:val="22"/>
        </w:rPr>
        <w:t>odpad, který pochází z tohoto přípravku,</w:t>
      </w:r>
      <w:r w:rsidR="00DA2A06" w:rsidRPr="0098437C">
        <w:rPr>
          <w:sz w:val="22"/>
          <w:szCs w:val="22"/>
        </w:rPr>
        <w:t xml:space="preserve"> </w:t>
      </w:r>
      <w:r w:rsidR="004C0568" w:rsidRPr="0098437C">
        <w:rPr>
          <w:sz w:val="22"/>
          <w:szCs w:val="22"/>
        </w:rPr>
        <w:t xml:space="preserve">likvidujte </w:t>
      </w:r>
      <w:r w:rsidR="007464DA" w:rsidRPr="0098437C">
        <w:rPr>
          <w:sz w:val="22"/>
          <w:szCs w:val="22"/>
        </w:rPr>
        <w:t>odevzdáním</w:t>
      </w:r>
      <w:r w:rsidR="00730908" w:rsidRPr="0098437C">
        <w:rPr>
          <w:sz w:val="22"/>
          <w:szCs w:val="22"/>
        </w:rPr>
        <w:t xml:space="preserve"> </w:t>
      </w:r>
      <w:r w:rsidR="00DA2A06" w:rsidRPr="0098437C">
        <w:rPr>
          <w:sz w:val="22"/>
          <w:szCs w:val="22"/>
        </w:rPr>
        <w:t>v souladu s místními požadavky a národními systémy sběru, které jsou platné pro příslušný veterinární léčivý přípravek.</w:t>
      </w:r>
    </w:p>
    <w:bookmarkEnd w:id="11"/>
    <w:p w14:paraId="47363B7A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06949C1A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0E3550B0" w14:textId="77777777" w:rsidR="00C114FF" w:rsidRPr="0098437C" w:rsidRDefault="00A27462" w:rsidP="00A246A6">
      <w:pPr>
        <w:pStyle w:val="Style1"/>
        <w:jc w:val="both"/>
      </w:pPr>
      <w:bookmarkStart w:id="12" w:name="_Hlk127277169"/>
      <w:r w:rsidRPr="0098437C">
        <w:t>6.</w:t>
      </w:r>
      <w:r w:rsidRPr="0098437C">
        <w:tab/>
        <w:t>JMÉNO DRŽITELE ROZHODNUTÍ O REGISTRACI</w:t>
      </w:r>
    </w:p>
    <w:bookmarkEnd w:id="12"/>
    <w:p w14:paraId="2E652F1A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1F61240C" w14:textId="49DD6065" w:rsidR="00C114FF" w:rsidRPr="0098437C" w:rsidRDefault="00EB54D1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CEVA ANIMAL HEALTH SLOVAKIA, s.r.o.</w:t>
      </w:r>
    </w:p>
    <w:p w14:paraId="12BF0A84" w14:textId="77777777" w:rsidR="00EB54D1" w:rsidRPr="0098437C" w:rsidRDefault="00EB54D1" w:rsidP="00A246A6">
      <w:pPr>
        <w:jc w:val="both"/>
        <w:rPr>
          <w:sz w:val="22"/>
          <w:szCs w:val="22"/>
        </w:rPr>
      </w:pPr>
    </w:p>
    <w:p w14:paraId="6CB09C60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4E6BFBAC" w14:textId="77777777" w:rsidR="00C114FF" w:rsidRPr="0098437C" w:rsidRDefault="00A27462" w:rsidP="00A246A6">
      <w:pPr>
        <w:pStyle w:val="Style1"/>
        <w:jc w:val="both"/>
      </w:pPr>
      <w:r w:rsidRPr="0098437C">
        <w:t>7.</w:t>
      </w:r>
      <w:r w:rsidRPr="0098437C">
        <w:tab/>
        <w:t>REGISTRAČNÍ ČÍSLO(A)</w:t>
      </w:r>
    </w:p>
    <w:p w14:paraId="1FA2C56F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01D6E844" w14:textId="27567BF9" w:rsidR="00F0692F" w:rsidRDefault="00F0692F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96/007/</w:t>
      </w:r>
      <w:proofErr w:type="gramStart"/>
      <w:r w:rsidRPr="0098437C">
        <w:rPr>
          <w:sz w:val="22"/>
          <w:szCs w:val="22"/>
        </w:rPr>
        <w:t>05-C</w:t>
      </w:r>
      <w:proofErr w:type="gramEnd"/>
    </w:p>
    <w:p w14:paraId="3BDED40D" w14:textId="77777777" w:rsidR="006C34B4" w:rsidRPr="0098437C" w:rsidRDefault="006C34B4" w:rsidP="00A246A6">
      <w:pPr>
        <w:jc w:val="both"/>
        <w:rPr>
          <w:sz w:val="22"/>
          <w:szCs w:val="22"/>
        </w:rPr>
      </w:pPr>
    </w:p>
    <w:p w14:paraId="427D05E5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51580279" w14:textId="77777777" w:rsidR="00C114FF" w:rsidRPr="0098437C" w:rsidRDefault="00A27462" w:rsidP="00A246A6">
      <w:pPr>
        <w:pStyle w:val="Style1"/>
        <w:jc w:val="both"/>
      </w:pPr>
      <w:bookmarkStart w:id="13" w:name="_Hlk127277187"/>
      <w:r w:rsidRPr="0098437C">
        <w:t>8.</w:t>
      </w:r>
      <w:r w:rsidRPr="0098437C">
        <w:tab/>
        <w:t>DATUM PRVNÍ REGISTRACE</w:t>
      </w:r>
    </w:p>
    <w:bookmarkEnd w:id="13"/>
    <w:p w14:paraId="3863C575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60065931" w14:textId="2C2B4ECB" w:rsidR="00C114FF" w:rsidRPr="0098437C" w:rsidRDefault="00A27462" w:rsidP="00A246A6">
      <w:pPr>
        <w:jc w:val="both"/>
        <w:rPr>
          <w:sz w:val="22"/>
          <w:szCs w:val="22"/>
        </w:rPr>
      </w:pPr>
      <w:r w:rsidRPr="0098437C">
        <w:rPr>
          <w:sz w:val="22"/>
          <w:szCs w:val="22"/>
        </w:rPr>
        <w:t>Datum první registrace:</w:t>
      </w:r>
      <w:r w:rsidR="00F0692F" w:rsidRPr="0098437C">
        <w:rPr>
          <w:sz w:val="22"/>
          <w:szCs w:val="22"/>
        </w:rPr>
        <w:t xml:space="preserve"> </w:t>
      </w:r>
      <w:r w:rsidR="00F0692F" w:rsidRPr="0098437C">
        <w:rPr>
          <w:bCs/>
          <w:sz w:val="22"/>
          <w:szCs w:val="22"/>
        </w:rPr>
        <w:t>22.2.2005</w:t>
      </w:r>
    </w:p>
    <w:p w14:paraId="6E98A2F6" w14:textId="77777777" w:rsidR="00D65777" w:rsidRPr="0098437C" w:rsidRDefault="00D65777" w:rsidP="00A246A6">
      <w:pPr>
        <w:jc w:val="both"/>
        <w:rPr>
          <w:sz w:val="22"/>
          <w:szCs w:val="22"/>
        </w:rPr>
      </w:pPr>
    </w:p>
    <w:p w14:paraId="70B0A25D" w14:textId="77777777" w:rsidR="00D65777" w:rsidRPr="0098437C" w:rsidRDefault="00D65777" w:rsidP="00A246A6">
      <w:pPr>
        <w:jc w:val="both"/>
        <w:rPr>
          <w:sz w:val="22"/>
          <w:szCs w:val="22"/>
        </w:rPr>
      </w:pPr>
    </w:p>
    <w:p w14:paraId="4351B24F" w14:textId="77777777" w:rsidR="00C114FF" w:rsidRPr="0098437C" w:rsidRDefault="00A27462" w:rsidP="00A246A6">
      <w:pPr>
        <w:pStyle w:val="Style1"/>
        <w:jc w:val="both"/>
      </w:pPr>
      <w:bookmarkStart w:id="14" w:name="_Hlk127277204"/>
      <w:r w:rsidRPr="0098437C">
        <w:t>9.</w:t>
      </w:r>
      <w:r w:rsidRPr="0098437C">
        <w:tab/>
        <w:t>DATUM POSLEDNÍ AKTUALIZACE SOUHRNU ÚDAJŮ O PŘÍPRAVKU</w:t>
      </w:r>
    </w:p>
    <w:bookmarkEnd w:id="14"/>
    <w:p w14:paraId="30326986" w14:textId="77777777" w:rsidR="00C114FF" w:rsidRPr="0098437C" w:rsidRDefault="00C114FF" w:rsidP="00A246A6">
      <w:pPr>
        <w:jc w:val="both"/>
        <w:rPr>
          <w:sz w:val="22"/>
          <w:szCs w:val="22"/>
        </w:rPr>
      </w:pPr>
    </w:p>
    <w:p w14:paraId="190717F1" w14:textId="697F64DD" w:rsidR="00C114FF" w:rsidRPr="0098437C" w:rsidRDefault="00D2175B" w:rsidP="00A246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Únor </w:t>
      </w:r>
      <w:r w:rsidR="004E74B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bookmarkStart w:id="15" w:name="_GoBack"/>
      <w:bookmarkEnd w:id="15"/>
    </w:p>
    <w:p w14:paraId="224434F8" w14:textId="77777777" w:rsidR="0078538F" w:rsidRPr="0098437C" w:rsidRDefault="0078538F" w:rsidP="00A246A6">
      <w:pPr>
        <w:jc w:val="both"/>
        <w:rPr>
          <w:sz w:val="22"/>
          <w:szCs w:val="22"/>
        </w:rPr>
      </w:pPr>
    </w:p>
    <w:p w14:paraId="2DB0E157" w14:textId="77777777" w:rsidR="00B113B9" w:rsidRPr="0098437C" w:rsidRDefault="00B113B9" w:rsidP="00A246A6">
      <w:pPr>
        <w:jc w:val="both"/>
        <w:rPr>
          <w:sz w:val="22"/>
          <w:szCs w:val="22"/>
        </w:rPr>
      </w:pPr>
    </w:p>
    <w:p w14:paraId="75C198E0" w14:textId="77777777" w:rsidR="00C114FF" w:rsidRPr="0098437C" w:rsidRDefault="00A27462" w:rsidP="00A246A6">
      <w:pPr>
        <w:pStyle w:val="Style1"/>
        <w:jc w:val="both"/>
      </w:pPr>
      <w:bookmarkStart w:id="16" w:name="_Hlk127277223"/>
      <w:r w:rsidRPr="0098437C">
        <w:t>10.</w:t>
      </w:r>
      <w:r w:rsidRPr="0098437C">
        <w:tab/>
        <w:t>KLASIFIKACE VETERINÁRNÍCH LÉČIVÝCH PŘÍPRAVKŮ</w:t>
      </w:r>
    </w:p>
    <w:bookmarkEnd w:id="16"/>
    <w:p w14:paraId="1F12B426" w14:textId="77777777" w:rsidR="0078538F" w:rsidRPr="0098437C" w:rsidRDefault="0078538F" w:rsidP="00A246A6">
      <w:pPr>
        <w:jc w:val="both"/>
        <w:rPr>
          <w:sz w:val="22"/>
          <w:szCs w:val="22"/>
        </w:rPr>
      </w:pPr>
    </w:p>
    <w:p w14:paraId="2B95E980" w14:textId="461B3ECD" w:rsidR="0078538F" w:rsidRPr="0098437C" w:rsidRDefault="00A27462" w:rsidP="00A246A6">
      <w:pPr>
        <w:numPr>
          <w:ilvl w:val="12"/>
          <w:numId w:val="0"/>
        </w:numPr>
        <w:jc w:val="both"/>
        <w:rPr>
          <w:sz w:val="22"/>
          <w:szCs w:val="22"/>
        </w:rPr>
      </w:pPr>
      <w:bookmarkStart w:id="17" w:name="_Hlk127277247"/>
      <w:r w:rsidRPr="0098437C">
        <w:rPr>
          <w:sz w:val="22"/>
          <w:szCs w:val="22"/>
        </w:rPr>
        <w:t>Veterinární léčivý přípravek je vydáván pouze na předpis.</w:t>
      </w:r>
      <w:bookmarkEnd w:id="17"/>
    </w:p>
    <w:p w14:paraId="05E12133" w14:textId="77777777" w:rsidR="0078538F" w:rsidRPr="0098437C" w:rsidRDefault="0078538F" w:rsidP="00A246A6">
      <w:pPr>
        <w:jc w:val="both"/>
        <w:rPr>
          <w:sz w:val="22"/>
          <w:szCs w:val="22"/>
        </w:rPr>
      </w:pPr>
    </w:p>
    <w:p w14:paraId="28C35B4C" w14:textId="5D07ABCB" w:rsidR="0078538F" w:rsidRPr="0098437C" w:rsidRDefault="00A27462" w:rsidP="00A246A6">
      <w:pPr>
        <w:jc w:val="both"/>
        <w:rPr>
          <w:i/>
          <w:sz w:val="22"/>
          <w:szCs w:val="22"/>
        </w:rPr>
      </w:pPr>
      <w:bookmarkStart w:id="18" w:name="_Hlk73467306"/>
      <w:r w:rsidRPr="0098437C">
        <w:rPr>
          <w:sz w:val="22"/>
          <w:szCs w:val="22"/>
        </w:rPr>
        <w:t>Podrobné informace o tomto veterinárním léčivém přípravku jsou k dispozici v databázi přípravků Unie (</w:t>
      </w:r>
      <w:hyperlink r:id="rId8" w:history="1">
        <w:r w:rsidRPr="0098437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98437C">
        <w:rPr>
          <w:sz w:val="22"/>
          <w:szCs w:val="22"/>
        </w:rPr>
        <w:t>)</w:t>
      </w:r>
      <w:r w:rsidRPr="0098437C">
        <w:rPr>
          <w:i/>
          <w:sz w:val="22"/>
          <w:szCs w:val="22"/>
        </w:rPr>
        <w:t>.</w:t>
      </w:r>
    </w:p>
    <w:p w14:paraId="3988A478" w14:textId="77777777" w:rsidR="002977CC" w:rsidRPr="0098437C" w:rsidRDefault="002977CC" w:rsidP="00A246A6">
      <w:pPr>
        <w:jc w:val="both"/>
        <w:rPr>
          <w:i/>
          <w:sz w:val="22"/>
          <w:szCs w:val="22"/>
        </w:rPr>
      </w:pPr>
    </w:p>
    <w:p w14:paraId="23399C39" w14:textId="7686A0EC" w:rsidR="002977CC" w:rsidRPr="0098437C" w:rsidRDefault="002977CC" w:rsidP="00A246A6">
      <w:pPr>
        <w:jc w:val="both"/>
        <w:rPr>
          <w:sz w:val="22"/>
          <w:szCs w:val="22"/>
        </w:rPr>
      </w:pPr>
      <w:r w:rsidRPr="0098437C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Pr="0098437C">
          <w:rPr>
            <w:rStyle w:val="Hypertextovodkaz"/>
            <w:sz w:val="22"/>
            <w:szCs w:val="22"/>
          </w:rPr>
          <w:t>https://www.uskvbl.cz</w:t>
        </w:r>
      </w:hyperlink>
      <w:r w:rsidRPr="0098437C">
        <w:rPr>
          <w:rStyle w:val="markedcontent"/>
          <w:sz w:val="22"/>
          <w:szCs w:val="22"/>
        </w:rPr>
        <w:t>).</w:t>
      </w:r>
    </w:p>
    <w:bookmarkEnd w:id="18"/>
    <w:p w14:paraId="7C3D4B1C" w14:textId="77777777" w:rsidR="006E3835" w:rsidRPr="0098437C" w:rsidRDefault="006E3835" w:rsidP="0098437C">
      <w:pPr>
        <w:rPr>
          <w:sz w:val="22"/>
          <w:szCs w:val="22"/>
        </w:rPr>
      </w:pPr>
    </w:p>
    <w:sectPr w:rsidR="006E3835" w:rsidRPr="0098437C" w:rsidSect="0098437C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F4E3A1" w16cex:dateUtc="2024-09-19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BB2D" w14:textId="77777777" w:rsidR="007650AA" w:rsidRDefault="007650AA">
      <w:r>
        <w:separator/>
      </w:r>
    </w:p>
  </w:endnote>
  <w:endnote w:type="continuationSeparator" w:id="0">
    <w:p w14:paraId="61DA6FA9" w14:textId="77777777" w:rsidR="007650AA" w:rsidRDefault="007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A274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A2746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15F4" w14:textId="77777777" w:rsidR="007650AA" w:rsidRDefault="007650AA">
      <w:r>
        <w:separator/>
      </w:r>
    </w:p>
  </w:footnote>
  <w:footnote w:type="continuationSeparator" w:id="0">
    <w:p w14:paraId="3CDC6085" w14:textId="77777777" w:rsidR="007650AA" w:rsidRDefault="0076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AA9"/>
    <w:rsid w:val="00014788"/>
    <w:rsid w:val="00021B82"/>
    <w:rsid w:val="00024777"/>
    <w:rsid w:val="00024E21"/>
    <w:rsid w:val="00027100"/>
    <w:rsid w:val="00030688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974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308F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9C5"/>
    <w:rsid w:val="002207C0"/>
    <w:rsid w:val="0022380D"/>
    <w:rsid w:val="00224B93"/>
    <w:rsid w:val="00226630"/>
    <w:rsid w:val="00234BD6"/>
    <w:rsid w:val="0023676E"/>
    <w:rsid w:val="002414B6"/>
    <w:rsid w:val="002422EB"/>
    <w:rsid w:val="00242397"/>
    <w:rsid w:val="002446DC"/>
    <w:rsid w:val="002461F4"/>
    <w:rsid w:val="00247A48"/>
    <w:rsid w:val="002502DC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573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5486"/>
    <w:rsid w:val="002B6560"/>
    <w:rsid w:val="002B6599"/>
    <w:rsid w:val="002C1124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B15"/>
    <w:rsid w:val="003E6225"/>
    <w:rsid w:val="003F0BC8"/>
    <w:rsid w:val="003F0D6C"/>
    <w:rsid w:val="003F0F26"/>
    <w:rsid w:val="003F12D9"/>
    <w:rsid w:val="003F1B4C"/>
    <w:rsid w:val="003F2A6B"/>
    <w:rsid w:val="003F3CE6"/>
    <w:rsid w:val="003F677F"/>
    <w:rsid w:val="004008F6"/>
    <w:rsid w:val="00404A6A"/>
    <w:rsid w:val="00406F33"/>
    <w:rsid w:val="00407C22"/>
    <w:rsid w:val="00412BBE"/>
    <w:rsid w:val="0041436E"/>
    <w:rsid w:val="00414B20"/>
    <w:rsid w:val="0041628A"/>
    <w:rsid w:val="00417DE3"/>
    <w:rsid w:val="00420850"/>
    <w:rsid w:val="00421CC9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207"/>
    <w:rsid w:val="00474C50"/>
    <w:rsid w:val="004768DB"/>
    <w:rsid w:val="004771F9"/>
    <w:rsid w:val="00486006"/>
    <w:rsid w:val="00486BAD"/>
    <w:rsid w:val="00486BBE"/>
    <w:rsid w:val="00487123"/>
    <w:rsid w:val="00487FE2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4BC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908"/>
    <w:rsid w:val="00622349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97B"/>
    <w:rsid w:val="006B03D9"/>
    <w:rsid w:val="006B12CB"/>
    <w:rsid w:val="006B2030"/>
    <w:rsid w:val="006B5916"/>
    <w:rsid w:val="006B617F"/>
    <w:rsid w:val="006C34B4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835"/>
    <w:rsid w:val="006F148B"/>
    <w:rsid w:val="00705EAF"/>
    <w:rsid w:val="0070773E"/>
    <w:rsid w:val="00707BF9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57B4"/>
    <w:rsid w:val="007568D8"/>
    <w:rsid w:val="007616B4"/>
    <w:rsid w:val="007650AA"/>
    <w:rsid w:val="00765316"/>
    <w:rsid w:val="007708C8"/>
    <w:rsid w:val="0077719D"/>
    <w:rsid w:val="00780DF0"/>
    <w:rsid w:val="007810B7"/>
    <w:rsid w:val="00782323"/>
    <w:rsid w:val="00782F0F"/>
    <w:rsid w:val="0078538F"/>
    <w:rsid w:val="00787482"/>
    <w:rsid w:val="007A286D"/>
    <w:rsid w:val="007A314D"/>
    <w:rsid w:val="007A38DF"/>
    <w:rsid w:val="007A67B7"/>
    <w:rsid w:val="007B00E5"/>
    <w:rsid w:val="007B20CF"/>
    <w:rsid w:val="007B2499"/>
    <w:rsid w:val="007B72E1"/>
    <w:rsid w:val="007B783A"/>
    <w:rsid w:val="007C1B95"/>
    <w:rsid w:val="007C3DF3"/>
    <w:rsid w:val="007C5467"/>
    <w:rsid w:val="007C7819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56F9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4DB"/>
    <w:rsid w:val="008E17C4"/>
    <w:rsid w:val="008E45C4"/>
    <w:rsid w:val="008E64B1"/>
    <w:rsid w:val="008E64FA"/>
    <w:rsid w:val="008E74ED"/>
    <w:rsid w:val="008E7ED6"/>
    <w:rsid w:val="008F2AC4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D5D"/>
    <w:rsid w:val="00975676"/>
    <w:rsid w:val="00976467"/>
    <w:rsid w:val="00976D32"/>
    <w:rsid w:val="0098437C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831"/>
    <w:rsid w:val="009B6DBD"/>
    <w:rsid w:val="009C108A"/>
    <w:rsid w:val="009C2E47"/>
    <w:rsid w:val="009C56CF"/>
    <w:rsid w:val="009C6BFB"/>
    <w:rsid w:val="009D0C05"/>
    <w:rsid w:val="009E24B7"/>
    <w:rsid w:val="009E252C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46A6"/>
    <w:rsid w:val="00A265BF"/>
    <w:rsid w:val="00A26F44"/>
    <w:rsid w:val="00A27462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9FD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E7AEA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0624"/>
    <w:rsid w:val="00B41D57"/>
    <w:rsid w:val="00B41F47"/>
    <w:rsid w:val="00B44468"/>
    <w:rsid w:val="00B45151"/>
    <w:rsid w:val="00B520A7"/>
    <w:rsid w:val="00B60AC9"/>
    <w:rsid w:val="00B660D6"/>
    <w:rsid w:val="00B67323"/>
    <w:rsid w:val="00B70D47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94C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35D6"/>
    <w:rsid w:val="00C171A1"/>
    <w:rsid w:val="00C171A4"/>
    <w:rsid w:val="00C17F12"/>
    <w:rsid w:val="00C20734"/>
    <w:rsid w:val="00C21C1A"/>
    <w:rsid w:val="00C237E9"/>
    <w:rsid w:val="00C270CD"/>
    <w:rsid w:val="00C27F85"/>
    <w:rsid w:val="00C32989"/>
    <w:rsid w:val="00C32BD1"/>
    <w:rsid w:val="00C33C2F"/>
    <w:rsid w:val="00C341E6"/>
    <w:rsid w:val="00C34260"/>
    <w:rsid w:val="00C36883"/>
    <w:rsid w:val="00C40928"/>
    <w:rsid w:val="00C40CFF"/>
    <w:rsid w:val="00C42697"/>
    <w:rsid w:val="00C43F01"/>
    <w:rsid w:val="00C47552"/>
    <w:rsid w:val="00C53063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E2F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0C3"/>
    <w:rsid w:val="00D028A9"/>
    <w:rsid w:val="00D0359D"/>
    <w:rsid w:val="00D04DED"/>
    <w:rsid w:val="00D1089A"/>
    <w:rsid w:val="00D116BD"/>
    <w:rsid w:val="00D16FE0"/>
    <w:rsid w:val="00D2001A"/>
    <w:rsid w:val="00D20684"/>
    <w:rsid w:val="00D2175B"/>
    <w:rsid w:val="00D26B62"/>
    <w:rsid w:val="00D32624"/>
    <w:rsid w:val="00D35AB5"/>
    <w:rsid w:val="00D3691A"/>
    <w:rsid w:val="00D377E2"/>
    <w:rsid w:val="00D403E9"/>
    <w:rsid w:val="00D4228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F9A"/>
    <w:rsid w:val="00DE424A"/>
    <w:rsid w:val="00DE4419"/>
    <w:rsid w:val="00DE4EE5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17FDC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3D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4D1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B36"/>
    <w:rsid w:val="00F04D0E"/>
    <w:rsid w:val="00F0692F"/>
    <w:rsid w:val="00F12214"/>
    <w:rsid w:val="00F12565"/>
    <w:rsid w:val="00F144BE"/>
    <w:rsid w:val="00F14ACA"/>
    <w:rsid w:val="00F17A0C"/>
    <w:rsid w:val="00F218FD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08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240" w:after="60" w:line="260" w:lineRule="exact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keepLines/>
      <w:tabs>
        <w:tab w:val="left" w:pos="567"/>
      </w:tabs>
      <w:spacing w:before="120" w:after="80" w:line="260" w:lineRule="exact"/>
      <w:outlineLvl w:val="2"/>
    </w:pPr>
    <w:rPr>
      <w:b/>
      <w:kern w:val="28"/>
      <w:szCs w:val="20"/>
      <w:lang w:eastAsia="en-US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b/>
      <w:noProof/>
      <w:sz w:val="22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spacing w:line="260" w:lineRule="exact"/>
      <w:jc w:val="center"/>
      <w:outlineLvl w:val="4"/>
    </w:pPr>
    <w:rPr>
      <w:b/>
      <w:noProof/>
      <w:sz w:val="22"/>
      <w:szCs w:val="20"/>
      <w:lang w:eastAsia="en-US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 w:val="2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spacing w:line="260" w:lineRule="exact"/>
      <w:ind w:right="-318"/>
      <w:outlineLvl w:val="7"/>
    </w:pPr>
    <w:rPr>
      <w:b/>
      <w:sz w:val="2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spacing w:line="260" w:lineRule="exact"/>
      <w:ind w:left="2268" w:right="1711" w:hanging="567"/>
      <w:outlineLvl w:val="8"/>
    </w:pPr>
    <w:rPr>
      <w:b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567"/>
        <w:tab w:val="center" w:pos="4153"/>
        <w:tab w:val="right" w:pos="8306"/>
      </w:tabs>
    </w:pPr>
    <w:rPr>
      <w:rFonts w:ascii="Helvetica" w:hAnsi="Helvetica"/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eastAsia="en-US"/>
    </w:rPr>
  </w:style>
  <w:style w:type="paragraph" w:styleId="Obsah9">
    <w:name w:val="toc 9"/>
    <w:basedOn w:val="Normln"/>
    <w:next w:val="Normln"/>
    <w:semiHidden/>
    <w:pPr>
      <w:spacing w:line="260" w:lineRule="exact"/>
      <w:ind w:left="1760"/>
    </w:pPr>
    <w:rPr>
      <w:sz w:val="22"/>
      <w:szCs w:val="20"/>
      <w:lang w:eastAsia="en-US"/>
    </w:r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  <w:szCs w:val="20"/>
      <w:lang w:eastAsia="en-US"/>
    </w:rPr>
  </w:style>
  <w:style w:type="paragraph" w:styleId="Zkladntext">
    <w:name w:val="Body Text"/>
    <w:basedOn w:val="Normln"/>
    <w:pPr>
      <w:jc w:val="both"/>
    </w:pPr>
    <w:rPr>
      <w:sz w:val="22"/>
      <w:szCs w:val="20"/>
      <w:lang w:eastAsia="en-US"/>
    </w:rPr>
  </w:style>
  <w:style w:type="paragraph" w:styleId="Textvbloku">
    <w:name w:val="Block Text"/>
    <w:basedOn w:val="Normln"/>
    <w:pPr>
      <w:spacing w:line="260" w:lineRule="exact"/>
      <w:ind w:left="2268" w:right="1711" w:hanging="567"/>
    </w:pPr>
    <w:rPr>
      <w:b/>
      <w:sz w:val="22"/>
      <w:szCs w:val="20"/>
      <w:lang w:eastAsia="en-US"/>
    </w:rPr>
  </w:style>
  <w:style w:type="paragraph" w:styleId="Zkladntext2">
    <w:name w:val="Body Text 2"/>
    <w:basedOn w:val="Normln"/>
    <w:rPr>
      <w:i/>
      <w:color w:val="008000"/>
      <w:sz w:val="22"/>
      <w:szCs w:val="20"/>
      <w:lang w:eastAsia="en-US"/>
    </w:rPr>
  </w:style>
  <w:style w:type="paragraph" w:styleId="Zkladntext3">
    <w:name w:val="Body Text 3"/>
    <w:basedOn w:val="Normln"/>
    <w:pPr>
      <w:tabs>
        <w:tab w:val="left" w:pos="567"/>
      </w:tabs>
      <w:spacing w:line="260" w:lineRule="exact"/>
      <w:ind w:right="113"/>
      <w:jc w:val="both"/>
    </w:pPr>
    <w:rPr>
      <w:b/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semiHidden/>
    <w:pPr>
      <w:tabs>
        <w:tab w:val="left" w:pos="567"/>
      </w:tabs>
    </w:pPr>
    <w:rPr>
      <w:sz w:val="22"/>
      <w:szCs w:val="20"/>
      <w:lang w:eastAsia="en-US"/>
    </w:r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szCs w:val="20"/>
      <w:lang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pPr>
      <w:tabs>
        <w:tab w:val="left" w:pos="567"/>
      </w:tabs>
      <w:spacing w:line="260" w:lineRule="exact"/>
    </w:pPr>
    <w:rPr>
      <w:sz w:val="20"/>
      <w:szCs w:val="20"/>
      <w:lang w:eastAsia="en-US"/>
    </w:rPr>
  </w:style>
  <w:style w:type="paragraph" w:customStyle="1" w:styleId="BodyText20">
    <w:name w:val="Body Text 2_0"/>
    <w:basedOn w:val="Normln"/>
    <w:pPr>
      <w:tabs>
        <w:tab w:val="left" w:pos="567"/>
      </w:tabs>
      <w:spacing w:line="260" w:lineRule="exact"/>
      <w:ind w:left="567" w:hanging="567"/>
    </w:pPr>
    <w:rPr>
      <w:b/>
      <w:sz w:val="22"/>
      <w:szCs w:val="20"/>
      <w:lang w:eastAsia="en-US"/>
    </w:rPr>
  </w:style>
  <w:style w:type="paragraph" w:customStyle="1" w:styleId="BodyText21">
    <w:name w:val="Body Text 2_1"/>
    <w:basedOn w:val="Normln"/>
    <w:pPr>
      <w:ind w:left="567" w:hanging="567"/>
    </w:pPr>
    <w:rPr>
      <w:b/>
      <w:sz w:val="22"/>
      <w:szCs w:val="20"/>
      <w:lang w:eastAsia="en-US"/>
    </w:rPr>
  </w:style>
  <w:style w:type="paragraph" w:styleId="Zkladntextodsazen3">
    <w:name w:val="Body Text Indent 3"/>
    <w:basedOn w:val="Normln"/>
    <w:pPr>
      <w:tabs>
        <w:tab w:val="left" w:pos="567"/>
      </w:tabs>
      <w:ind w:left="567" w:hanging="567"/>
    </w:pPr>
    <w:rPr>
      <w:sz w:val="22"/>
      <w:szCs w:val="20"/>
      <w:lang w:eastAsia="en-US"/>
    </w:rPr>
  </w:style>
  <w:style w:type="paragraph" w:customStyle="1" w:styleId="BodyText22">
    <w:name w:val="Body Text 2_2"/>
    <w:basedOn w:val="Normln"/>
    <w:pPr>
      <w:tabs>
        <w:tab w:val="left" w:pos="567"/>
      </w:tabs>
      <w:ind w:left="567" w:hanging="567"/>
    </w:pPr>
    <w:rPr>
      <w:b/>
      <w:sz w:val="2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Cs w:val="20"/>
      <w:lang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  <w:sz w:val="22"/>
      <w:szCs w:val="20"/>
      <w:lang w:eastAsia="en-US"/>
    </w:rPr>
  </w:style>
  <w:style w:type="paragraph" w:styleId="Textbubliny">
    <w:name w:val="Balloon Text"/>
    <w:basedOn w:val="Normln"/>
    <w:semiHidden/>
    <w:pPr>
      <w:tabs>
        <w:tab w:val="left" w:pos="567"/>
      </w:tabs>
      <w:spacing w:line="260" w:lineRule="exact"/>
    </w:pPr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ind w:left="720" w:hanging="720"/>
    </w:pPr>
    <w:rPr>
      <w:rFonts w:eastAsia="SimSun"/>
      <w:sz w:val="22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jc w:val="center"/>
    </w:pPr>
    <w:rPr>
      <w:b/>
      <w:sz w:val="22"/>
      <w:szCs w:val="22"/>
      <w:lang w:eastAsia="en-US"/>
    </w:rPr>
  </w:style>
  <w:style w:type="paragraph" w:customStyle="1" w:styleId="Style4">
    <w:name w:val="Style4"/>
    <w:basedOn w:val="Normln"/>
    <w:qFormat/>
    <w:rsid w:val="0018657D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</w:pPr>
    <w:rPr>
      <w:sz w:val="22"/>
      <w:szCs w:val="22"/>
      <w:lang w:eastAsia="en-US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8C09-A9D2-4BE2-B6E4-61AB23B6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7429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Prátová Hana</cp:lastModifiedBy>
  <cp:revision>4</cp:revision>
  <cp:lastPrinted>2022-10-26T09:04:00Z</cp:lastPrinted>
  <dcterms:created xsi:type="dcterms:W3CDTF">2025-02-13T12:12:00Z</dcterms:created>
  <dcterms:modified xsi:type="dcterms:W3CDTF">2025-02-13T12:16:00Z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