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8A1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09A68E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EB62F0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E369DE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0543FA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B1A74A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0FB2BF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ED1E31D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502C792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6AF059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375DAED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B5C9FF9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B71E02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AB244E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40A96C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5464A78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4A3CE3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B2AC7A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33B44C9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3CAC669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52A797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983BE53" w14:textId="77777777" w:rsidR="00A611FA" w:rsidRPr="00B41D57" w:rsidRDefault="00A611FA" w:rsidP="00A611F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0E29510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216D322" w14:textId="77777777" w:rsidR="00A611FA" w:rsidRPr="00B41D57" w:rsidRDefault="00A611FA" w:rsidP="00A611F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20AEABC6" w14:textId="77777777" w:rsidR="00A611FA" w:rsidRPr="00B41D57" w:rsidRDefault="00A611FA" w:rsidP="00A611FA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68009E66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AC9963A" w14:textId="77777777" w:rsidR="00A611FA" w:rsidRPr="008B716F" w:rsidRDefault="00A611FA" w:rsidP="00A611FA">
      <w:pPr>
        <w:tabs>
          <w:tab w:val="clear" w:pos="567"/>
        </w:tabs>
        <w:spacing w:line="240" w:lineRule="auto"/>
        <w:ind w:left="567" w:hanging="567"/>
      </w:pPr>
      <w:r w:rsidRPr="00F61401">
        <w:rPr>
          <w:caps/>
          <w:szCs w:val="22"/>
        </w:rPr>
        <w:t>Moraxebin Neo</w:t>
      </w:r>
      <w:r w:rsidRPr="00F61401">
        <w:rPr>
          <w:szCs w:val="22"/>
        </w:rPr>
        <w:t xml:space="preserve"> </w:t>
      </w:r>
      <w:r w:rsidRPr="00E1421D">
        <w:rPr>
          <w:szCs w:val="22"/>
        </w:rPr>
        <w:t>i</w:t>
      </w:r>
      <w:r w:rsidRPr="00F61401">
        <w:rPr>
          <w:szCs w:val="22"/>
        </w:rPr>
        <w:t xml:space="preserve">njekční </w:t>
      </w:r>
      <w:r>
        <w:rPr>
          <w:szCs w:val="22"/>
        </w:rPr>
        <w:t>suspenze</w:t>
      </w:r>
      <w:r w:rsidRPr="00F61401">
        <w:rPr>
          <w:szCs w:val="22"/>
        </w:rPr>
        <w:t xml:space="preserve"> </w:t>
      </w:r>
    </w:p>
    <w:p w14:paraId="229533D8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0F2BA36" w14:textId="77777777" w:rsidR="00A611FA" w:rsidRPr="00B41D57" w:rsidRDefault="00A611FA" w:rsidP="00A611FA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ADE942B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7E6F45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F61401">
        <w:rPr>
          <w:szCs w:val="22"/>
        </w:rPr>
        <w:t>Každá dávka (2 ml) obsahuje:</w:t>
      </w:r>
    </w:p>
    <w:p w14:paraId="1238625C" w14:textId="77777777" w:rsidR="00A611FA" w:rsidRDefault="00A611FA" w:rsidP="00A611FA">
      <w:pPr>
        <w:tabs>
          <w:tab w:val="clear" w:pos="567"/>
        </w:tabs>
        <w:spacing w:line="240" w:lineRule="auto"/>
        <w:rPr>
          <w:b/>
          <w:szCs w:val="22"/>
        </w:rPr>
      </w:pPr>
    </w:p>
    <w:p w14:paraId="1822121B" w14:textId="77777777" w:rsidR="00A611FA" w:rsidRDefault="00A611FA" w:rsidP="00A611FA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6E1D4F80" w14:textId="77777777" w:rsidR="00A611FA" w:rsidRPr="00E2688D" w:rsidRDefault="00A611FA" w:rsidP="00A611FA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5F2BD3">
        <w:rPr>
          <w:bCs/>
          <w:i/>
          <w:szCs w:val="22"/>
        </w:rPr>
        <w:t>Moraxella</w:t>
      </w:r>
      <w:proofErr w:type="spellEnd"/>
      <w:r w:rsidRPr="005F2BD3">
        <w:rPr>
          <w:bCs/>
          <w:i/>
          <w:szCs w:val="22"/>
        </w:rPr>
        <w:t xml:space="preserve"> </w:t>
      </w:r>
      <w:proofErr w:type="spellStart"/>
      <w:r w:rsidRPr="005F2BD3">
        <w:rPr>
          <w:bCs/>
          <w:i/>
          <w:szCs w:val="22"/>
        </w:rPr>
        <w:t>bovis</w:t>
      </w:r>
      <w:proofErr w:type="spellEnd"/>
      <w:r>
        <w:rPr>
          <w:bCs/>
          <w:szCs w:val="22"/>
        </w:rPr>
        <w:t>,</w:t>
      </w:r>
      <w:r w:rsidRPr="00E2688D">
        <w:rPr>
          <w:bCs/>
          <w:szCs w:val="22"/>
        </w:rPr>
        <w:t xml:space="preserve"> </w:t>
      </w:r>
      <w:r>
        <w:rPr>
          <w:bCs/>
          <w:szCs w:val="22"/>
        </w:rPr>
        <w:t>inaktivovaná</w:t>
      </w:r>
      <w:r w:rsidRPr="00E2688D">
        <w:rPr>
          <w:bCs/>
          <w:szCs w:val="22"/>
        </w:rPr>
        <w:t xml:space="preserve"> </w:t>
      </w:r>
      <w:r w:rsidRPr="00E2688D">
        <w:rPr>
          <w:bCs/>
          <w:szCs w:val="22"/>
        </w:rPr>
        <w:tab/>
      </w:r>
      <w:r w:rsidRPr="00E2688D">
        <w:rPr>
          <w:bCs/>
          <w:szCs w:val="22"/>
        </w:rPr>
        <w:tab/>
      </w:r>
      <w:r w:rsidRPr="00E2688D">
        <w:rPr>
          <w:bCs/>
          <w:szCs w:val="22"/>
        </w:rPr>
        <w:tab/>
      </w:r>
      <w:r w:rsidRPr="00E2688D">
        <w:rPr>
          <w:bCs/>
          <w:szCs w:val="22"/>
        </w:rPr>
        <w:tab/>
        <w:t xml:space="preserve">min. </w:t>
      </w:r>
      <w:r w:rsidRPr="00F61401">
        <w:rPr>
          <w:bCs/>
          <w:szCs w:val="22"/>
        </w:rPr>
        <w:t>5 x 10</w:t>
      </w:r>
      <w:r w:rsidRPr="005F2BD3">
        <w:rPr>
          <w:bCs/>
          <w:szCs w:val="22"/>
          <w:vertAlign w:val="superscript"/>
        </w:rPr>
        <w:t>8</w:t>
      </w:r>
      <w:r>
        <w:rPr>
          <w:bCs/>
          <w:szCs w:val="22"/>
          <w:vertAlign w:val="superscript"/>
        </w:rPr>
        <w:t xml:space="preserve"> </w:t>
      </w:r>
      <w:r w:rsidRPr="005F2BD3">
        <w:rPr>
          <w:bCs/>
          <w:szCs w:val="22"/>
        </w:rPr>
        <w:t>CFU</w:t>
      </w:r>
      <w:r>
        <w:rPr>
          <w:bCs/>
          <w:szCs w:val="22"/>
        </w:rPr>
        <w:t xml:space="preserve"> </w:t>
      </w:r>
    </w:p>
    <w:p w14:paraId="757FDC7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39513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42EC92CD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E2688D">
        <w:rPr>
          <w:szCs w:val="22"/>
        </w:rPr>
        <w:t xml:space="preserve">Hydroxid hlinitý hydratovaný pro </w:t>
      </w:r>
      <w:proofErr w:type="spellStart"/>
      <w:r w:rsidRPr="00E2688D">
        <w:rPr>
          <w:szCs w:val="22"/>
        </w:rPr>
        <w:t>adsorbci</w:t>
      </w:r>
      <w:proofErr w:type="spellEnd"/>
      <w:r>
        <w:rPr>
          <w:szCs w:val="22"/>
        </w:rPr>
        <w:tab/>
      </w:r>
      <w:r>
        <w:rPr>
          <w:szCs w:val="22"/>
        </w:rPr>
        <w:tab/>
        <w:t>0,4 ml</w:t>
      </w:r>
      <w:r w:rsidRPr="00DB1D60">
        <w:rPr>
          <w:color w:val="FF0000"/>
          <w:szCs w:val="22"/>
        </w:rPr>
        <w:t xml:space="preserve"> </w:t>
      </w:r>
    </w:p>
    <w:p w14:paraId="08C89FB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3A2D4E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8CEF4C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611FA" w14:paraId="1A392DDC" w14:textId="77777777" w:rsidTr="00586787">
        <w:tc>
          <w:tcPr>
            <w:tcW w:w="4530" w:type="dxa"/>
            <w:shd w:val="clear" w:color="auto" w:fill="auto"/>
            <w:vAlign w:val="center"/>
          </w:tcPr>
          <w:p w14:paraId="6690E249" w14:textId="77777777" w:rsidR="00A611FA" w:rsidRPr="00B41D57" w:rsidRDefault="00A611FA" w:rsidP="0058678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</w:tcPr>
          <w:p w14:paraId="5F45F79D" w14:textId="77777777" w:rsidR="00A611FA" w:rsidRPr="00B41D57" w:rsidRDefault="00A611FA" w:rsidP="0058678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611FA" w14:paraId="083CF7A5" w14:textId="77777777" w:rsidTr="00586787">
        <w:tc>
          <w:tcPr>
            <w:tcW w:w="4530" w:type="dxa"/>
            <w:shd w:val="clear" w:color="auto" w:fill="auto"/>
            <w:vAlign w:val="center"/>
          </w:tcPr>
          <w:p w14:paraId="1EA11303" w14:textId="77777777" w:rsidR="00A611FA" w:rsidRPr="00B41D57" w:rsidRDefault="00A611FA" w:rsidP="00586787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2688D">
              <w:rPr>
                <w:iCs/>
                <w:szCs w:val="22"/>
              </w:rPr>
              <w:t>Kultivační médium</w:t>
            </w:r>
          </w:p>
        </w:tc>
        <w:tc>
          <w:tcPr>
            <w:tcW w:w="4530" w:type="dxa"/>
          </w:tcPr>
          <w:p w14:paraId="24631583" w14:textId="77777777" w:rsidR="00A611FA" w:rsidRPr="00E2688D" w:rsidRDefault="00A611FA" w:rsidP="00586787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-</w:t>
            </w:r>
          </w:p>
        </w:tc>
      </w:tr>
      <w:tr w:rsidR="00A611FA" w14:paraId="00E0E632" w14:textId="77777777" w:rsidTr="00586787">
        <w:tc>
          <w:tcPr>
            <w:tcW w:w="4530" w:type="dxa"/>
            <w:shd w:val="clear" w:color="auto" w:fill="auto"/>
            <w:vAlign w:val="center"/>
          </w:tcPr>
          <w:p w14:paraId="25F51922" w14:textId="77777777" w:rsidR="00A611FA" w:rsidRPr="00B41D57" w:rsidRDefault="00A611FA" w:rsidP="00586787">
            <w:pPr>
              <w:spacing w:before="60" w:after="60"/>
              <w:rPr>
                <w:iCs/>
                <w:szCs w:val="22"/>
              </w:rPr>
            </w:pPr>
            <w:r w:rsidRPr="00E2688D">
              <w:rPr>
                <w:iCs/>
                <w:szCs w:val="22"/>
              </w:rPr>
              <w:t>Fyziologický roztok</w:t>
            </w:r>
          </w:p>
        </w:tc>
        <w:tc>
          <w:tcPr>
            <w:tcW w:w="4530" w:type="dxa"/>
          </w:tcPr>
          <w:p w14:paraId="46D1FCED" w14:textId="77777777" w:rsidR="00A611FA" w:rsidRPr="00E2688D" w:rsidRDefault="00A611FA" w:rsidP="0058678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-</w:t>
            </w:r>
          </w:p>
        </w:tc>
      </w:tr>
      <w:tr w:rsidR="00A611FA" w14:paraId="7D3DAE9C" w14:textId="77777777" w:rsidTr="00586787">
        <w:tc>
          <w:tcPr>
            <w:tcW w:w="4530" w:type="dxa"/>
            <w:shd w:val="clear" w:color="auto" w:fill="auto"/>
            <w:vAlign w:val="center"/>
          </w:tcPr>
          <w:p w14:paraId="4EEBB453" w14:textId="77777777" w:rsidR="00A611FA" w:rsidRPr="00B41D57" w:rsidRDefault="00A611FA" w:rsidP="00586787">
            <w:pPr>
              <w:spacing w:before="60" w:after="60"/>
              <w:rPr>
                <w:iCs/>
                <w:szCs w:val="22"/>
              </w:rPr>
            </w:pPr>
            <w:r w:rsidRPr="00E2688D">
              <w:rPr>
                <w:iCs/>
                <w:szCs w:val="22"/>
              </w:rPr>
              <w:t>Formaldehyd 35% roztok</w:t>
            </w:r>
          </w:p>
        </w:tc>
        <w:tc>
          <w:tcPr>
            <w:tcW w:w="4530" w:type="dxa"/>
          </w:tcPr>
          <w:p w14:paraId="4371BBC8" w14:textId="77777777" w:rsidR="00A611FA" w:rsidRPr="00E2688D" w:rsidRDefault="00A611FA" w:rsidP="0058678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-</w:t>
            </w:r>
          </w:p>
        </w:tc>
      </w:tr>
      <w:tr w:rsidR="00A611FA" w14:paraId="382107BA" w14:textId="77777777" w:rsidTr="00586787">
        <w:tc>
          <w:tcPr>
            <w:tcW w:w="4530" w:type="dxa"/>
            <w:shd w:val="clear" w:color="auto" w:fill="auto"/>
            <w:vAlign w:val="center"/>
          </w:tcPr>
          <w:p w14:paraId="42609766" w14:textId="77777777" w:rsidR="00A611FA" w:rsidRPr="00E2688D" w:rsidRDefault="00A611FA" w:rsidP="00586787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2688D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0" w:type="dxa"/>
          </w:tcPr>
          <w:p w14:paraId="0E9D004B" w14:textId="77777777" w:rsidR="00A611FA" w:rsidRPr="00E2688D" w:rsidRDefault="00A611FA" w:rsidP="00586787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0" w:name="_Hlk188876955"/>
            <w:r w:rsidRPr="00483AB0">
              <w:rPr>
                <w:iCs/>
                <w:szCs w:val="22"/>
              </w:rPr>
              <w:t>0,2 mg</w:t>
            </w:r>
            <w:bookmarkEnd w:id="0"/>
          </w:p>
        </w:tc>
      </w:tr>
    </w:tbl>
    <w:p w14:paraId="6632332C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EE21F90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</w:t>
      </w:r>
      <w:r w:rsidRPr="00291742">
        <w:rPr>
          <w:szCs w:val="22"/>
        </w:rPr>
        <w:t>větlá tekutina s našedlým sedimentem aluminium</w:t>
      </w:r>
      <w:r>
        <w:rPr>
          <w:szCs w:val="22"/>
        </w:rPr>
        <w:t xml:space="preserve"> </w:t>
      </w:r>
      <w:r w:rsidRPr="00291742">
        <w:rPr>
          <w:szCs w:val="22"/>
        </w:rPr>
        <w:t xml:space="preserve">hydroxidu. Po roztřepání mléčně zkalená tekutina bez hrubých </w:t>
      </w:r>
      <w:proofErr w:type="spellStart"/>
      <w:r w:rsidRPr="00291742">
        <w:rPr>
          <w:szCs w:val="22"/>
        </w:rPr>
        <w:t>ne</w:t>
      </w:r>
      <w:r>
        <w:rPr>
          <w:szCs w:val="22"/>
        </w:rPr>
        <w:t>roztřepatelných</w:t>
      </w:r>
      <w:proofErr w:type="spellEnd"/>
      <w:r>
        <w:rPr>
          <w:szCs w:val="22"/>
        </w:rPr>
        <w:t xml:space="preserve"> částic.</w:t>
      </w:r>
    </w:p>
    <w:p w14:paraId="33E1A577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2958B0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E02E88D" w14:textId="77777777" w:rsidR="00A611FA" w:rsidRPr="00B41D57" w:rsidRDefault="00A611FA" w:rsidP="00A611FA">
      <w:pPr>
        <w:pStyle w:val="Style1"/>
      </w:pPr>
      <w:r w:rsidRPr="00B41D57">
        <w:t>3.</w:t>
      </w:r>
      <w:r w:rsidRPr="00B41D57">
        <w:tab/>
        <w:t>KLINICKÉ INFORMACE</w:t>
      </w:r>
    </w:p>
    <w:p w14:paraId="00A049C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03C42EC" w14:textId="77777777" w:rsidR="00A611FA" w:rsidRPr="00B41D57" w:rsidRDefault="00A611FA" w:rsidP="00A611FA">
      <w:pPr>
        <w:pStyle w:val="Style1"/>
      </w:pPr>
      <w:r w:rsidRPr="00B41D57">
        <w:t>3.1</w:t>
      </w:r>
      <w:r w:rsidRPr="00B41D57">
        <w:tab/>
        <w:t>Cílové druhy zvířat</w:t>
      </w:r>
    </w:p>
    <w:p w14:paraId="42E01E78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AFDB28E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0C5ABA">
        <w:rPr>
          <w:szCs w:val="22"/>
        </w:rPr>
        <w:t>Skot.</w:t>
      </w:r>
    </w:p>
    <w:p w14:paraId="61B7C25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1A815EB" w14:textId="77777777" w:rsidR="00A611FA" w:rsidRPr="00B41D57" w:rsidRDefault="00A611FA" w:rsidP="00A611FA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085DB1B0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D767433" w14:textId="77777777" w:rsidR="00A611FA" w:rsidRPr="000C5AB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0C5ABA">
        <w:rPr>
          <w:szCs w:val="22"/>
        </w:rPr>
        <w:t xml:space="preserve">K </w:t>
      </w:r>
      <w:proofErr w:type="spellStart"/>
      <w:r w:rsidRPr="000C5ABA">
        <w:rPr>
          <w:szCs w:val="22"/>
        </w:rPr>
        <w:t>imunoprofylaxi</w:t>
      </w:r>
      <w:proofErr w:type="spellEnd"/>
      <w:r w:rsidRPr="000C5ABA">
        <w:rPr>
          <w:szCs w:val="22"/>
        </w:rPr>
        <w:t xml:space="preserve"> infekční keratokonjunktivitidy skotu od stáří 1 měsíce.</w:t>
      </w:r>
    </w:p>
    <w:p w14:paraId="06A7B53D" w14:textId="62F9D3AD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0C5ABA">
        <w:rPr>
          <w:szCs w:val="22"/>
        </w:rPr>
        <w:t>Z imunologického hlediska je žádoucí plošná vakcinace všech vnímavých zvířat před začátkem pastevního období.</w:t>
      </w:r>
    </w:p>
    <w:p w14:paraId="6AE0A33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6E1C4A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ab/>
        <w:t>14 dní po vakcinaci</w:t>
      </w:r>
    </w:p>
    <w:p w14:paraId="5E420E8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7339B3F" w14:textId="77777777" w:rsidR="00A611FA" w:rsidRPr="008A3C3C" w:rsidRDefault="00A611FA" w:rsidP="00A611FA">
      <w:pPr>
        <w:tabs>
          <w:tab w:val="clear" w:pos="567"/>
        </w:tabs>
        <w:spacing w:line="240" w:lineRule="auto"/>
        <w:rPr>
          <w:color w:val="FF0000"/>
        </w:rPr>
      </w:pPr>
      <w:r w:rsidRPr="00B41D57">
        <w:t xml:space="preserve">Trvání imunity: </w:t>
      </w:r>
      <w:r>
        <w:tab/>
        <w:t>9 měsíců</w:t>
      </w:r>
    </w:p>
    <w:p w14:paraId="01D789B2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4CA21EB" w14:textId="77777777" w:rsidR="00A611FA" w:rsidRPr="00B41D57" w:rsidRDefault="00A611FA" w:rsidP="00A611FA">
      <w:pPr>
        <w:pStyle w:val="Style1"/>
      </w:pPr>
      <w:r w:rsidRPr="00B41D57">
        <w:t>3.3</w:t>
      </w:r>
      <w:r w:rsidRPr="00B41D57">
        <w:tab/>
        <w:t>Kontraindikace</w:t>
      </w:r>
    </w:p>
    <w:p w14:paraId="19840D5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D7114E1" w14:textId="4DFC05B2" w:rsidR="00A611FA" w:rsidRDefault="00A611FA" w:rsidP="00A611FA">
      <w:pPr>
        <w:tabs>
          <w:tab w:val="clear" w:pos="567"/>
        </w:tabs>
        <w:spacing w:line="240" w:lineRule="auto"/>
      </w:pPr>
      <w:r>
        <w:t>Od aplikace jiných vakcín musí být dodržen nejkratší interval 14 dní. Vakcína může být aplikována</w:t>
      </w:r>
      <w:r w:rsidR="00A5297F">
        <w:t xml:space="preserve"> </w:t>
      </w:r>
      <w:r>
        <w:t>nejpozději 14 dní před přesunem a nejdříve 14 dní po přesunu skotu.</w:t>
      </w:r>
    </w:p>
    <w:p w14:paraId="563AECA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D95B89B" w14:textId="77777777" w:rsidR="00A611FA" w:rsidRPr="00B41D57" w:rsidRDefault="00A611FA" w:rsidP="00A611FA">
      <w:pPr>
        <w:pStyle w:val="Style1"/>
      </w:pPr>
      <w:r w:rsidRPr="00B41D57">
        <w:t>3.4</w:t>
      </w:r>
      <w:r w:rsidRPr="00B41D57">
        <w:tab/>
        <w:t>Zvláštní upozornění</w:t>
      </w:r>
    </w:p>
    <w:p w14:paraId="63D7E866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CFB85F1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5F2BD3">
        <w:rPr>
          <w:szCs w:val="22"/>
        </w:rPr>
        <w:t>Vakcinovat pouze zdravá zvířata</w:t>
      </w:r>
      <w:r>
        <w:rPr>
          <w:szCs w:val="22"/>
        </w:rPr>
        <w:t>.</w:t>
      </w:r>
    </w:p>
    <w:p w14:paraId="084E562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04CDE47" w14:textId="77777777" w:rsidR="00A611FA" w:rsidRPr="00B41D57" w:rsidRDefault="00A611FA" w:rsidP="00A611FA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5FF8332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FCED4C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CC4C07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31757BD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18DB95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50C039D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" w:name="_Hlk188356335"/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8F3830A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B99AD75" w14:textId="5B66C7BE" w:rsidR="00A611FA" w:rsidRDefault="00A611FA" w:rsidP="00A611FA">
      <w:pPr>
        <w:autoSpaceDE w:val="0"/>
        <w:autoSpaceDN w:val="0"/>
        <w:adjustRightInd w:val="0"/>
        <w:jc w:val="both"/>
        <w:rPr>
          <w:rFonts w:ascii="Times New  Roman , serif ;" w:hAnsi="Times New  Roman , serif ;" w:cs="Times New  Roman , serif ;"/>
        </w:rPr>
      </w:pPr>
      <w:r>
        <w:rPr>
          <w:rFonts w:ascii="Times New  Roman , serif ;" w:hAnsi="Times New  Roman , serif ;" w:cs="Times New  Roman , serif ;"/>
        </w:rPr>
        <w:t xml:space="preserve">V případě náhodného sebepoškození injekčně aplikovaným přípravkem </w:t>
      </w:r>
      <w:r>
        <w:rPr>
          <w:rFonts w:ascii="TimesNewRoman,Italic" w:hAnsi="TimesNewRoman,Italic" w:cs="TimesNewRoman,Italic"/>
        </w:rPr>
        <w:t>vyhledejte ihned lékařskou</w:t>
      </w:r>
      <w:r w:rsidR="00A5297F">
        <w:rPr>
          <w:rFonts w:ascii="TimesNewRoman,Italic" w:hAnsi="TimesNewRoman,Italic" w:cs="TimesNewRoman,Italic"/>
        </w:rPr>
        <w:t xml:space="preserve"> </w:t>
      </w:r>
      <w:r>
        <w:rPr>
          <w:rFonts w:ascii="TimesNewRoman,Italic" w:hAnsi="TimesNewRoman,Italic" w:cs="TimesNewRoman,Italic"/>
        </w:rPr>
        <w:t>pomoc a ukažte příbalovou informaci nebo etiketu praktickému lékaři</w:t>
      </w:r>
      <w:r>
        <w:rPr>
          <w:rFonts w:ascii="Times New  Roman , serif ;" w:hAnsi="Times New  Roman , serif ;" w:cs="Times New  Roman , serif ;"/>
        </w:rPr>
        <w:t>.</w:t>
      </w:r>
    </w:p>
    <w:bookmarkEnd w:id="1"/>
    <w:p w14:paraId="31A0413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BF1A68D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08F607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773943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809A83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5865212" w14:textId="77777777" w:rsidR="00A611FA" w:rsidRDefault="00A611FA" w:rsidP="00A611FA">
      <w:pPr>
        <w:pStyle w:val="Style1"/>
      </w:pPr>
      <w:r w:rsidRPr="00B41D57">
        <w:t>3.6</w:t>
      </w:r>
      <w:r w:rsidRPr="00B41D57">
        <w:tab/>
        <w:t>Nežádoucí účinky</w:t>
      </w:r>
    </w:p>
    <w:p w14:paraId="2D07302B" w14:textId="77777777" w:rsidR="00A611FA" w:rsidRDefault="00A611FA" w:rsidP="00A611FA">
      <w:pPr>
        <w:pStyle w:val="Style1"/>
      </w:pPr>
    </w:p>
    <w:p w14:paraId="07CF9AD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>
        <w:t>Skot</w:t>
      </w:r>
      <w:r w:rsidRPr="00B41D57">
        <w:t>:</w:t>
      </w:r>
    </w:p>
    <w:p w14:paraId="427507CC" w14:textId="77777777" w:rsidR="00A611FA" w:rsidRPr="00B41D57" w:rsidRDefault="00A611FA" w:rsidP="00A611F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A611FA" w14:paraId="00C778F3" w14:textId="77777777" w:rsidTr="00586787">
        <w:tc>
          <w:tcPr>
            <w:tcW w:w="1957" w:type="pct"/>
          </w:tcPr>
          <w:p w14:paraId="1EB8EC16" w14:textId="77777777" w:rsidR="00A611FA" w:rsidRPr="005B4B00" w:rsidRDefault="00A611FA" w:rsidP="00586787">
            <w:pPr>
              <w:spacing w:before="120" w:after="120"/>
              <w:rPr>
                <w:szCs w:val="22"/>
              </w:rPr>
            </w:pPr>
            <w:r w:rsidRPr="005B4B00">
              <w:rPr>
                <w:szCs w:val="22"/>
              </w:rPr>
              <w:t>Neznámá četnost</w:t>
            </w:r>
          </w:p>
          <w:p w14:paraId="3745CCB4" w14:textId="77777777" w:rsidR="00A611FA" w:rsidRPr="00B41D57" w:rsidRDefault="00A611FA" w:rsidP="00586787">
            <w:pPr>
              <w:spacing w:before="120" w:after="120"/>
              <w:rPr>
                <w:szCs w:val="22"/>
              </w:rPr>
            </w:pPr>
            <w:r w:rsidRPr="005B4B00"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  <w:hideMark/>
          </w:tcPr>
          <w:p w14:paraId="0BCADE86" w14:textId="77777777" w:rsidR="00A611FA" w:rsidRPr="00B41D57" w:rsidRDefault="00A611FA" w:rsidP="00586787">
            <w:pPr>
              <w:spacing w:before="120"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Lokální reakce</w:t>
            </w:r>
            <w:r w:rsidRPr="005F2BD3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  <w:vertAlign w:val="superscript"/>
              </w:rPr>
              <w:t>)</w:t>
            </w:r>
          </w:p>
        </w:tc>
      </w:tr>
    </w:tbl>
    <w:p w14:paraId="7F77B394" w14:textId="77777777" w:rsidR="00A611FA" w:rsidRPr="00251C4F" w:rsidRDefault="00A611FA" w:rsidP="00A611F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ind w:left="0" w:firstLine="0"/>
        <w:rPr>
          <w:szCs w:val="22"/>
        </w:rPr>
      </w:pPr>
      <w:r w:rsidRPr="00251C4F">
        <w:rPr>
          <w:szCs w:val="22"/>
        </w:rPr>
        <w:t>P</w:t>
      </w:r>
      <w:r w:rsidRPr="005F2BD3">
        <w:rPr>
          <w:szCs w:val="22"/>
        </w:rPr>
        <w:t>řiměřen</w:t>
      </w:r>
      <w:r w:rsidRPr="00251C4F">
        <w:rPr>
          <w:szCs w:val="22"/>
        </w:rPr>
        <w:t>á</w:t>
      </w:r>
      <w:r w:rsidRPr="005F2BD3">
        <w:rPr>
          <w:szCs w:val="22"/>
        </w:rPr>
        <w:t xml:space="preserve"> lokální reakc</w:t>
      </w:r>
      <w:r w:rsidRPr="00251C4F">
        <w:rPr>
          <w:szCs w:val="22"/>
        </w:rPr>
        <w:t>e</w:t>
      </w:r>
      <w:r w:rsidRPr="005F2BD3">
        <w:rPr>
          <w:szCs w:val="22"/>
        </w:rPr>
        <w:t>, která však v průběhu 14 dnů samovolně vymizí.</w:t>
      </w:r>
    </w:p>
    <w:p w14:paraId="2E31228A" w14:textId="77777777" w:rsidR="00A611FA" w:rsidRPr="00251C4F" w:rsidRDefault="00A611FA" w:rsidP="00A611FA">
      <w:pPr>
        <w:pStyle w:val="Odstavecseseznamem"/>
        <w:tabs>
          <w:tab w:val="clear" w:pos="567"/>
        </w:tabs>
        <w:spacing w:line="240" w:lineRule="auto"/>
        <w:rPr>
          <w:szCs w:val="22"/>
        </w:rPr>
      </w:pPr>
    </w:p>
    <w:p w14:paraId="2E06CB32" w14:textId="77777777" w:rsidR="00A611FA" w:rsidRDefault="00A611FA" w:rsidP="00A611FA">
      <w:r w:rsidRPr="00EB448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informaci</w:t>
      </w:r>
      <w:r>
        <w:t>.</w:t>
      </w:r>
    </w:p>
    <w:p w14:paraId="55AE0671" w14:textId="77777777" w:rsidR="00A611FA" w:rsidRDefault="00A611FA" w:rsidP="00A611FA"/>
    <w:p w14:paraId="103A0F9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E75EFD3" w14:textId="77777777" w:rsidR="00A611FA" w:rsidRPr="00B41D57" w:rsidRDefault="00A611FA" w:rsidP="00A611FA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D7E39C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E7C90F7" w14:textId="77777777" w:rsidR="00A611FA" w:rsidRDefault="00A611FA" w:rsidP="00A611FA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6BD23A9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677229">
        <w:rPr>
          <w:szCs w:val="22"/>
        </w:rPr>
        <w:t>Nemá vliv na průběh gravidity a laktace. Z obecných důvodů je vhodné nevakcinovat v posledním měsíci březosti před porodem (manipulace, neklid, nástup protilátek atd.).</w:t>
      </w:r>
    </w:p>
    <w:p w14:paraId="7B1F353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749177B" w14:textId="77777777" w:rsidR="00A611FA" w:rsidRPr="00B41D57" w:rsidRDefault="00A611FA" w:rsidP="00A611FA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4A16B2C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3D6830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DE3861"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6E20A7" w14:textId="77777777" w:rsidR="00A611FA" w:rsidRDefault="00A611FA" w:rsidP="00A611FA">
      <w:pPr>
        <w:pStyle w:val="Style1"/>
      </w:pPr>
    </w:p>
    <w:p w14:paraId="16E7707A" w14:textId="77777777" w:rsidR="00A611FA" w:rsidRPr="00B41D57" w:rsidRDefault="00A611FA" w:rsidP="00A611FA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47D2A89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799E857" w14:textId="77777777" w:rsidR="00A611FA" w:rsidRDefault="00A611FA" w:rsidP="00A611FA">
      <w:pPr>
        <w:tabs>
          <w:tab w:val="clear" w:pos="567"/>
        </w:tabs>
        <w:spacing w:line="240" w:lineRule="auto"/>
      </w:pPr>
      <w:r>
        <w:t>Vakcína se aplikuje 2x v intervalu 14 dní v dávce 2 ml intramuskulárně do krční svaloviny poblíž</w:t>
      </w:r>
    </w:p>
    <w:p w14:paraId="667342BF" w14:textId="77777777" w:rsidR="00A611FA" w:rsidRDefault="00A611FA" w:rsidP="00A611FA">
      <w:pPr>
        <w:tabs>
          <w:tab w:val="clear" w:pos="567"/>
        </w:tabs>
        <w:spacing w:line="240" w:lineRule="auto"/>
      </w:pPr>
      <w:proofErr w:type="spellStart"/>
      <w:r>
        <w:t>předlopatkové</w:t>
      </w:r>
      <w:proofErr w:type="spellEnd"/>
      <w:r>
        <w:t xml:space="preserve"> mízní uzliny.</w:t>
      </w:r>
    </w:p>
    <w:p w14:paraId="6ED47E03" w14:textId="77777777" w:rsidR="00A611FA" w:rsidRDefault="00A611FA" w:rsidP="00A611FA">
      <w:pPr>
        <w:tabs>
          <w:tab w:val="clear" w:pos="567"/>
        </w:tabs>
        <w:spacing w:line="240" w:lineRule="auto"/>
      </w:pPr>
      <w:r w:rsidRPr="002C6E99">
        <w:t>Před upotřebením nutno obsah lékovky protřepat.</w:t>
      </w:r>
    </w:p>
    <w:p w14:paraId="68F3371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59667D1" w14:textId="77777777" w:rsidR="00A611FA" w:rsidRPr="00B41D57" w:rsidRDefault="00A611FA" w:rsidP="00A611FA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antidota) </w:t>
      </w:r>
    </w:p>
    <w:p w14:paraId="0619A8AD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168AFF8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586A25">
        <w:rPr>
          <w:szCs w:val="22"/>
        </w:rPr>
        <w:t>Dvojnásobná dávka vakcíny nemá žádné vedlejší účinky na cílová zvířata.</w:t>
      </w:r>
    </w:p>
    <w:p w14:paraId="48337CA2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A412DE3" w14:textId="77777777" w:rsidR="00A611FA" w:rsidRPr="00B41D57" w:rsidRDefault="00A611FA" w:rsidP="00A611FA">
      <w:pPr>
        <w:pStyle w:val="Style1"/>
      </w:pPr>
      <w:r w:rsidRPr="00B41D57">
        <w:lastRenderedPageBreak/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18A51E8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274EF4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B0B260A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5BF4BE2" w14:textId="77777777" w:rsidR="00A611FA" w:rsidRPr="00B41D57" w:rsidRDefault="00A611FA" w:rsidP="00A611FA">
      <w:pPr>
        <w:pStyle w:val="Style1"/>
      </w:pPr>
      <w:r w:rsidRPr="00B41D57">
        <w:t>3.12</w:t>
      </w:r>
      <w:r w:rsidRPr="00B41D57">
        <w:tab/>
        <w:t>Ochranné lhůty</w:t>
      </w:r>
    </w:p>
    <w:p w14:paraId="46CF1FDA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305C6B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5FA41545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4D0CEE9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99E8820" w14:textId="77777777" w:rsidR="00A611FA" w:rsidRPr="00B41D57" w:rsidRDefault="00A611FA" w:rsidP="00A611FA">
      <w:pPr>
        <w:pStyle w:val="Style1"/>
      </w:pPr>
      <w:r w:rsidRPr="00B41D57">
        <w:t>4.</w:t>
      </w:r>
      <w:r w:rsidRPr="00B41D57">
        <w:tab/>
        <w:t>IMUNOLOGICKÉ INFORMACE</w:t>
      </w:r>
    </w:p>
    <w:p w14:paraId="61D9186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08A0D05" w14:textId="77777777" w:rsidR="00A611FA" w:rsidRPr="00B41D57" w:rsidRDefault="00A611FA" w:rsidP="00A611FA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2B225E59" w14:textId="77777777" w:rsidR="00A611FA" w:rsidRDefault="00A611FA" w:rsidP="00A611FA">
      <w:pPr>
        <w:tabs>
          <w:tab w:val="clear" w:pos="567"/>
        </w:tabs>
        <w:spacing w:line="240" w:lineRule="auto"/>
      </w:pPr>
    </w:p>
    <w:p w14:paraId="608A3487" w14:textId="1328E733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444EAD">
        <w:t>QI02AB</w:t>
      </w:r>
    </w:p>
    <w:p w14:paraId="310E01BA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164F884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444EAD">
        <w:rPr>
          <w:szCs w:val="22"/>
        </w:rPr>
        <w:t>Po aplikaci antigenu obsaženého ve vakcíně do těla zvířete dojde k tvorbě specifických protilátek, které pak chrání imunizované zvíře proti nemocnění infekční keratokonjunktivitidou skotu.</w:t>
      </w:r>
    </w:p>
    <w:p w14:paraId="199E9F6C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75569FF0" w14:textId="77777777" w:rsidR="00A611FA" w:rsidRPr="00444EAD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444EAD">
        <w:rPr>
          <w:szCs w:val="22"/>
        </w:rPr>
        <w:t>Vakcína obsahuje inaktivované bakterie, které se postupně vstřebávají z místa aplikace. Vakcína je</w:t>
      </w:r>
    </w:p>
    <w:p w14:paraId="1742BE40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444EAD">
        <w:rPr>
          <w:szCs w:val="22"/>
        </w:rPr>
        <w:t>jako cizí antigen v organismu postupně degradována obranným systémem jedince.</w:t>
      </w:r>
    </w:p>
    <w:p w14:paraId="76896973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09F569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BC8C0D5" w14:textId="77777777" w:rsidR="00A611FA" w:rsidRPr="00B41D57" w:rsidRDefault="00A611FA" w:rsidP="00A611FA">
      <w:pPr>
        <w:pStyle w:val="Style1"/>
      </w:pPr>
      <w:r w:rsidRPr="00B41D57">
        <w:t>5.</w:t>
      </w:r>
      <w:r w:rsidRPr="00B41D57">
        <w:tab/>
        <w:t>FARMACEUTICKÉ ÚDAJE</w:t>
      </w:r>
    </w:p>
    <w:p w14:paraId="6F9A822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57FAC52" w14:textId="77777777" w:rsidR="00A611FA" w:rsidRPr="00B41D57" w:rsidRDefault="00A611FA" w:rsidP="00A611FA">
      <w:pPr>
        <w:pStyle w:val="Style1"/>
      </w:pPr>
      <w:r w:rsidRPr="00B41D57">
        <w:t>5.1</w:t>
      </w:r>
      <w:r w:rsidRPr="00B41D57">
        <w:tab/>
        <w:t>Hlavní inkompatibility</w:t>
      </w:r>
    </w:p>
    <w:p w14:paraId="5E028866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2379D4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DE3861">
        <w:t>Nemísit s jiným veterinárním léčivým přípravkem.</w:t>
      </w:r>
    </w:p>
    <w:p w14:paraId="4A98852E" w14:textId="77777777" w:rsidR="00A611FA" w:rsidRDefault="00A611FA" w:rsidP="00A611FA">
      <w:pPr>
        <w:pStyle w:val="Style1"/>
      </w:pPr>
    </w:p>
    <w:p w14:paraId="583A02E3" w14:textId="77777777" w:rsidR="00A611FA" w:rsidRPr="00B41D57" w:rsidRDefault="00A611FA" w:rsidP="00A611FA">
      <w:pPr>
        <w:pStyle w:val="Style1"/>
      </w:pPr>
      <w:r w:rsidRPr="00B41D57">
        <w:t>5.2</w:t>
      </w:r>
      <w:r w:rsidRPr="00B41D57">
        <w:tab/>
        <w:t>Doba použitelnosti</w:t>
      </w:r>
    </w:p>
    <w:p w14:paraId="448D9BC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79CF410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>
        <w:t xml:space="preserve"> 18 měsíců.</w:t>
      </w:r>
    </w:p>
    <w:p w14:paraId="2B4BBF1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10 hodin.</w:t>
      </w:r>
    </w:p>
    <w:p w14:paraId="13EE8E7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1DBBB5A" w14:textId="77777777" w:rsidR="00A611FA" w:rsidRPr="00B41D57" w:rsidRDefault="00A611FA" w:rsidP="00A611FA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25AF42EA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FA6CEF8" w14:textId="77777777" w:rsidR="00A611FA" w:rsidRPr="00DC4D28" w:rsidRDefault="00A611FA" w:rsidP="00A611FA">
      <w:pPr>
        <w:rPr>
          <w:szCs w:val="22"/>
        </w:rPr>
      </w:pPr>
      <w:r w:rsidRPr="00DC4D28">
        <w:rPr>
          <w:szCs w:val="22"/>
        </w:rPr>
        <w:t>Uchovávejte v chladničce (2 °C – 8 °C).</w:t>
      </w:r>
    </w:p>
    <w:p w14:paraId="4D5ED044" w14:textId="77777777" w:rsidR="00A611FA" w:rsidRPr="00DC4D28" w:rsidRDefault="00A611FA" w:rsidP="00A611FA">
      <w:pPr>
        <w:rPr>
          <w:szCs w:val="22"/>
        </w:rPr>
      </w:pPr>
      <w:r w:rsidRPr="00DC4D28">
        <w:rPr>
          <w:szCs w:val="22"/>
        </w:rPr>
        <w:t>Chraňte před světlem.</w:t>
      </w:r>
    </w:p>
    <w:p w14:paraId="4968A82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DC4D28">
        <w:rPr>
          <w:szCs w:val="22"/>
        </w:rPr>
        <w:t>Uchovávejte v suchu.</w:t>
      </w:r>
    </w:p>
    <w:p w14:paraId="4F08C0A1" w14:textId="77777777" w:rsidR="00A611FA" w:rsidRDefault="00A611FA" w:rsidP="00A611FA">
      <w:pPr>
        <w:pStyle w:val="Style1"/>
      </w:pPr>
    </w:p>
    <w:p w14:paraId="1DD2CB1D" w14:textId="77777777" w:rsidR="00A611FA" w:rsidRPr="00B41D57" w:rsidRDefault="00A611FA" w:rsidP="00A611FA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AC6DD38" w14:textId="77777777" w:rsidR="00A611FA" w:rsidRDefault="00A611FA" w:rsidP="00A611FA">
      <w:pPr>
        <w:pStyle w:val="Style1"/>
      </w:pPr>
    </w:p>
    <w:p w14:paraId="7A218455" w14:textId="77777777" w:rsidR="00A611FA" w:rsidRDefault="00A611FA" w:rsidP="00A611FA">
      <w:pPr>
        <w:tabs>
          <w:tab w:val="clear" w:pos="567"/>
        </w:tabs>
        <w:spacing w:line="240" w:lineRule="auto"/>
        <w:jc w:val="both"/>
      </w:pPr>
      <w:r w:rsidRPr="001C5A6D">
        <w:t xml:space="preserve">Vakcína je expedována ve skleněných nebo plastových </w:t>
      </w:r>
      <w:r>
        <w:t>injekčních lahvičkách</w:t>
      </w:r>
      <w:r w:rsidRPr="001C5A6D">
        <w:t xml:space="preserve"> a ve</w:t>
      </w:r>
      <w:r>
        <w:t xml:space="preserve"> </w:t>
      </w:r>
      <w:r w:rsidRPr="001C5A6D">
        <w:t>skleněných nebo plastových</w:t>
      </w:r>
      <w:r>
        <w:t xml:space="preserve"> injekčních </w:t>
      </w:r>
      <w:r w:rsidRPr="001C5A6D">
        <w:t>lahvích uzavřených vzduchotěsně pryžovými propichovacími zátkami a opatřenými hliníkovými</w:t>
      </w:r>
      <w:r>
        <w:t xml:space="preserve"> </w:t>
      </w:r>
      <w:proofErr w:type="spellStart"/>
      <w:r w:rsidRPr="001C5A6D">
        <w:t>pertlemi</w:t>
      </w:r>
      <w:proofErr w:type="spellEnd"/>
      <w:r w:rsidRPr="001C5A6D">
        <w:t xml:space="preserve">. Lékovky s vakcínou jsou umístěny v papírových kartonech. </w:t>
      </w:r>
    </w:p>
    <w:p w14:paraId="72DEACA8" w14:textId="77777777" w:rsidR="00A611FA" w:rsidRPr="001C5A6D" w:rsidRDefault="00A611FA" w:rsidP="00A611FA">
      <w:pPr>
        <w:tabs>
          <w:tab w:val="clear" w:pos="567"/>
        </w:tabs>
        <w:spacing w:line="240" w:lineRule="auto"/>
        <w:ind w:left="567" w:hanging="567"/>
        <w:jc w:val="both"/>
      </w:pPr>
      <w:r w:rsidRPr="001C5A6D">
        <w:t>Ke každému balení se přikládá schválená Příbalová informace.</w:t>
      </w:r>
    </w:p>
    <w:p w14:paraId="6392ABEE" w14:textId="22119B9A" w:rsidR="00A611FA" w:rsidRPr="001C5A6D" w:rsidRDefault="00A611FA" w:rsidP="00A611FA">
      <w:pPr>
        <w:tabs>
          <w:tab w:val="clear" w:pos="567"/>
        </w:tabs>
        <w:spacing w:line="240" w:lineRule="auto"/>
        <w:ind w:left="567" w:hanging="567"/>
        <w:jc w:val="both"/>
      </w:pPr>
      <w:r w:rsidRPr="001C5A6D">
        <w:t>U hromadných balení jsou lékovky umístěny v kart</w:t>
      </w:r>
      <w:r w:rsidR="002F036C">
        <w:t>o</w:t>
      </w:r>
      <w:r w:rsidRPr="001C5A6D">
        <w:t xml:space="preserve">nové krabici s mřížkou. </w:t>
      </w:r>
    </w:p>
    <w:p w14:paraId="0CDAAFE4" w14:textId="77777777" w:rsidR="00A611FA" w:rsidRDefault="00A611FA" w:rsidP="00A611FA">
      <w:pPr>
        <w:tabs>
          <w:tab w:val="clear" w:pos="567"/>
        </w:tabs>
        <w:spacing w:line="240" w:lineRule="atLeast"/>
        <w:ind w:left="567" w:hanging="567"/>
        <w:rPr>
          <w:snapToGrid w:val="0"/>
        </w:rPr>
      </w:pPr>
    </w:p>
    <w:p w14:paraId="3C9A7CEB" w14:textId="77777777" w:rsidR="00A611FA" w:rsidRPr="001C5A6D" w:rsidRDefault="00A611FA" w:rsidP="00A611FA">
      <w:pPr>
        <w:tabs>
          <w:tab w:val="clear" w:pos="567"/>
        </w:tabs>
        <w:spacing w:line="240" w:lineRule="atLeast"/>
        <w:ind w:left="567" w:hanging="567"/>
        <w:rPr>
          <w:snapToGrid w:val="0"/>
        </w:rPr>
      </w:pPr>
      <w:r w:rsidRPr="001C5A6D">
        <w:rPr>
          <w:snapToGrid w:val="0"/>
        </w:rPr>
        <w:t>Velikost balení:</w:t>
      </w:r>
      <w:r>
        <w:rPr>
          <w:snapToGrid w:val="0"/>
        </w:rPr>
        <w:tab/>
      </w:r>
      <w:r w:rsidRPr="001C5A6D">
        <w:rPr>
          <w:snapToGrid w:val="0"/>
        </w:rPr>
        <w:t>1 x 10 ml, 1 x 20 ml, 1 x 50 ml, 12 x 50 ml, 24 x 50 ml</w:t>
      </w:r>
      <w:r>
        <w:rPr>
          <w:snapToGrid w:val="0"/>
        </w:rPr>
        <w:t xml:space="preserve"> – skleněné lahvičky</w:t>
      </w:r>
    </w:p>
    <w:p w14:paraId="0DB71AF7" w14:textId="77777777" w:rsidR="00A611FA" w:rsidRPr="001C5A6D" w:rsidRDefault="00A611FA" w:rsidP="00A611FA">
      <w:pPr>
        <w:tabs>
          <w:tab w:val="clear" w:pos="567"/>
        </w:tabs>
        <w:spacing w:line="240" w:lineRule="atLeast"/>
        <w:ind w:left="567" w:hanging="567"/>
        <w:rPr>
          <w:snapToGrid w:val="0"/>
        </w:rPr>
      </w:pPr>
      <w:r w:rsidRPr="001C5A6D">
        <w:rPr>
          <w:snapToGrid w:val="0"/>
        </w:rPr>
        <w:t xml:space="preserve">                             </w:t>
      </w:r>
      <w:r>
        <w:rPr>
          <w:snapToGrid w:val="0"/>
        </w:rPr>
        <w:tab/>
      </w:r>
      <w:r w:rsidRPr="001C5A6D">
        <w:rPr>
          <w:snapToGrid w:val="0"/>
        </w:rPr>
        <w:t>1 x 100 ml, 12 x 100 ml, 20 x 100 ml</w:t>
      </w:r>
      <w:r>
        <w:rPr>
          <w:snapToGrid w:val="0"/>
        </w:rPr>
        <w:t xml:space="preserve"> </w:t>
      </w:r>
      <w:bookmarkStart w:id="2" w:name="_Hlk189120265"/>
      <w:r>
        <w:rPr>
          <w:snapToGrid w:val="0"/>
        </w:rPr>
        <w:t xml:space="preserve">– skleněné </w:t>
      </w:r>
      <w:bookmarkEnd w:id="2"/>
      <w:r>
        <w:rPr>
          <w:snapToGrid w:val="0"/>
        </w:rPr>
        <w:t>nebo plastové lahvičky</w:t>
      </w:r>
    </w:p>
    <w:p w14:paraId="4492362B" w14:textId="77777777" w:rsidR="00A611FA" w:rsidRPr="001C5A6D" w:rsidRDefault="00A611FA" w:rsidP="00A611FA">
      <w:pPr>
        <w:tabs>
          <w:tab w:val="clear" w:pos="567"/>
        </w:tabs>
        <w:spacing w:line="240" w:lineRule="atLeast"/>
        <w:ind w:left="567" w:hanging="567"/>
        <w:rPr>
          <w:snapToGrid w:val="0"/>
        </w:rPr>
      </w:pPr>
      <w:r w:rsidRPr="001C5A6D">
        <w:rPr>
          <w:snapToGrid w:val="0"/>
        </w:rPr>
        <w:t xml:space="preserve">                             </w:t>
      </w:r>
      <w:r>
        <w:rPr>
          <w:snapToGrid w:val="0"/>
        </w:rPr>
        <w:tab/>
      </w:r>
      <w:r w:rsidRPr="001C5A6D">
        <w:rPr>
          <w:snapToGrid w:val="0"/>
        </w:rPr>
        <w:t>1 x 250 ml, 12 x 250 ml, 20 x 250 ml</w:t>
      </w:r>
      <w:r>
        <w:rPr>
          <w:snapToGrid w:val="0"/>
        </w:rPr>
        <w:t xml:space="preserve"> – skleněné nebo plastové lahve</w:t>
      </w:r>
    </w:p>
    <w:p w14:paraId="3834F18E" w14:textId="77777777" w:rsidR="00A611FA" w:rsidRPr="001C5A6D" w:rsidRDefault="00A611FA" w:rsidP="00A611FA">
      <w:pPr>
        <w:tabs>
          <w:tab w:val="clear" w:pos="567"/>
        </w:tabs>
        <w:spacing w:line="240" w:lineRule="atLeast"/>
        <w:ind w:left="567" w:hanging="567"/>
        <w:rPr>
          <w:snapToGrid w:val="0"/>
        </w:rPr>
      </w:pPr>
      <w:r w:rsidRPr="001C5A6D">
        <w:rPr>
          <w:snapToGrid w:val="0"/>
        </w:rPr>
        <w:t xml:space="preserve">                             </w:t>
      </w:r>
      <w:r>
        <w:rPr>
          <w:snapToGrid w:val="0"/>
        </w:rPr>
        <w:tab/>
      </w:r>
      <w:r w:rsidRPr="001C5A6D">
        <w:rPr>
          <w:snapToGrid w:val="0"/>
        </w:rPr>
        <w:t>1 x 500 ml</w:t>
      </w:r>
      <w:r>
        <w:rPr>
          <w:snapToGrid w:val="0"/>
        </w:rPr>
        <w:t xml:space="preserve"> – skleněné nebo plastové lahve</w:t>
      </w:r>
    </w:p>
    <w:p w14:paraId="62239792" w14:textId="77777777" w:rsidR="00A611FA" w:rsidRPr="00B41D57" w:rsidRDefault="00A611FA" w:rsidP="00A611FA">
      <w:pPr>
        <w:pStyle w:val="Style1"/>
      </w:pPr>
    </w:p>
    <w:p w14:paraId="0A7AA4B8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FC016D">
        <w:rPr>
          <w:szCs w:val="22"/>
        </w:rPr>
        <w:t>Na trhu nemusí být všechny velikosti balení</w:t>
      </w:r>
      <w:r>
        <w:rPr>
          <w:szCs w:val="22"/>
        </w:rPr>
        <w:t>.</w:t>
      </w:r>
    </w:p>
    <w:p w14:paraId="1E0DD0C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13103DE3" w14:textId="77777777" w:rsidR="00A611FA" w:rsidRPr="00B41D57" w:rsidRDefault="00A611FA" w:rsidP="00A611FA">
      <w:pPr>
        <w:pStyle w:val="Style1"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7122F92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5BCC573" w14:textId="77777777" w:rsidR="00A611FA" w:rsidRDefault="00A611FA" w:rsidP="00A611FA">
      <w:r>
        <w:t>Léčivé přípravky se nesmí likvidovat prostřednictvím odpadní vody či domovního odpadu.</w:t>
      </w:r>
    </w:p>
    <w:p w14:paraId="15EFB1DC" w14:textId="77777777" w:rsidR="00A611FA" w:rsidRDefault="00A611FA" w:rsidP="00A611FA"/>
    <w:p w14:paraId="2786F9AC" w14:textId="77777777" w:rsidR="00A611FA" w:rsidRDefault="00A611FA" w:rsidP="00A611FA"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0251088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8F7EB1A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4A03190A" w14:textId="77777777" w:rsidR="00A611FA" w:rsidRPr="00B41D57" w:rsidRDefault="00A611FA" w:rsidP="00A611FA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3E47FA1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0012C04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F2BD3">
        <w:t>Bioveta</w:t>
      </w:r>
      <w:proofErr w:type="spellEnd"/>
      <w:r w:rsidRPr="005F2BD3">
        <w:t xml:space="preserve">, a. s. </w:t>
      </w:r>
    </w:p>
    <w:p w14:paraId="680257EA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CF38A4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60C3FDF" w14:textId="77777777" w:rsidR="00A611FA" w:rsidRPr="00B41D57" w:rsidRDefault="00A611FA" w:rsidP="00A611FA">
      <w:pPr>
        <w:pStyle w:val="Style1"/>
      </w:pPr>
      <w:r w:rsidRPr="00B41D57">
        <w:t>7.</w:t>
      </w:r>
      <w:r w:rsidRPr="00B41D57">
        <w:tab/>
        <w:t>REGISTRAČNÍ ČÍSLO(A)</w:t>
      </w:r>
    </w:p>
    <w:p w14:paraId="7EFB40CC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07F1DCC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065108">
        <w:rPr>
          <w:szCs w:val="22"/>
        </w:rPr>
        <w:t>97/044/03-C</w:t>
      </w:r>
      <w:r w:rsidRPr="00065108">
        <w:rPr>
          <w:szCs w:val="22"/>
        </w:rPr>
        <w:tab/>
      </w:r>
    </w:p>
    <w:p w14:paraId="64B086B4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32C863F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E271D71" w14:textId="77777777" w:rsidR="00A611FA" w:rsidRPr="00B41D57" w:rsidRDefault="00A611FA" w:rsidP="00A611FA">
      <w:pPr>
        <w:pStyle w:val="Style1"/>
      </w:pPr>
      <w:r w:rsidRPr="00B41D57">
        <w:t>8.</w:t>
      </w:r>
      <w:r w:rsidRPr="00B41D57">
        <w:tab/>
        <w:t>DATUM PRVNÍ REGISTRACE</w:t>
      </w:r>
    </w:p>
    <w:p w14:paraId="7DA149DE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F9BD757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</w:t>
      </w:r>
      <w:r w:rsidRPr="005F2BD3">
        <w:t>30</w:t>
      </w:r>
      <w:r>
        <w:t>/</w:t>
      </w:r>
      <w:r w:rsidRPr="005F2BD3">
        <w:t>06</w:t>
      </w:r>
      <w:r>
        <w:t>/</w:t>
      </w:r>
      <w:r w:rsidRPr="005F2BD3">
        <w:t>2003</w:t>
      </w:r>
    </w:p>
    <w:p w14:paraId="08A0EAA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0574F3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0874B3F" w14:textId="77777777" w:rsidR="00A611FA" w:rsidRPr="00B41D57" w:rsidRDefault="00A611FA" w:rsidP="00A611FA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15E8E4B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5385CE5A" w14:textId="0D00B64B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942929">
        <w:t>2</w:t>
      </w:r>
      <w:r>
        <w:t>/2025</w:t>
      </w:r>
    </w:p>
    <w:p w14:paraId="4F4A3D51" w14:textId="77777777" w:rsidR="00A611FA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6E1F3878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3EC650F3" w14:textId="77777777" w:rsidR="00A611FA" w:rsidRPr="00B41D57" w:rsidRDefault="00A611FA" w:rsidP="00A611FA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591C4FC5" w14:textId="77777777" w:rsidR="00A611FA" w:rsidRPr="00B41D57" w:rsidRDefault="00A611FA" w:rsidP="00A611FA">
      <w:pPr>
        <w:tabs>
          <w:tab w:val="clear" w:pos="567"/>
        </w:tabs>
        <w:spacing w:line="240" w:lineRule="auto"/>
        <w:rPr>
          <w:szCs w:val="22"/>
        </w:rPr>
      </w:pPr>
    </w:p>
    <w:p w14:paraId="2E2D1C13" w14:textId="77777777" w:rsidR="00A611FA" w:rsidRPr="00B41D57" w:rsidRDefault="00A611FA" w:rsidP="00A611FA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39AC0C6" w14:textId="77777777" w:rsidR="00A611FA" w:rsidRPr="00B41D57" w:rsidRDefault="00A611FA" w:rsidP="00A611FA">
      <w:pPr>
        <w:ind w:right="-318"/>
        <w:rPr>
          <w:szCs w:val="22"/>
        </w:rPr>
      </w:pPr>
    </w:p>
    <w:p w14:paraId="32E2246D" w14:textId="77777777" w:rsidR="00A611FA" w:rsidRPr="00B41D57" w:rsidRDefault="00A611FA" w:rsidP="00A5297F">
      <w:pPr>
        <w:ind w:right="1"/>
        <w:rPr>
          <w:szCs w:val="22"/>
        </w:rPr>
      </w:pPr>
      <w:r w:rsidRPr="00B41D57">
        <w:t>Podrobné informace o tomto veterinárním léčivém přípravku jsou k dispozici v databázi přípravků U</w:t>
      </w:r>
      <w:bookmarkStart w:id="3" w:name="_GoBack"/>
      <w:bookmarkEnd w:id="3"/>
      <w:r w:rsidRPr="00B41D57">
        <w:t>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89C41CA" w14:textId="77777777" w:rsidR="00A611FA" w:rsidRDefault="00A611FA" w:rsidP="00A611FA">
      <w:pPr>
        <w:tabs>
          <w:tab w:val="clear" w:pos="567"/>
        </w:tabs>
        <w:spacing w:line="240" w:lineRule="auto"/>
      </w:pPr>
    </w:p>
    <w:p w14:paraId="0D94B435" w14:textId="77777777" w:rsidR="00A611FA" w:rsidRPr="008C3675" w:rsidRDefault="00A611FA" w:rsidP="00A611FA">
      <w:pPr>
        <w:rPr>
          <w:szCs w:val="22"/>
        </w:rPr>
      </w:pPr>
      <w:bookmarkStart w:id="4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4"/>
      <w:r>
        <w:rPr>
          <w:rStyle w:val="markedcontent"/>
          <w:szCs w:val="22"/>
        </w:rPr>
        <w:t xml:space="preserve">. </w:t>
      </w:r>
    </w:p>
    <w:p w14:paraId="72BBFD3F" w14:textId="7E68BD08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A5297F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777E" w14:textId="77777777" w:rsidR="0055304E" w:rsidRDefault="0055304E">
      <w:pPr>
        <w:spacing w:line="240" w:lineRule="auto"/>
      </w:pPr>
      <w:r>
        <w:separator/>
      </w:r>
    </w:p>
  </w:endnote>
  <w:endnote w:type="continuationSeparator" w:id="0">
    <w:p w14:paraId="78B76E0E" w14:textId="77777777" w:rsidR="0055304E" w:rsidRDefault="00553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F6D2" w14:textId="77777777" w:rsidR="0055304E" w:rsidRDefault="0055304E">
      <w:pPr>
        <w:spacing w:line="240" w:lineRule="auto"/>
      </w:pPr>
      <w:r>
        <w:separator/>
      </w:r>
    </w:p>
  </w:footnote>
  <w:footnote w:type="continuationSeparator" w:id="0">
    <w:p w14:paraId="49CDB197" w14:textId="77777777" w:rsidR="0055304E" w:rsidRDefault="005530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1AA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E3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6C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A1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2A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AC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87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CF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4E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3AC23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C8C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42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A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E7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C7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6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21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20B5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3264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EB7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CAE5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36A0F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DC6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6A482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06F0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A3A78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1CD7C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8854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22D1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C00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CE7DD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FE8F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66402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7663B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627C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34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4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D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7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2F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48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A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C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2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2013D5C"/>
    <w:multiLevelType w:val="hybridMultilevel"/>
    <w:tmpl w:val="EDD0F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12FE"/>
    <w:multiLevelType w:val="hybridMultilevel"/>
    <w:tmpl w:val="AF70EBB2"/>
    <w:lvl w:ilvl="0" w:tplc="4864A5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3894C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62C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32C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E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A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0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C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E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434AD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047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EC9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C43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80B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68E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E80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A406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AEA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427C21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C302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E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7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A1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7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E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E02E9"/>
    <w:multiLevelType w:val="hybridMultilevel"/>
    <w:tmpl w:val="EDD0F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3A0074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DC01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D8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C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48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41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F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A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9DBE2A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D080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AE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0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082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A0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A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9626CE2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27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2F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20B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A7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4A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0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CD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B72EF9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E4DF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B46E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FEF1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2AE7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52BA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9F2E4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EF2D3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1ECD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BB6808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4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A2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E5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6F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1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AE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C4C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B47F3"/>
    <w:multiLevelType w:val="hybridMultilevel"/>
    <w:tmpl w:val="614C2A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666220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5BEEA5C" w:tentative="1">
      <w:start w:val="1"/>
      <w:numFmt w:val="lowerLetter"/>
      <w:lvlText w:val="%2."/>
      <w:lvlJc w:val="left"/>
      <w:pPr>
        <w:ind w:left="1440" w:hanging="360"/>
      </w:pPr>
    </w:lvl>
    <w:lvl w:ilvl="2" w:tplc="5BAAF6CE" w:tentative="1">
      <w:start w:val="1"/>
      <w:numFmt w:val="lowerRoman"/>
      <w:lvlText w:val="%3."/>
      <w:lvlJc w:val="right"/>
      <w:pPr>
        <w:ind w:left="2160" w:hanging="180"/>
      </w:pPr>
    </w:lvl>
    <w:lvl w:ilvl="3" w:tplc="FE9AE5DA" w:tentative="1">
      <w:start w:val="1"/>
      <w:numFmt w:val="decimal"/>
      <w:lvlText w:val="%4."/>
      <w:lvlJc w:val="left"/>
      <w:pPr>
        <w:ind w:left="2880" w:hanging="360"/>
      </w:pPr>
    </w:lvl>
    <w:lvl w:ilvl="4" w:tplc="6D9445FC" w:tentative="1">
      <w:start w:val="1"/>
      <w:numFmt w:val="lowerLetter"/>
      <w:lvlText w:val="%5."/>
      <w:lvlJc w:val="left"/>
      <w:pPr>
        <w:ind w:left="3600" w:hanging="360"/>
      </w:pPr>
    </w:lvl>
    <w:lvl w:ilvl="5" w:tplc="52B07EE2" w:tentative="1">
      <w:start w:val="1"/>
      <w:numFmt w:val="lowerRoman"/>
      <w:lvlText w:val="%6."/>
      <w:lvlJc w:val="right"/>
      <w:pPr>
        <w:ind w:left="4320" w:hanging="180"/>
      </w:pPr>
    </w:lvl>
    <w:lvl w:ilvl="6" w:tplc="31BED56C" w:tentative="1">
      <w:start w:val="1"/>
      <w:numFmt w:val="decimal"/>
      <w:lvlText w:val="%7."/>
      <w:lvlJc w:val="left"/>
      <w:pPr>
        <w:ind w:left="5040" w:hanging="360"/>
      </w:pPr>
    </w:lvl>
    <w:lvl w:ilvl="7" w:tplc="2282515C" w:tentative="1">
      <w:start w:val="1"/>
      <w:numFmt w:val="lowerLetter"/>
      <w:lvlText w:val="%8."/>
      <w:lvlJc w:val="left"/>
      <w:pPr>
        <w:ind w:left="5760" w:hanging="360"/>
      </w:pPr>
    </w:lvl>
    <w:lvl w:ilvl="8" w:tplc="AF3C3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A6CED6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B88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EE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4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C6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201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4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2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A2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5FE8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E3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ED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6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EC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6D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48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71C6377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82C8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09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0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24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4A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00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54D49FF8">
      <w:start w:val="1"/>
      <w:numFmt w:val="decimal"/>
      <w:lvlText w:val="%1."/>
      <w:lvlJc w:val="left"/>
      <w:pPr>
        <w:ind w:left="720" w:hanging="360"/>
      </w:pPr>
    </w:lvl>
    <w:lvl w:ilvl="1" w:tplc="96AA8A4C" w:tentative="1">
      <w:start w:val="1"/>
      <w:numFmt w:val="lowerLetter"/>
      <w:lvlText w:val="%2."/>
      <w:lvlJc w:val="left"/>
      <w:pPr>
        <w:ind w:left="1440" w:hanging="360"/>
      </w:pPr>
    </w:lvl>
    <w:lvl w:ilvl="2" w:tplc="0468797C" w:tentative="1">
      <w:start w:val="1"/>
      <w:numFmt w:val="lowerRoman"/>
      <w:lvlText w:val="%3."/>
      <w:lvlJc w:val="right"/>
      <w:pPr>
        <w:ind w:left="2160" w:hanging="180"/>
      </w:pPr>
    </w:lvl>
    <w:lvl w:ilvl="3" w:tplc="244E4E8A" w:tentative="1">
      <w:start w:val="1"/>
      <w:numFmt w:val="decimal"/>
      <w:lvlText w:val="%4."/>
      <w:lvlJc w:val="left"/>
      <w:pPr>
        <w:ind w:left="2880" w:hanging="360"/>
      </w:pPr>
    </w:lvl>
    <w:lvl w:ilvl="4" w:tplc="6E1476B2" w:tentative="1">
      <w:start w:val="1"/>
      <w:numFmt w:val="lowerLetter"/>
      <w:lvlText w:val="%5."/>
      <w:lvlJc w:val="left"/>
      <w:pPr>
        <w:ind w:left="3600" w:hanging="360"/>
      </w:pPr>
    </w:lvl>
    <w:lvl w:ilvl="5" w:tplc="1DD871BC" w:tentative="1">
      <w:start w:val="1"/>
      <w:numFmt w:val="lowerRoman"/>
      <w:lvlText w:val="%6."/>
      <w:lvlJc w:val="right"/>
      <w:pPr>
        <w:ind w:left="4320" w:hanging="180"/>
      </w:pPr>
    </w:lvl>
    <w:lvl w:ilvl="6" w:tplc="B9242AD0" w:tentative="1">
      <w:start w:val="1"/>
      <w:numFmt w:val="decimal"/>
      <w:lvlText w:val="%7."/>
      <w:lvlJc w:val="left"/>
      <w:pPr>
        <w:ind w:left="5040" w:hanging="360"/>
      </w:pPr>
    </w:lvl>
    <w:lvl w:ilvl="7" w:tplc="C2ACB18C" w:tentative="1">
      <w:start w:val="1"/>
      <w:numFmt w:val="lowerLetter"/>
      <w:lvlText w:val="%8."/>
      <w:lvlJc w:val="left"/>
      <w:pPr>
        <w:ind w:left="5760" w:hanging="360"/>
      </w:pPr>
    </w:lvl>
    <w:lvl w:ilvl="8" w:tplc="CF5A5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A82C31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987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6C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0B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5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EB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22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62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4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9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9"/>
  </w:num>
  <w:num w:numId="38">
    <w:abstractNumId w:val="19"/>
  </w:num>
  <w:num w:numId="39">
    <w:abstractNumId w:val="40"/>
  </w:num>
  <w:num w:numId="40">
    <w:abstractNumId w:val="31"/>
  </w:num>
  <w:num w:numId="41">
    <w:abstractNumId w:val="13"/>
  </w:num>
  <w:num w:numId="42">
    <w:abstractNumId w:val="28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7D4"/>
    <w:rsid w:val="000055A9"/>
    <w:rsid w:val="00005CD4"/>
    <w:rsid w:val="00021B82"/>
    <w:rsid w:val="0002204E"/>
    <w:rsid w:val="000223BE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10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E2E"/>
    <w:rsid w:val="000B7873"/>
    <w:rsid w:val="000C02A1"/>
    <w:rsid w:val="000C1D4F"/>
    <w:rsid w:val="000C3ED7"/>
    <w:rsid w:val="000C55E6"/>
    <w:rsid w:val="000C5ABA"/>
    <w:rsid w:val="000C687A"/>
    <w:rsid w:val="000D0641"/>
    <w:rsid w:val="000D67D0"/>
    <w:rsid w:val="000E115E"/>
    <w:rsid w:val="000E195C"/>
    <w:rsid w:val="000E3602"/>
    <w:rsid w:val="000E705A"/>
    <w:rsid w:val="000F1DA9"/>
    <w:rsid w:val="000F38DA"/>
    <w:rsid w:val="000F5822"/>
    <w:rsid w:val="000F796B"/>
    <w:rsid w:val="0010031E"/>
    <w:rsid w:val="001012EB"/>
    <w:rsid w:val="001078D1"/>
    <w:rsid w:val="00111185"/>
    <w:rsid w:val="00113703"/>
    <w:rsid w:val="00115782"/>
    <w:rsid w:val="00115BD5"/>
    <w:rsid w:val="00116067"/>
    <w:rsid w:val="001214EE"/>
    <w:rsid w:val="00124F36"/>
    <w:rsid w:val="00125666"/>
    <w:rsid w:val="001259E3"/>
    <w:rsid w:val="00125C80"/>
    <w:rsid w:val="001345F6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81D"/>
    <w:rsid w:val="001A621E"/>
    <w:rsid w:val="001B1C77"/>
    <w:rsid w:val="001B26EB"/>
    <w:rsid w:val="001B6F4A"/>
    <w:rsid w:val="001B7B38"/>
    <w:rsid w:val="001C5288"/>
    <w:rsid w:val="001C5A6D"/>
    <w:rsid w:val="001C5B03"/>
    <w:rsid w:val="001D4CE4"/>
    <w:rsid w:val="001D6052"/>
    <w:rsid w:val="001D6919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C4F"/>
    <w:rsid w:val="0025267C"/>
    <w:rsid w:val="00253B6B"/>
    <w:rsid w:val="00256796"/>
    <w:rsid w:val="00256A03"/>
    <w:rsid w:val="0025748D"/>
    <w:rsid w:val="00265656"/>
    <w:rsid w:val="00265E77"/>
    <w:rsid w:val="00266155"/>
    <w:rsid w:val="0027270B"/>
    <w:rsid w:val="00272B36"/>
    <w:rsid w:val="00274D17"/>
    <w:rsid w:val="00277DAF"/>
    <w:rsid w:val="0028156C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E99"/>
    <w:rsid w:val="002D300D"/>
    <w:rsid w:val="002E0CD4"/>
    <w:rsid w:val="002E3A90"/>
    <w:rsid w:val="002E46CC"/>
    <w:rsid w:val="002E4F48"/>
    <w:rsid w:val="002E62CB"/>
    <w:rsid w:val="002E6DF1"/>
    <w:rsid w:val="002E6ED9"/>
    <w:rsid w:val="002F036C"/>
    <w:rsid w:val="002F0957"/>
    <w:rsid w:val="002F3A7F"/>
    <w:rsid w:val="002F3BDA"/>
    <w:rsid w:val="002F41AD"/>
    <w:rsid w:val="002F4315"/>
    <w:rsid w:val="002F43F6"/>
    <w:rsid w:val="002F63D7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2DFF"/>
    <w:rsid w:val="00316E87"/>
    <w:rsid w:val="00320E0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070B"/>
    <w:rsid w:val="00371B12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865"/>
    <w:rsid w:val="003D378C"/>
    <w:rsid w:val="003D3893"/>
    <w:rsid w:val="003D4BB7"/>
    <w:rsid w:val="003E0116"/>
    <w:rsid w:val="003E10EE"/>
    <w:rsid w:val="003E26C3"/>
    <w:rsid w:val="003E46C4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CF1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EAD"/>
    <w:rsid w:val="00446960"/>
    <w:rsid w:val="00446F37"/>
    <w:rsid w:val="004518A6"/>
    <w:rsid w:val="00453E1D"/>
    <w:rsid w:val="00454589"/>
    <w:rsid w:val="00456ED0"/>
    <w:rsid w:val="00457550"/>
    <w:rsid w:val="00457B74"/>
    <w:rsid w:val="004607B9"/>
    <w:rsid w:val="00461B2A"/>
    <w:rsid w:val="004620A4"/>
    <w:rsid w:val="00466F3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DD3"/>
    <w:rsid w:val="004D6746"/>
    <w:rsid w:val="004D767B"/>
    <w:rsid w:val="004E0F32"/>
    <w:rsid w:val="004E23A1"/>
    <w:rsid w:val="004E493C"/>
    <w:rsid w:val="004E623E"/>
    <w:rsid w:val="004E7092"/>
    <w:rsid w:val="004E7ECE"/>
    <w:rsid w:val="004F087E"/>
    <w:rsid w:val="004F4DB1"/>
    <w:rsid w:val="004F6F64"/>
    <w:rsid w:val="005004EC"/>
    <w:rsid w:val="005017E5"/>
    <w:rsid w:val="0050671B"/>
    <w:rsid w:val="00506AAE"/>
    <w:rsid w:val="00517756"/>
    <w:rsid w:val="005202C6"/>
    <w:rsid w:val="005223E6"/>
    <w:rsid w:val="00523C53"/>
    <w:rsid w:val="0052681C"/>
    <w:rsid w:val="005272F4"/>
    <w:rsid w:val="00527B8F"/>
    <w:rsid w:val="00536031"/>
    <w:rsid w:val="0054134B"/>
    <w:rsid w:val="00542012"/>
    <w:rsid w:val="00543DF5"/>
    <w:rsid w:val="00545A61"/>
    <w:rsid w:val="0055260D"/>
    <w:rsid w:val="0055304E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6A2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526"/>
    <w:rsid w:val="005E66FC"/>
    <w:rsid w:val="005F0542"/>
    <w:rsid w:val="005F0F72"/>
    <w:rsid w:val="005F1C1F"/>
    <w:rsid w:val="005F2FAD"/>
    <w:rsid w:val="005F346D"/>
    <w:rsid w:val="005F38FB"/>
    <w:rsid w:val="006005F1"/>
    <w:rsid w:val="00602D3B"/>
    <w:rsid w:val="0060326F"/>
    <w:rsid w:val="00606EA1"/>
    <w:rsid w:val="006128F0"/>
    <w:rsid w:val="0061726B"/>
    <w:rsid w:val="00617B81"/>
    <w:rsid w:val="0062387A"/>
    <w:rsid w:val="00623BB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7229"/>
    <w:rsid w:val="006807CD"/>
    <w:rsid w:val="00682D43"/>
    <w:rsid w:val="0068507D"/>
    <w:rsid w:val="00685BAF"/>
    <w:rsid w:val="00690463"/>
    <w:rsid w:val="00693DE5"/>
    <w:rsid w:val="006A0D03"/>
    <w:rsid w:val="006A1B9C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F25"/>
    <w:rsid w:val="00705EAF"/>
    <w:rsid w:val="0070773E"/>
    <w:rsid w:val="007101CC"/>
    <w:rsid w:val="00715C55"/>
    <w:rsid w:val="0072118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1B14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2A7"/>
    <w:rsid w:val="008066AD"/>
    <w:rsid w:val="00812CD8"/>
    <w:rsid w:val="008145D9"/>
    <w:rsid w:val="00814AF1"/>
    <w:rsid w:val="0081517F"/>
    <w:rsid w:val="00815370"/>
    <w:rsid w:val="0082153D"/>
    <w:rsid w:val="008216BF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35FF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C3C"/>
    <w:rsid w:val="008A5665"/>
    <w:rsid w:val="008B24A8"/>
    <w:rsid w:val="008B25E4"/>
    <w:rsid w:val="008B3D78"/>
    <w:rsid w:val="008B716F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26F"/>
    <w:rsid w:val="009071BB"/>
    <w:rsid w:val="00913885"/>
    <w:rsid w:val="00915ABF"/>
    <w:rsid w:val="00921CAD"/>
    <w:rsid w:val="009311ED"/>
    <w:rsid w:val="00931D41"/>
    <w:rsid w:val="00933D18"/>
    <w:rsid w:val="00937124"/>
    <w:rsid w:val="00942221"/>
    <w:rsid w:val="00942929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AB7"/>
    <w:rsid w:val="009A2D5A"/>
    <w:rsid w:val="009A6509"/>
    <w:rsid w:val="009A6E2F"/>
    <w:rsid w:val="009B2969"/>
    <w:rsid w:val="009B2C7E"/>
    <w:rsid w:val="009B5897"/>
    <w:rsid w:val="009B6DBD"/>
    <w:rsid w:val="009C108A"/>
    <w:rsid w:val="009C2E47"/>
    <w:rsid w:val="009C66B6"/>
    <w:rsid w:val="009C6BFB"/>
    <w:rsid w:val="009C72CD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256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FE9"/>
    <w:rsid w:val="00A47E99"/>
    <w:rsid w:val="00A50120"/>
    <w:rsid w:val="00A5297F"/>
    <w:rsid w:val="00A60351"/>
    <w:rsid w:val="00A611FA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889"/>
    <w:rsid w:val="00AD0710"/>
    <w:rsid w:val="00AD4DB9"/>
    <w:rsid w:val="00AD5FA1"/>
    <w:rsid w:val="00AD63C0"/>
    <w:rsid w:val="00AE35B2"/>
    <w:rsid w:val="00AE6AA0"/>
    <w:rsid w:val="00AF406C"/>
    <w:rsid w:val="00AF45ED"/>
    <w:rsid w:val="00B00CA4"/>
    <w:rsid w:val="00B02195"/>
    <w:rsid w:val="00B06067"/>
    <w:rsid w:val="00B075D6"/>
    <w:rsid w:val="00B113B9"/>
    <w:rsid w:val="00B119A2"/>
    <w:rsid w:val="00B13B6D"/>
    <w:rsid w:val="00B1663E"/>
    <w:rsid w:val="00B169F9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2E8B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C4"/>
    <w:rsid w:val="00C959E7"/>
    <w:rsid w:val="00CA28D8"/>
    <w:rsid w:val="00CC1E65"/>
    <w:rsid w:val="00CC42E2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EC3"/>
    <w:rsid w:val="00D16FE0"/>
    <w:rsid w:val="00D2001A"/>
    <w:rsid w:val="00D20684"/>
    <w:rsid w:val="00D2632A"/>
    <w:rsid w:val="00D26B62"/>
    <w:rsid w:val="00D32624"/>
    <w:rsid w:val="00D3691A"/>
    <w:rsid w:val="00D377E2"/>
    <w:rsid w:val="00D403E9"/>
    <w:rsid w:val="00D424A6"/>
    <w:rsid w:val="00D42DCB"/>
    <w:rsid w:val="00D443C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527"/>
    <w:rsid w:val="00D728A0"/>
    <w:rsid w:val="00D74018"/>
    <w:rsid w:val="00D75B95"/>
    <w:rsid w:val="00D83661"/>
    <w:rsid w:val="00D9216A"/>
    <w:rsid w:val="00D95BBB"/>
    <w:rsid w:val="00D97E7D"/>
    <w:rsid w:val="00D97F57"/>
    <w:rsid w:val="00DA2A06"/>
    <w:rsid w:val="00DB1C8C"/>
    <w:rsid w:val="00DB1D60"/>
    <w:rsid w:val="00DB3439"/>
    <w:rsid w:val="00DB3618"/>
    <w:rsid w:val="00DB40C1"/>
    <w:rsid w:val="00DB468A"/>
    <w:rsid w:val="00DC2946"/>
    <w:rsid w:val="00DC4340"/>
    <w:rsid w:val="00DC4D28"/>
    <w:rsid w:val="00DC550F"/>
    <w:rsid w:val="00DC64FD"/>
    <w:rsid w:val="00DC6D9F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3AF"/>
    <w:rsid w:val="00E026E8"/>
    <w:rsid w:val="00E060F7"/>
    <w:rsid w:val="00E124D3"/>
    <w:rsid w:val="00E1267F"/>
    <w:rsid w:val="00E14550"/>
    <w:rsid w:val="00E14C47"/>
    <w:rsid w:val="00E162E8"/>
    <w:rsid w:val="00E22698"/>
    <w:rsid w:val="00E25B7C"/>
    <w:rsid w:val="00E26789"/>
    <w:rsid w:val="00E2688D"/>
    <w:rsid w:val="00E2705F"/>
    <w:rsid w:val="00E3076B"/>
    <w:rsid w:val="00E33224"/>
    <w:rsid w:val="00E3725B"/>
    <w:rsid w:val="00E434D1"/>
    <w:rsid w:val="00E453B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1DF"/>
    <w:rsid w:val="00E834CD"/>
    <w:rsid w:val="00E846DC"/>
    <w:rsid w:val="00E84E9D"/>
    <w:rsid w:val="00E86CEE"/>
    <w:rsid w:val="00E935AF"/>
    <w:rsid w:val="00EB0E20"/>
    <w:rsid w:val="00EB1682"/>
    <w:rsid w:val="00EB1A80"/>
    <w:rsid w:val="00EB4482"/>
    <w:rsid w:val="00EB457B"/>
    <w:rsid w:val="00EC27E1"/>
    <w:rsid w:val="00EC3E4B"/>
    <w:rsid w:val="00EC47C4"/>
    <w:rsid w:val="00EC4F3A"/>
    <w:rsid w:val="00EC5045"/>
    <w:rsid w:val="00EC5E74"/>
    <w:rsid w:val="00ED08F6"/>
    <w:rsid w:val="00ED594D"/>
    <w:rsid w:val="00EE36E1"/>
    <w:rsid w:val="00EE6228"/>
    <w:rsid w:val="00EE79CE"/>
    <w:rsid w:val="00EE7AC7"/>
    <w:rsid w:val="00EE7B3F"/>
    <w:rsid w:val="00EF2247"/>
    <w:rsid w:val="00EF3A8A"/>
    <w:rsid w:val="00F0054D"/>
    <w:rsid w:val="00F02467"/>
    <w:rsid w:val="00F04D0E"/>
    <w:rsid w:val="00F0695A"/>
    <w:rsid w:val="00F12214"/>
    <w:rsid w:val="00F12565"/>
    <w:rsid w:val="00F12F04"/>
    <w:rsid w:val="00F144BE"/>
    <w:rsid w:val="00F14ACA"/>
    <w:rsid w:val="00F17A0C"/>
    <w:rsid w:val="00F23927"/>
    <w:rsid w:val="00F2594B"/>
    <w:rsid w:val="00F26644"/>
    <w:rsid w:val="00F26A05"/>
    <w:rsid w:val="00F307CE"/>
    <w:rsid w:val="00F30E41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401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41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16D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90A"/>
    <w:rsid w:val="00FF18D2"/>
    <w:rsid w:val="00FF22F5"/>
    <w:rsid w:val="00FF4664"/>
    <w:rsid w:val="00FF491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23F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06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A47E99"/>
    <w:pPr>
      <w:ind w:left="720"/>
      <w:contextualSpacing/>
    </w:pPr>
  </w:style>
  <w:style w:type="character" w:customStyle="1" w:styleId="markedcontent">
    <w:name w:val="markedcontent"/>
    <w:rsid w:val="00A6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FC33-BF48-4ECA-A913-421ABD42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935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2022-10-26T09:04:00Z</cp:lastPrinted>
  <dcterms:created xsi:type="dcterms:W3CDTF">2025-01-21T11:07:00Z</dcterms:created>
  <dcterms:modified xsi:type="dcterms:W3CDTF">2025-02-06T16:32:00Z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