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2B7B4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3A8AFF" w14:textId="417E3408" w:rsidR="00476CEC" w:rsidRPr="00476CEC" w:rsidRDefault="00476CEC" w:rsidP="00476CEC">
      <w:pPr>
        <w:pStyle w:val="Retrait1cm"/>
        <w:ind w:left="0"/>
      </w:pPr>
      <w:proofErr w:type="spellStart"/>
      <w:r w:rsidRPr="00476CEC">
        <w:t>Nobivac</w:t>
      </w:r>
      <w:proofErr w:type="spellEnd"/>
      <w:r w:rsidRPr="00476CEC">
        <w:t xml:space="preserve"> </w:t>
      </w:r>
      <w:proofErr w:type="spellStart"/>
      <w:r w:rsidRPr="00476CEC">
        <w:t>Pi</w:t>
      </w:r>
      <w:proofErr w:type="spellEnd"/>
      <w:r w:rsidRPr="00476CEC">
        <w:t xml:space="preserve"> </w:t>
      </w:r>
      <w:proofErr w:type="spellStart"/>
      <w:r w:rsidRPr="00476CEC">
        <w:t>lyofilizát</w:t>
      </w:r>
      <w:proofErr w:type="spellEnd"/>
      <w:r w:rsidRPr="00476CEC">
        <w:t xml:space="preserve"> a rozpouštědlo pro injekční suspenzi</w:t>
      </w:r>
      <w:r w:rsidR="002B7B40">
        <w:t xml:space="preserve"> pro psy</w:t>
      </w:r>
    </w:p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D9E72" w14:textId="5618D897" w:rsidR="00476CEC" w:rsidRPr="00476CEC" w:rsidRDefault="002B7B40" w:rsidP="00476CEC">
      <w:pPr>
        <w:tabs>
          <w:tab w:val="clear" w:pos="567"/>
        </w:tabs>
        <w:spacing w:line="240" w:lineRule="auto"/>
        <w:rPr>
          <w:bCs/>
          <w:iCs/>
          <w:szCs w:val="22"/>
        </w:rPr>
      </w:pPr>
      <w:r>
        <w:rPr>
          <w:bCs/>
          <w:szCs w:val="22"/>
        </w:rPr>
        <w:t>Každá dávka (1 ml) rekonstituované vakcíny obsahuje:</w:t>
      </w:r>
    </w:p>
    <w:p w14:paraId="2C64643E" w14:textId="77777777" w:rsidR="00476CEC" w:rsidRPr="00476CEC" w:rsidRDefault="00476CEC" w:rsidP="00476CEC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2266567F" w14:textId="7B3ABD10" w:rsidR="00476CEC" w:rsidRPr="00476CEC" w:rsidRDefault="00476CEC" w:rsidP="00476CE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476CEC">
        <w:rPr>
          <w:b/>
          <w:iCs/>
          <w:szCs w:val="22"/>
        </w:rPr>
        <w:t>Léčivá látka</w:t>
      </w:r>
      <w:r>
        <w:rPr>
          <w:b/>
          <w:iCs/>
          <w:szCs w:val="22"/>
        </w:rPr>
        <w:t>:</w:t>
      </w:r>
    </w:p>
    <w:p w14:paraId="4B1113E9" w14:textId="171009E2" w:rsidR="00476CEC" w:rsidRPr="00476CEC" w:rsidRDefault="00476CEC" w:rsidP="00476CEC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476CEC">
        <w:rPr>
          <w:bCs/>
          <w:iCs/>
          <w:szCs w:val="22"/>
        </w:rPr>
        <w:t xml:space="preserve">Virus </w:t>
      </w:r>
      <w:proofErr w:type="spellStart"/>
      <w:r w:rsidRPr="00476CEC">
        <w:rPr>
          <w:bCs/>
          <w:iCs/>
          <w:szCs w:val="22"/>
        </w:rPr>
        <w:t>parainfluen</w:t>
      </w:r>
      <w:r w:rsidR="006F2D74">
        <w:rPr>
          <w:bCs/>
          <w:iCs/>
          <w:szCs w:val="22"/>
        </w:rPr>
        <w:t>zae</w:t>
      </w:r>
      <w:proofErr w:type="spellEnd"/>
      <w:r w:rsidRPr="00476CEC">
        <w:rPr>
          <w:bCs/>
          <w:iCs/>
          <w:szCs w:val="22"/>
        </w:rPr>
        <w:t xml:space="preserve"> </w:t>
      </w:r>
      <w:proofErr w:type="spellStart"/>
      <w:r w:rsidRPr="00476CEC">
        <w:rPr>
          <w:bCs/>
          <w:iCs/>
          <w:szCs w:val="22"/>
        </w:rPr>
        <w:t>canis</w:t>
      </w:r>
      <w:proofErr w:type="spellEnd"/>
      <w:r w:rsidR="00D07BDD">
        <w:rPr>
          <w:bCs/>
          <w:iCs/>
          <w:szCs w:val="22"/>
        </w:rPr>
        <w:t>,</w:t>
      </w:r>
      <w:r w:rsidRPr="00476CEC">
        <w:rPr>
          <w:bCs/>
          <w:iCs/>
          <w:szCs w:val="22"/>
        </w:rPr>
        <w:t xml:space="preserve"> kmen </w:t>
      </w:r>
      <w:proofErr w:type="spellStart"/>
      <w:r w:rsidRPr="00476CEC">
        <w:rPr>
          <w:bCs/>
          <w:iCs/>
          <w:szCs w:val="22"/>
        </w:rPr>
        <w:t>Cornell</w:t>
      </w:r>
      <w:proofErr w:type="spellEnd"/>
      <w:r w:rsidR="00D07BDD">
        <w:rPr>
          <w:bCs/>
          <w:iCs/>
          <w:szCs w:val="22"/>
        </w:rPr>
        <w:t>,</w:t>
      </w:r>
      <w:r w:rsidRPr="00476CEC">
        <w:rPr>
          <w:bCs/>
          <w:iCs/>
          <w:szCs w:val="22"/>
        </w:rPr>
        <w:t xml:space="preserve"> živý </w:t>
      </w:r>
      <w:proofErr w:type="spellStart"/>
      <w:r w:rsidRPr="00476CEC">
        <w:rPr>
          <w:bCs/>
          <w:iCs/>
          <w:szCs w:val="22"/>
        </w:rPr>
        <w:t>atenuovaný</w:t>
      </w:r>
      <w:proofErr w:type="spellEnd"/>
      <w:r w:rsidRPr="00476CEC">
        <w:rPr>
          <w:bCs/>
          <w:iCs/>
          <w:szCs w:val="22"/>
        </w:rPr>
        <w:t>:</w:t>
      </w:r>
      <w:r w:rsidR="00857FE1">
        <w:rPr>
          <w:bCs/>
          <w:iCs/>
          <w:szCs w:val="22"/>
        </w:rPr>
        <w:t xml:space="preserve">            </w:t>
      </w:r>
      <w:r w:rsidRPr="00476CEC">
        <w:rPr>
          <w:bCs/>
          <w:iCs/>
          <w:szCs w:val="22"/>
        </w:rPr>
        <w:t xml:space="preserve"> </w:t>
      </w:r>
      <w:r w:rsidRPr="00476CEC">
        <w:rPr>
          <w:bCs/>
          <w:iCs/>
          <w:szCs w:val="22"/>
          <w:u w:val="single"/>
        </w:rPr>
        <w:t>&gt;</w:t>
      </w:r>
      <w:r w:rsidRPr="00476CEC">
        <w:rPr>
          <w:bCs/>
          <w:iCs/>
          <w:szCs w:val="22"/>
        </w:rPr>
        <w:t xml:space="preserve"> 5,5 log</w:t>
      </w:r>
      <w:r w:rsidRPr="00476CEC">
        <w:rPr>
          <w:bCs/>
          <w:iCs/>
          <w:szCs w:val="22"/>
          <w:vertAlign w:val="subscript"/>
        </w:rPr>
        <w:t>10</w:t>
      </w:r>
      <w:r w:rsidRPr="00476CEC">
        <w:rPr>
          <w:bCs/>
          <w:iCs/>
          <w:szCs w:val="22"/>
        </w:rPr>
        <w:t xml:space="preserve">  a </w:t>
      </w:r>
      <w:r w:rsidRPr="00476CEC">
        <w:rPr>
          <w:bCs/>
          <w:iCs/>
          <w:szCs w:val="22"/>
          <w:u w:val="single"/>
        </w:rPr>
        <w:t>&lt;</w:t>
      </w:r>
      <w:r w:rsidRPr="00476CEC">
        <w:rPr>
          <w:bCs/>
          <w:iCs/>
          <w:szCs w:val="22"/>
        </w:rPr>
        <w:t xml:space="preserve"> 7,3 log</w:t>
      </w:r>
      <w:r w:rsidRPr="00476CEC">
        <w:rPr>
          <w:bCs/>
          <w:iCs/>
          <w:szCs w:val="22"/>
          <w:vertAlign w:val="subscript"/>
        </w:rPr>
        <w:t xml:space="preserve">10 </w:t>
      </w:r>
      <w:r w:rsidRPr="00476CEC">
        <w:rPr>
          <w:bCs/>
          <w:iCs/>
          <w:szCs w:val="22"/>
        </w:rPr>
        <w:t>TCID</w:t>
      </w:r>
      <w:r w:rsidRPr="00476CEC">
        <w:rPr>
          <w:bCs/>
          <w:iCs/>
          <w:szCs w:val="22"/>
          <w:vertAlign w:val="subscript"/>
        </w:rPr>
        <w:t>50</w:t>
      </w:r>
      <w:r w:rsidRPr="00476CEC">
        <w:rPr>
          <w:bCs/>
          <w:iCs/>
          <w:szCs w:val="22"/>
          <w:vertAlign w:val="superscript"/>
        </w:rPr>
        <w:t>*</w:t>
      </w:r>
      <w:r w:rsidRPr="00476CEC">
        <w:rPr>
          <w:bCs/>
          <w:iCs/>
          <w:szCs w:val="22"/>
          <w:vertAlign w:val="subscript"/>
        </w:rPr>
        <w:t xml:space="preserve"> </w:t>
      </w:r>
    </w:p>
    <w:p w14:paraId="6935C050" w14:textId="77777777" w:rsidR="00476CEC" w:rsidRPr="00476CEC" w:rsidRDefault="00476CEC" w:rsidP="00476CE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E1FA1C4" w14:textId="77777777" w:rsidR="00476CEC" w:rsidRPr="00476CEC" w:rsidRDefault="00476CEC" w:rsidP="00476CEC">
      <w:pPr>
        <w:tabs>
          <w:tab w:val="clear" w:pos="567"/>
        </w:tabs>
        <w:spacing w:line="240" w:lineRule="auto"/>
        <w:rPr>
          <w:bCs/>
          <w:szCs w:val="22"/>
        </w:rPr>
      </w:pPr>
      <w:r w:rsidRPr="00476CEC">
        <w:rPr>
          <w:bCs/>
          <w:szCs w:val="22"/>
          <w:vertAlign w:val="superscript"/>
        </w:rPr>
        <w:t>*</w:t>
      </w:r>
      <w:r w:rsidRPr="00476CEC">
        <w:rPr>
          <w:bCs/>
          <w:szCs w:val="22"/>
        </w:rPr>
        <w:t>TCID</w:t>
      </w:r>
      <w:r w:rsidRPr="00476CEC">
        <w:rPr>
          <w:bCs/>
          <w:szCs w:val="22"/>
          <w:vertAlign w:val="subscript"/>
        </w:rPr>
        <w:t>50</w:t>
      </w:r>
      <w:r w:rsidRPr="00476CEC">
        <w:rPr>
          <w:bCs/>
          <w:szCs w:val="22"/>
        </w:rPr>
        <w:t xml:space="preserve"> = 50% infekční dávka pro tkáňové kultury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503"/>
      </w:tblGrid>
      <w:tr w:rsidR="00C62888" w14:paraId="14C30FDA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D8" w14:textId="3528D38A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D9" w14:textId="3C814C2D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14:paraId="14C30FDD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DB" w14:textId="1A113984" w:rsidR="00872C48" w:rsidRPr="002B7B40" w:rsidRDefault="00476CEC" w:rsidP="00476CEC">
            <w:pPr>
              <w:spacing w:before="60" w:after="60"/>
              <w:ind w:left="567" w:hanging="567"/>
              <w:rPr>
                <w:b/>
                <w:bCs/>
                <w:i/>
                <w:szCs w:val="22"/>
              </w:rPr>
            </w:pPr>
            <w:proofErr w:type="spellStart"/>
            <w:r w:rsidRPr="002B7B40">
              <w:rPr>
                <w:b/>
                <w:bCs/>
                <w:i/>
                <w:szCs w:val="22"/>
              </w:rPr>
              <w:t>Lyofilizát</w:t>
            </w:r>
            <w:proofErr w:type="spellEnd"/>
            <w:r w:rsidRPr="002B7B40">
              <w:rPr>
                <w:b/>
                <w:bCs/>
                <w:i/>
                <w:szCs w:val="22"/>
              </w:rPr>
              <w:t xml:space="preserve">: 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D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0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DE" w14:textId="12C18F20" w:rsidR="00872C48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76CEC">
              <w:rPr>
                <w:iCs/>
                <w:szCs w:val="22"/>
              </w:rPr>
              <w:t>Sorbitol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DF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3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E1" w14:textId="4C76013C" w:rsidR="00872C48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76CEC">
              <w:rPr>
                <w:iCs/>
                <w:szCs w:val="22"/>
              </w:rPr>
              <w:t>Hydrolyzovaná želatina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E2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6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E4" w14:textId="1CD9A71A" w:rsidR="00872C48" w:rsidRPr="00476CEC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76CEC">
              <w:rPr>
                <w:iCs/>
                <w:szCs w:val="22"/>
              </w:rPr>
              <w:t>Pankreatinem hydrolyzovaný kasein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E5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9" w14:textId="77777777" w:rsidTr="00476CEC">
        <w:tc>
          <w:tcPr>
            <w:tcW w:w="4558" w:type="dxa"/>
            <w:shd w:val="clear" w:color="auto" w:fill="auto"/>
            <w:vAlign w:val="center"/>
          </w:tcPr>
          <w:p w14:paraId="14C30FE7" w14:textId="21B47F22" w:rsidR="00872C48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76CEC">
              <w:rPr>
                <w:iCs/>
                <w:szCs w:val="22"/>
              </w:rPr>
              <w:t>Dihydrát</w:t>
            </w:r>
            <w:proofErr w:type="spellEnd"/>
            <w:r w:rsidRPr="00476CEC">
              <w:rPr>
                <w:iCs/>
                <w:szCs w:val="22"/>
              </w:rPr>
              <w:t xml:space="preserve"> </w:t>
            </w:r>
            <w:proofErr w:type="spellStart"/>
            <w:r w:rsidRPr="00476CEC">
              <w:rPr>
                <w:iCs/>
                <w:szCs w:val="22"/>
              </w:rPr>
              <w:t>hydrogenfosforečnanu</w:t>
            </w:r>
            <w:proofErr w:type="spellEnd"/>
            <w:r w:rsidRPr="00476CEC">
              <w:rPr>
                <w:iCs/>
                <w:szCs w:val="22"/>
              </w:rPr>
              <w:t xml:space="preserve"> sodného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4C30FE8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76CEC" w14:paraId="36108602" w14:textId="77777777" w:rsidTr="00476CEC">
        <w:tc>
          <w:tcPr>
            <w:tcW w:w="4558" w:type="dxa"/>
            <w:shd w:val="clear" w:color="auto" w:fill="auto"/>
            <w:vAlign w:val="center"/>
          </w:tcPr>
          <w:p w14:paraId="785D00E7" w14:textId="2285F99C" w:rsidR="00476CEC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76CEC">
              <w:rPr>
                <w:iCs/>
                <w:szCs w:val="22"/>
              </w:rPr>
              <w:t>Voda pro injekci.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2F898F4" w14:textId="77777777" w:rsidR="00476CEC" w:rsidRPr="00B41D57" w:rsidRDefault="00476CE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76CEC" w14:paraId="2D8A72F4" w14:textId="77777777" w:rsidTr="00476CEC">
        <w:tc>
          <w:tcPr>
            <w:tcW w:w="4558" w:type="dxa"/>
            <w:shd w:val="clear" w:color="auto" w:fill="auto"/>
            <w:vAlign w:val="center"/>
          </w:tcPr>
          <w:p w14:paraId="32F1CB80" w14:textId="6CCDA50E" w:rsidR="00476CEC" w:rsidRPr="00476CEC" w:rsidRDefault="00476CEC" w:rsidP="00476CEC">
            <w:pPr>
              <w:spacing w:before="60" w:after="60"/>
              <w:ind w:left="567" w:hanging="567"/>
              <w:rPr>
                <w:i/>
                <w:szCs w:val="22"/>
              </w:rPr>
            </w:pPr>
            <w:r w:rsidRPr="002B7B40">
              <w:rPr>
                <w:b/>
                <w:bCs/>
                <w:i/>
                <w:szCs w:val="22"/>
              </w:rPr>
              <w:t>Rozpouštědlo</w:t>
            </w:r>
            <w:r w:rsidR="002B7B40" w:rsidRPr="002B7B40">
              <w:rPr>
                <w:b/>
                <w:bCs/>
                <w:i/>
                <w:szCs w:val="22"/>
              </w:rPr>
              <w:t>:</w:t>
            </w:r>
            <w:r w:rsidRPr="00476CEC">
              <w:rPr>
                <w:i/>
                <w:szCs w:val="22"/>
              </w:rPr>
              <w:t xml:space="preserve"> 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118C000" w14:textId="77777777" w:rsidR="00476CEC" w:rsidRPr="00B41D57" w:rsidRDefault="00476CE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76CEC" w14:paraId="3449D7B7" w14:textId="77777777" w:rsidTr="00476CEC">
        <w:tc>
          <w:tcPr>
            <w:tcW w:w="4558" w:type="dxa"/>
            <w:shd w:val="clear" w:color="auto" w:fill="auto"/>
            <w:vAlign w:val="center"/>
          </w:tcPr>
          <w:p w14:paraId="3368C1E6" w14:textId="529BDF02" w:rsidR="00476CEC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76CEC">
              <w:rPr>
                <w:iCs/>
                <w:szCs w:val="22"/>
              </w:rPr>
              <w:t>Dihydrát</w:t>
            </w:r>
            <w:proofErr w:type="spellEnd"/>
            <w:r w:rsidRPr="00476CEC">
              <w:rPr>
                <w:iCs/>
                <w:szCs w:val="22"/>
              </w:rPr>
              <w:t xml:space="preserve"> </w:t>
            </w:r>
            <w:proofErr w:type="spellStart"/>
            <w:r w:rsidRPr="00476CEC">
              <w:rPr>
                <w:iCs/>
                <w:szCs w:val="22"/>
              </w:rPr>
              <w:t>hydrogenfosforečnanu</w:t>
            </w:r>
            <w:proofErr w:type="spellEnd"/>
            <w:r w:rsidRPr="00476CEC">
              <w:rPr>
                <w:iCs/>
                <w:szCs w:val="22"/>
              </w:rPr>
              <w:t xml:space="preserve"> sodného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54E36FEE" w14:textId="77777777" w:rsidR="00476CEC" w:rsidRPr="00B41D57" w:rsidRDefault="00476CE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76CEC" w14:paraId="2590862B" w14:textId="77777777" w:rsidTr="00476CEC">
        <w:tc>
          <w:tcPr>
            <w:tcW w:w="4558" w:type="dxa"/>
            <w:shd w:val="clear" w:color="auto" w:fill="auto"/>
            <w:vAlign w:val="center"/>
          </w:tcPr>
          <w:p w14:paraId="0FE545F9" w14:textId="492A63CE" w:rsidR="00476CEC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476CEC">
              <w:rPr>
                <w:iCs/>
                <w:szCs w:val="22"/>
              </w:rPr>
              <w:t>Dihydrogenfosforečnan</w:t>
            </w:r>
            <w:proofErr w:type="spellEnd"/>
            <w:r w:rsidRPr="00476CEC">
              <w:rPr>
                <w:iCs/>
                <w:szCs w:val="22"/>
              </w:rPr>
              <w:t xml:space="preserve"> draselný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9BA27AA" w14:textId="77777777" w:rsidR="00476CEC" w:rsidRPr="00B41D57" w:rsidRDefault="00476CEC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76CEC" w14:paraId="1E20A777" w14:textId="77777777" w:rsidTr="00476CEC">
        <w:tc>
          <w:tcPr>
            <w:tcW w:w="4558" w:type="dxa"/>
            <w:shd w:val="clear" w:color="auto" w:fill="auto"/>
            <w:vAlign w:val="center"/>
          </w:tcPr>
          <w:p w14:paraId="069924BB" w14:textId="5B48B6AE" w:rsidR="00476CEC" w:rsidRPr="00B41D57" w:rsidRDefault="00476CEC" w:rsidP="00476CE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476CEC">
              <w:rPr>
                <w:iCs/>
                <w:szCs w:val="22"/>
              </w:rPr>
              <w:t>Voda pro injekci.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C22CD09" w14:textId="77777777" w:rsidR="00476CEC" w:rsidRPr="00B41D57" w:rsidRDefault="00476CEC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6BFF8" w14:textId="77777777" w:rsidR="00476CEC" w:rsidRPr="00476CEC" w:rsidRDefault="00476CEC" w:rsidP="00476CEC">
      <w:pPr>
        <w:pStyle w:val="Style1"/>
        <w:rPr>
          <w:b w:val="0"/>
          <w:bCs/>
        </w:rPr>
      </w:pPr>
      <w:proofErr w:type="spellStart"/>
      <w:r w:rsidRPr="00476CEC">
        <w:rPr>
          <w:b w:val="0"/>
          <w:bCs/>
        </w:rPr>
        <w:t>Lyofilizát</w:t>
      </w:r>
      <w:proofErr w:type="spellEnd"/>
      <w:r w:rsidRPr="00476CEC">
        <w:rPr>
          <w:b w:val="0"/>
          <w:bCs/>
        </w:rPr>
        <w:t>: světlá žlutošedá peleta.</w:t>
      </w:r>
    </w:p>
    <w:p w14:paraId="243F636A" w14:textId="63D6E1FA" w:rsidR="00476CEC" w:rsidRPr="00476CEC" w:rsidRDefault="00476CEC" w:rsidP="00476CEC">
      <w:pPr>
        <w:pStyle w:val="Style1"/>
        <w:rPr>
          <w:b w:val="0"/>
          <w:bCs/>
        </w:rPr>
      </w:pPr>
      <w:r w:rsidRPr="00476CEC">
        <w:rPr>
          <w:b w:val="0"/>
          <w:bCs/>
        </w:rPr>
        <w:t>Rozpouštědlo: čirý bezbarvý roztok.</w:t>
      </w:r>
    </w:p>
    <w:p w14:paraId="6F35409A" w14:textId="77777777" w:rsidR="00476CEC" w:rsidRPr="00476CEC" w:rsidRDefault="00476CEC" w:rsidP="00476CEC">
      <w:pPr>
        <w:pStyle w:val="Style1"/>
        <w:rPr>
          <w:bCs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0743A" w14:textId="2FAAE792" w:rsidR="00476CEC" w:rsidRDefault="00476CE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102865AA" w14:textId="77777777" w:rsidR="00476CEC" w:rsidRPr="00B41D57" w:rsidRDefault="00476CE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F6F13B" w14:textId="7777777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 xml:space="preserve">K aktivní imunizaci psů od věku 8 týdnů ke zmírnění klinických příznaků při infekci </w:t>
      </w:r>
      <w:proofErr w:type="spellStart"/>
      <w:r w:rsidRPr="00476CEC">
        <w:t>parainfluenzou</w:t>
      </w:r>
      <w:proofErr w:type="spellEnd"/>
      <w:r w:rsidRPr="00476CEC">
        <w:t xml:space="preserve"> psů a k redukci vylučování viru.</w:t>
      </w:r>
    </w:p>
    <w:p w14:paraId="42914D43" w14:textId="77777777" w:rsidR="00476CEC" w:rsidRPr="00476CEC" w:rsidRDefault="00476CEC" w:rsidP="00476CEC">
      <w:pPr>
        <w:tabs>
          <w:tab w:val="clear" w:pos="567"/>
        </w:tabs>
        <w:spacing w:line="240" w:lineRule="auto"/>
      </w:pPr>
    </w:p>
    <w:p w14:paraId="5B4DD23D" w14:textId="7777777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>Nástup imunity: 4 týdny po vakcinaci.</w:t>
      </w:r>
    </w:p>
    <w:p w14:paraId="53875243" w14:textId="77777777" w:rsidR="00476CEC" w:rsidRPr="00476CEC" w:rsidRDefault="00476CEC" w:rsidP="00476CEC">
      <w:pPr>
        <w:tabs>
          <w:tab w:val="clear" w:pos="567"/>
        </w:tabs>
        <w:spacing w:line="240" w:lineRule="auto"/>
      </w:pPr>
    </w:p>
    <w:p w14:paraId="096BC7F5" w14:textId="59B9AD18" w:rsidR="00476CEC" w:rsidRPr="00476CEC" w:rsidRDefault="00476CEC" w:rsidP="00476CEC">
      <w:pPr>
        <w:tabs>
          <w:tab w:val="clear" w:pos="567"/>
        </w:tabs>
        <w:spacing w:line="240" w:lineRule="auto"/>
      </w:pPr>
      <w:r>
        <w:t>T</w:t>
      </w:r>
      <w:r w:rsidRPr="00476CEC">
        <w:t xml:space="preserve">rvání imunity: nebyla prokázána, ovšem u psů </w:t>
      </w:r>
      <w:proofErr w:type="spellStart"/>
      <w:r w:rsidRPr="00476CEC">
        <w:t>revakcinovaných</w:t>
      </w:r>
      <w:proofErr w:type="spellEnd"/>
      <w:r w:rsidRPr="00476CEC">
        <w:t xml:space="preserve"> za </w:t>
      </w:r>
      <w:r w:rsidR="002B7B40">
        <w:t>1</w:t>
      </w:r>
      <w:r w:rsidR="002B7B40" w:rsidRPr="00476CEC">
        <w:t xml:space="preserve"> </w:t>
      </w:r>
      <w:r w:rsidRPr="00476CEC">
        <w:t>rok po základní vakcinaci se dosahuje anamnestické odpovědi.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lastRenderedPageBreak/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Default="006C6ABC" w:rsidP="00A9226B">
      <w:pPr>
        <w:tabs>
          <w:tab w:val="clear" w:pos="567"/>
        </w:tabs>
        <w:spacing w:line="240" w:lineRule="auto"/>
      </w:pPr>
      <w:r w:rsidRPr="00B41D57">
        <w:t>Nejsou.</w:t>
      </w:r>
    </w:p>
    <w:p w14:paraId="7F12C3E8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CD1822" w14:textId="7777777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>Vakcinovat pouze zdravá zvířata.</w:t>
      </w:r>
    </w:p>
    <w:p w14:paraId="162D447D" w14:textId="77777777" w:rsidR="002B7B40" w:rsidRDefault="002B7B40" w:rsidP="00476CEC">
      <w:pPr>
        <w:tabs>
          <w:tab w:val="clear" w:pos="567"/>
        </w:tabs>
        <w:spacing w:line="240" w:lineRule="auto"/>
      </w:pPr>
    </w:p>
    <w:p w14:paraId="1E23D8F3" w14:textId="0652164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>Protektivních titrů protilátek nemusí být dosaženo u všech vakcinovaných psů.</w:t>
      </w:r>
    </w:p>
    <w:p w14:paraId="60469AD9" w14:textId="7777777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 xml:space="preserve"> </w:t>
      </w:r>
    </w:p>
    <w:p w14:paraId="0FAF55FF" w14:textId="77777777" w:rsidR="00476CEC" w:rsidRPr="00476CEC" w:rsidRDefault="00476CEC" w:rsidP="00476CEC">
      <w:pPr>
        <w:tabs>
          <w:tab w:val="clear" w:pos="567"/>
        </w:tabs>
        <w:spacing w:line="240" w:lineRule="auto"/>
      </w:pPr>
      <w:r w:rsidRPr="00476CEC">
        <w:t>Vzhledem k tomu, že mateřské protilátky mohou interferovat u velmi mladých zvířat s odezvou na vakcinaci, doporučuje se aplikovat druhou dávku základní vakcinace psům ve věku 10 týdnů nebo starším.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FCFFC7" w14:textId="43324A6F" w:rsidR="00476CEC" w:rsidRPr="00476CEC" w:rsidRDefault="002B7B40" w:rsidP="00476CEC">
      <w:pPr>
        <w:tabs>
          <w:tab w:val="clear" w:pos="567"/>
        </w:tabs>
        <w:spacing w:line="240" w:lineRule="auto"/>
      </w:pPr>
      <w:r>
        <w:t>Neuplatňuje se.</w:t>
      </w:r>
    </w:p>
    <w:p w14:paraId="14C310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Default="005C6C67" w:rsidP="005C6C67">
      <w:pPr>
        <w:jc w:val="both"/>
        <w:rPr>
          <w:szCs w:val="22"/>
        </w:rPr>
      </w:pPr>
      <w:r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556E68D8" w:rsidR="00AD0710" w:rsidRPr="00B41D57" w:rsidRDefault="009A7835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DB0CE6" w14:paraId="3A7F0D36" w14:textId="77777777" w:rsidTr="00D92035">
        <w:tc>
          <w:tcPr>
            <w:tcW w:w="1957" w:type="pct"/>
          </w:tcPr>
          <w:p w14:paraId="179189D2" w14:textId="77777777" w:rsidR="00DB0CE6" w:rsidRPr="00B41D57" w:rsidRDefault="00DB0CE6" w:rsidP="00D92035">
            <w:pPr>
              <w:spacing w:before="60" w:after="60"/>
              <w:rPr>
                <w:szCs w:val="22"/>
              </w:rPr>
            </w:pPr>
            <w:bookmarkStart w:id="0" w:name="_Hlk66891708"/>
            <w:r w:rsidRPr="00B41D57">
              <w:t>Velmi vzácné</w:t>
            </w:r>
          </w:p>
          <w:p w14:paraId="45610838" w14:textId="77777777" w:rsidR="00DB0CE6" w:rsidRPr="00B41D57" w:rsidRDefault="00DB0CE6" w:rsidP="00D92035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36851866" w14:textId="77777777" w:rsidR="00DB0CE6" w:rsidRPr="00CE1C5B" w:rsidRDefault="00DB0CE6" w:rsidP="00D92035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Diskomfort</w:t>
            </w:r>
            <w:r w:rsidRPr="00D40572">
              <w:rPr>
                <w:szCs w:val="22"/>
                <w:vertAlign w:val="superscript"/>
              </w:rPr>
              <w:t>1</w:t>
            </w:r>
          </w:p>
          <w:p w14:paraId="2B05C28B" w14:textId="77777777" w:rsidR="00DB0CE6" w:rsidRDefault="00DB0CE6" w:rsidP="00D92035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Otok v místě injekčního podání</w:t>
            </w:r>
            <w:r w:rsidRPr="00D40572">
              <w:rPr>
                <w:iCs/>
                <w:szCs w:val="22"/>
                <w:vertAlign w:val="superscript"/>
              </w:rPr>
              <w:t>2</w:t>
            </w:r>
          </w:p>
          <w:p w14:paraId="17051EE6" w14:textId="77777777" w:rsidR="00DB0CE6" w:rsidRPr="00B41D57" w:rsidRDefault="00DB0CE6" w:rsidP="00D9203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Hypersenzitivní</w:t>
            </w:r>
            <w:proofErr w:type="spellEnd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 w:rsidRPr="00D40572"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3</w:t>
            </w:r>
          </w:p>
        </w:tc>
      </w:tr>
    </w:tbl>
    <w:p w14:paraId="372A982D" w14:textId="77777777" w:rsidR="00DB0CE6" w:rsidRPr="004E12D2" w:rsidRDefault="00DB0CE6" w:rsidP="00DB0CE6">
      <w:pPr>
        <w:tabs>
          <w:tab w:val="clear" w:pos="567"/>
        </w:tabs>
        <w:spacing w:line="240" w:lineRule="auto"/>
        <w:rPr>
          <w:sz w:val="20"/>
        </w:rPr>
      </w:pPr>
      <w:r w:rsidRPr="004E12D2">
        <w:rPr>
          <w:sz w:val="20"/>
          <w:vertAlign w:val="superscript"/>
        </w:rPr>
        <w:t>1</w:t>
      </w:r>
      <w:r w:rsidRPr="004E12D2">
        <w:rPr>
          <w:sz w:val="20"/>
        </w:rPr>
        <w:t xml:space="preserve"> </w:t>
      </w:r>
      <w:r>
        <w:rPr>
          <w:rFonts w:ascii="TimesNewRomanPSMT" w:hAnsi="TimesNewRomanPSMT" w:cs="TimesNewRomanPSMT"/>
          <w:sz w:val="20"/>
          <w:lang w:eastAsia="nl-NL"/>
        </w:rPr>
        <w:t>V průběhu podání.</w:t>
      </w:r>
    </w:p>
    <w:p w14:paraId="781CBBBA" w14:textId="77777777" w:rsidR="00DB0CE6" w:rsidRDefault="00DB0CE6" w:rsidP="00DB0CE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4E12D2">
        <w:rPr>
          <w:sz w:val="20"/>
          <w:vertAlign w:val="superscript"/>
        </w:rPr>
        <w:t>2</w:t>
      </w:r>
      <w:r w:rsidRPr="008D77DF">
        <w:rPr>
          <w:rFonts w:ascii="TimesNewRomanPSMT" w:hAnsi="TimesNewRomanPSMT" w:cs="TimesNewRomanPSMT"/>
          <w:sz w:val="20"/>
          <w:lang w:eastAsia="nl-NL"/>
        </w:rPr>
        <w:t xml:space="preserve"> </w:t>
      </w:r>
      <w:r>
        <w:rPr>
          <w:rFonts w:ascii="TimesNewRomanPSMT" w:hAnsi="TimesNewRomanPSMT" w:cs="TimesNewRomanPSMT"/>
          <w:sz w:val="20"/>
          <w:lang w:eastAsia="nl-NL"/>
        </w:rPr>
        <w:t xml:space="preserve">Difuzní v průměru do 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5 cm v průměru, </w:t>
      </w:r>
      <w:r>
        <w:rPr>
          <w:rFonts w:ascii="TimesNewRomanPSMT" w:hAnsi="TimesNewRomanPSMT" w:cs="TimesNewRomanPSMT"/>
          <w:sz w:val="20"/>
          <w:lang w:eastAsia="nl-NL"/>
        </w:rPr>
        <w:t xml:space="preserve">který může být občas tvrdý a bolestivý a přetrvává po dobu 3 dní po  </w:t>
      </w:r>
    </w:p>
    <w:p w14:paraId="015AD66B" w14:textId="77777777" w:rsidR="00DB0CE6" w:rsidRPr="008D77DF" w:rsidRDefault="00DB0CE6" w:rsidP="00DB0CE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>
        <w:rPr>
          <w:rFonts w:ascii="TimesNewRomanPSMT" w:hAnsi="TimesNewRomanPSMT" w:cs="TimesNewRomanPSMT"/>
          <w:sz w:val="20"/>
          <w:lang w:eastAsia="nl-NL"/>
        </w:rPr>
        <w:t xml:space="preserve">  podání.</w:t>
      </w:r>
    </w:p>
    <w:p w14:paraId="14E0867D" w14:textId="77777777" w:rsidR="00DB0CE6" w:rsidRPr="008D77DF" w:rsidRDefault="00DB0CE6" w:rsidP="00DB0CE6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4E12D2">
        <w:rPr>
          <w:sz w:val="20"/>
          <w:vertAlign w:val="superscript"/>
        </w:rPr>
        <w:t>3</w:t>
      </w:r>
      <w:r w:rsidRPr="005D0A53">
        <w:rPr>
          <w:sz w:val="20"/>
        </w:rPr>
        <w:t xml:space="preserve"> 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Pokud se </w:t>
      </w:r>
      <w:r>
        <w:rPr>
          <w:rFonts w:ascii="TimesNewRomanPSMT" w:hAnsi="TimesNewRomanPSMT" w:cs="TimesNewRomanPSMT"/>
          <w:sz w:val="20"/>
          <w:lang w:eastAsia="nl-NL"/>
        </w:rPr>
        <w:t>anafylaktická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 reakce objeví, doporučuje se okamžitě vhodná léčba</w:t>
      </w:r>
      <w:r>
        <w:rPr>
          <w:rFonts w:ascii="TimesNewRomanPSMT" w:hAnsi="TimesNewRomanPSMT" w:cs="TimesNewRomanPSMT"/>
          <w:sz w:val="20"/>
          <w:lang w:eastAsia="nl-NL"/>
        </w:rPr>
        <w:t>, jako například podání adrenalinu</w:t>
      </w:r>
      <w:r w:rsidRPr="00F06B6F">
        <w:rPr>
          <w:rFonts w:ascii="TimesNewRomanPSMT" w:hAnsi="TimesNewRomanPSMT" w:cs="TimesNewRomanPSMT"/>
          <w:sz w:val="20"/>
          <w:lang w:eastAsia="nl-NL"/>
        </w:rPr>
        <w:t>.</w:t>
      </w:r>
    </w:p>
    <w:p w14:paraId="0494250F" w14:textId="77777777" w:rsidR="00DB0CE6" w:rsidRPr="00B41D57" w:rsidRDefault="00DB0CE6" w:rsidP="00DB0CE6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284206D8" w:rsidR="00F23025" w:rsidRPr="00B41D57" w:rsidRDefault="00D774A4" w:rsidP="00F23025">
      <w:pPr>
        <w:rPr>
          <w:szCs w:val="22"/>
        </w:rPr>
      </w:pPr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D774A4">
        <w:t>Podrobné kontaktní údaje naleznete v příbalové informac</w:t>
      </w:r>
      <w:r w:rsidR="00210494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49AC8E34" w14:textId="473689FD" w:rsidR="009A7835" w:rsidRDefault="009A7835" w:rsidP="009A7835">
      <w:pPr>
        <w:pStyle w:val="spc2Char"/>
        <w:ind w:left="0"/>
        <w:jc w:val="both"/>
        <w:rPr>
          <w:lang w:val="cs-CZ"/>
        </w:rPr>
      </w:pPr>
      <w:r>
        <w:rPr>
          <w:lang w:val="cs-CZ"/>
        </w:rPr>
        <w:t xml:space="preserve">Bylo prokázáno, že </w:t>
      </w:r>
      <w:r w:rsidR="00DB0CE6">
        <w:rPr>
          <w:lang w:val="cs-CZ"/>
        </w:rPr>
        <w:t xml:space="preserve">tato </w:t>
      </w:r>
      <w:r>
        <w:rPr>
          <w:lang w:val="cs-CZ"/>
        </w:rPr>
        <w:t xml:space="preserve">vakcína je bezpečná pro použití u březích fen, které byly již před březostí vakcinovány vakcínou z řady </w:t>
      </w:r>
      <w:proofErr w:type="spellStart"/>
      <w:r>
        <w:rPr>
          <w:lang w:val="cs-CZ"/>
        </w:rPr>
        <w:t>Nobivac</w:t>
      </w:r>
      <w:proofErr w:type="spellEnd"/>
      <w:r>
        <w:rPr>
          <w:lang w:val="cs-CZ"/>
        </w:rPr>
        <w:t xml:space="preserve"> obsahující </w:t>
      </w:r>
      <w:proofErr w:type="spellStart"/>
      <w:r>
        <w:rPr>
          <w:lang w:val="cs-CZ"/>
        </w:rPr>
        <w:t>Pi</w:t>
      </w:r>
      <w:proofErr w:type="spellEnd"/>
      <w:r>
        <w:rPr>
          <w:lang w:val="cs-CZ"/>
        </w:rPr>
        <w:t xml:space="preserve"> složku.</w:t>
      </w: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126145" w14:textId="12589723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Dostupné údaje o bezpečnosti a účinnosti dokládají, že vakcínu lze mísit a podávat s inaktivovanými vakcínami </w:t>
      </w:r>
      <w:r w:rsidR="00A96987">
        <w:t>řady</w:t>
      </w:r>
      <w:r w:rsidR="00A96987"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proti leptospiróze psů způsobené všemi nebo některými z následujících </w:t>
      </w:r>
      <w:proofErr w:type="spellStart"/>
      <w:r w:rsidRPr="009A7835">
        <w:t>sérovarů</w:t>
      </w:r>
      <w:proofErr w:type="spellEnd"/>
      <w:r w:rsidRPr="009A7835">
        <w:t xml:space="preserve">: </w:t>
      </w:r>
      <w:r w:rsidRPr="009A7835">
        <w:rPr>
          <w:i/>
        </w:rPr>
        <w:t xml:space="preserve">L. </w:t>
      </w:r>
      <w:proofErr w:type="spellStart"/>
      <w:r w:rsidRPr="009A7835">
        <w:rPr>
          <w:i/>
        </w:rPr>
        <w:t>interrogans</w:t>
      </w:r>
      <w:proofErr w:type="spellEnd"/>
      <w:r w:rsidRPr="009A7835">
        <w:t xml:space="preserve"> sérová skupina </w:t>
      </w:r>
      <w:proofErr w:type="spellStart"/>
      <w:r w:rsidRPr="009A7835">
        <w:t>Canicola</w:t>
      </w:r>
      <w:proofErr w:type="spellEnd"/>
      <w:r w:rsidRPr="009A7835">
        <w:t xml:space="preserve"> </w:t>
      </w:r>
      <w:proofErr w:type="spellStart"/>
      <w:r w:rsidRPr="009A7835">
        <w:t>sérovar</w:t>
      </w:r>
      <w:proofErr w:type="spellEnd"/>
      <w:r w:rsidRPr="009A7835">
        <w:t xml:space="preserve"> </w:t>
      </w:r>
      <w:proofErr w:type="spellStart"/>
      <w:r w:rsidRPr="009A7835">
        <w:t>Canicola</w:t>
      </w:r>
      <w:proofErr w:type="spellEnd"/>
      <w:r w:rsidRPr="009A7835">
        <w:t xml:space="preserve">, </w:t>
      </w:r>
      <w:r w:rsidRPr="009A7835">
        <w:rPr>
          <w:i/>
        </w:rPr>
        <w:t xml:space="preserve">L. </w:t>
      </w:r>
      <w:proofErr w:type="spellStart"/>
      <w:r w:rsidRPr="009A7835">
        <w:rPr>
          <w:i/>
        </w:rPr>
        <w:t>interrogans</w:t>
      </w:r>
      <w:proofErr w:type="spellEnd"/>
      <w:r w:rsidRPr="009A7835">
        <w:t xml:space="preserve"> sérová skupina </w:t>
      </w:r>
      <w:proofErr w:type="spellStart"/>
      <w:r w:rsidRPr="009A7835">
        <w:t>Icterohaemorrhagiae</w:t>
      </w:r>
      <w:proofErr w:type="spellEnd"/>
      <w:r w:rsidRPr="009A7835">
        <w:t xml:space="preserve"> </w:t>
      </w:r>
      <w:proofErr w:type="spellStart"/>
      <w:r w:rsidRPr="009A7835">
        <w:t>sérovar</w:t>
      </w:r>
      <w:proofErr w:type="spellEnd"/>
      <w:r w:rsidRPr="009A7835">
        <w:t xml:space="preserve"> </w:t>
      </w:r>
      <w:proofErr w:type="spellStart"/>
      <w:r w:rsidRPr="009A7835">
        <w:t>Copenhageni</w:t>
      </w:r>
      <w:proofErr w:type="spellEnd"/>
      <w:r w:rsidRPr="009A7835">
        <w:t xml:space="preserve">, </w:t>
      </w:r>
      <w:r w:rsidRPr="009A7835">
        <w:rPr>
          <w:i/>
        </w:rPr>
        <w:t xml:space="preserve">L. </w:t>
      </w:r>
      <w:proofErr w:type="spellStart"/>
      <w:r w:rsidRPr="009A7835">
        <w:rPr>
          <w:i/>
        </w:rPr>
        <w:t>interrogans</w:t>
      </w:r>
      <w:proofErr w:type="spellEnd"/>
      <w:r w:rsidRPr="009A7835">
        <w:t xml:space="preserve"> sérová skupina </w:t>
      </w:r>
      <w:proofErr w:type="spellStart"/>
      <w:r w:rsidRPr="009A7835">
        <w:t>Australis</w:t>
      </w:r>
      <w:proofErr w:type="spellEnd"/>
      <w:r w:rsidRPr="009A7835">
        <w:t xml:space="preserve"> </w:t>
      </w:r>
      <w:proofErr w:type="spellStart"/>
      <w:r w:rsidRPr="009A7835">
        <w:t>sérovar</w:t>
      </w:r>
      <w:proofErr w:type="spellEnd"/>
      <w:r w:rsidRPr="009A7835">
        <w:t xml:space="preserve"> Bratislava a </w:t>
      </w:r>
      <w:r w:rsidRPr="009A7835">
        <w:rPr>
          <w:i/>
        </w:rPr>
        <w:t xml:space="preserve">L. </w:t>
      </w:r>
      <w:proofErr w:type="spellStart"/>
      <w:r w:rsidRPr="009A7835">
        <w:rPr>
          <w:i/>
        </w:rPr>
        <w:t>kirschneri</w:t>
      </w:r>
      <w:proofErr w:type="spellEnd"/>
      <w:r w:rsidRPr="009A7835">
        <w:t xml:space="preserve"> sérová skupina </w:t>
      </w:r>
      <w:proofErr w:type="spellStart"/>
      <w:r w:rsidRPr="009A7835">
        <w:t>Grippotyphosa</w:t>
      </w:r>
      <w:proofErr w:type="spellEnd"/>
      <w:r w:rsidRPr="009A7835">
        <w:t xml:space="preserve"> </w:t>
      </w:r>
      <w:proofErr w:type="spellStart"/>
      <w:r w:rsidRPr="009A7835">
        <w:t>sérovar</w:t>
      </w:r>
      <w:proofErr w:type="spellEnd"/>
      <w:r w:rsidRPr="009A7835">
        <w:t xml:space="preserve"> </w:t>
      </w:r>
      <w:proofErr w:type="spellStart"/>
      <w:r w:rsidRPr="009A7835">
        <w:t>Bananal</w:t>
      </w:r>
      <w:proofErr w:type="spellEnd"/>
      <w:r w:rsidRPr="009A7835">
        <w:t>/</w:t>
      </w:r>
      <w:proofErr w:type="spellStart"/>
      <w:r w:rsidRPr="009A7835">
        <w:t>Lianguang</w:t>
      </w:r>
      <w:proofErr w:type="spellEnd"/>
      <w:r w:rsidRPr="009A7835">
        <w:t>.</w:t>
      </w:r>
    </w:p>
    <w:p w14:paraId="022A8A4F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44B3FB8C" w14:textId="77777777" w:rsidR="00A96987" w:rsidRDefault="00A96987" w:rsidP="00A96987">
      <w:pPr>
        <w:tabs>
          <w:tab w:val="clear" w:pos="567"/>
        </w:tabs>
        <w:spacing w:line="240" w:lineRule="auto"/>
      </w:pPr>
      <w:r w:rsidRPr="009A7835">
        <w:t xml:space="preserve">Před podáním smíchaných vakcín čtěte příbalové informace příslušné vakcíny </w:t>
      </w:r>
      <w:proofErr w:type="spellStart"/>
      <w:r w:rsidRPr="009A7835">
        <w:t>Nobivac</w:t>
      </w:r>
      <w:proofErr w:type="spellEnd"/>
      <w:r w:rsidRPr="009A7835">
        <w:t xml:space="preserve">.  Při mísení s vakcínami </w:t>
      </w:r>
      <w:proofErr w:type="spellStart"/>
      <w:r w:rsidRPr="009A7835">
        <w:t>Nobivac</w:t>
      </w:r>
      <w:proofErr w:type="spellEnd"/>
      <w:r w:rsidRPr="009A7835">
        <w:t xml:space="preserve"> proti leptospiróze </w:t>
      </w:r>
      <w:r>
        <w:t xml:space="preserve"> p</w:t>
      </w:r>
      <w:r w:rsidRPr="009A7835">
        <w:t xml:space="preserve">ro každoroční revakcinaci bylo stanoveno, že není ovlivněna anamnestická odezva vyvolaná injekcí složkou viru psí </w:t>
      </w:r>
      <w:proofErr w:type="spellStart"/>
      <w:r w:rsidRPr="009A7835">
        <w:t>parainfluenzy</w:t>
      </w:r>
      <w:proofErr w:type="spellEnd"/>
      <w:r w:rsidRPr="009A7835">
        <w:t>.</w:t>
      </w:r>
      <w:r w:rsidRPr="009A7835" w:rsidDel="009F6F89">
        <w:t xml:space="preserve"> </w:t>
      </w:r>
    </w:p>
    <w:p w14:paraId="2611E304" w14:textId="77777777" w:rsidR="00A96987" w:rsidRPr="009A7835" w:rsidRDefault="00A96987" w:rsidP="00A96987">
      <w:pPr>
        <w:tabs>
          <w:tab w:val="clear" w:pos="567"/>
        </w:tabs>
        <w:spacing w:line="240" w:lineRule="auto"/>
      </w:pPr>
    </w:p>
    <w:p w14:paraId="269FE498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>Po podání s některou z vakcín proti leptospiróze se může objevit mírné a přechodné zvýšení tělesné teploty (</w:t>
      </w:r>
      <w:r w:rsidRPr="009A7835">
        <w:rPr>
          <w:b/>
        </w:rPr>
        <w:t xml:space="preserve">≤ </w:t>
      </w:r>
      <w:r w:rsidRPr="009A7835">
        <w:t>1 °C) po dobu několika dnů po vakcinaci, některá štěňata vykazují snížení aktivity a/nebo sníženou chuť k jídlu. V místě aplikace se může objevit mírný přechodný otok (</w:t>
      </w:r>
      <w:r w:rsidRPr="009A7835">
        <w:rPr>
          <w:b/>
        </w:rPr>
        <w:t xml:space="preserve">≤ </w:t>
      </w:r>
      <w:r w:rsidRPr="009A7835">
        <w:t>4 cm), který může být příležitostně tuhý a na pohmat bolestivý. Otok zmizí nebo se výrazně zmenší do 14 dnů po vakcinaci.</w:t>
      </w:r>
    </w:p>
    <w:p w14:paraId="5F1174FB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3BC1B240" w14:textId="0C3A0E5C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Po podání smíchané nadměrné dávky </w:t>
      </w:r>
      <w:r w:rsidR="00A96987">
        <w:t xml:space="preserve">této </w:t>
      </w:r>
      <w:r w:rsidRPr="009A7835">
        <w:t xml:space="preserve">vakcíny a nadměrné dávky vakcíny proti leptospiróze z </w:t>
      </w:r>
      <w:r w:rsidR="00A96987">
        <w:t>řady</w:t>
      </w:r>
      <w:r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byly pozorovány přechodní lokální reakce jako je difuzní nebo tuhý otok o průměru 1 až 5 cm, zpravidla přetrvávající méně než 5 týdnů, i když u některých může trvat trochu déle, než zcela zmizí.</w:t>
      </w:r>
    </w:p>
    <w:p w14:paraId="10E01EC4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0108ECB2" w14:textId="2A459A2B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Dostupné údaje o bezpečnosti a účinnosti dokládají, že vakcínu lze mísit a podávat s inaktivovanými vakcínami </w:t>
      </w:r>
      <w:r w:rsidR="00A96987">
        <w:t>řady</w:t>
      </w:r>
      <w:r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proti vzteklině nebo kombinovanou vakcínou proti vzteklině a leptospiróze, pokud je potřeba. Po podání s vakcínou obsahující vzteklinu se mohou objevit přechodní lokální reakce jako je difuzní až tuhý otok dosahující v průměru od 1 do 4 cm přetrvávající do 3 týdnů po vakcinaci. Otok může být bolestivý po dobu 3 dnů po podání.</w:t>
      </w:r>
    </w:p>
    <w:p w14:paraId="4E6D1193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494814FC" w14:textId="4B3826AE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Dostupné údaje o bezpečnosti a účinnosti dokládají, že tuto vakcínu lze podávat ve stejném čase, ale nemísit s inaktivovanou vakcínou </w:t>
      </w:r>
      <w:r w:rsidR="00A96987">
        <w:t>řady</w:t>
      </w:r>
      <w:r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proti </w:t>
      </w:r>
      <w:proofErr w:type="spellStart"/>
      <w:r w:rsidRPr="009A7835">
        <w:rPr>
          <w:i/>
          <w:iCs/>
        </w:rPr>
        <w:t>Bordetella</w:t>
      </w:r>
      <w:proofErr w:type="spellEnd"/>
      <w:r w:rsidRPr="009A7835">
        <w:rPr>
          <w:i/>
          <w:iCs/>
        </w:rPr>
        <w:t xml:space="preserve"> </w:t>
      </w:r>
      <w:proofErr w:type="spellStart"/>
      <w:r w:rsidRPr="009A7835">
        <w:rPr>
          <w:i/>
          <w:iCs/>
        </w:rPr>
        <w:t>bronchiseptica</w:t>
      </w:r>
      <w:proofErr w:type="spellEnd"/>
      <w:r w:rsidRPr="009A7835">
        <w:t>.</w:t>
      </w:r>
    </w:p>
    <w:p w14:paraId="6D59F204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2EA687ED" w14:textId="4430D0DB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Pokud je tato vakcína podávána společně s inaktivovanou vakcínou </w:t>
      </w:r>
      <w:r w:rsidR="00A96987">
        <w:t>řady</w:t>
      </w:r>
      <w:r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proti </w:t>
      </w:r>
      <w:proofErr w:type="spellStart"/>
      <w:r w:rsidRPr="009A7835">
        <w:rPr>
          <w:i/>
          <w:iCs/>
        </w:rPr>
        <w:t>Bordetella</w:t>
      </w:r>
      <w:proofErr w:type="spellEnd"/>
      <w:r w:rsidRPr="009A7835">
        <w:rPr>
          <w:i/>
          <w:iCs/>
        </w:rPr>
        <w:t xml:space="preserve"> </w:t>
      </w:r>
      <w:proofErr w:type="spellStart"/>
      <w:r w:rsidRPr="009A7835">
        <w:rPr>
          <w:i/>
          <w:iCs/>
        </w:rPr>
        <w:t>bronchiseptica</w:t>
      </w:r>
      <w:proofErr w:type="spellEnd"/>
      <w:r w:rsidRPr="009A7835">
        <w:t>, prokázané údaje o protilátkové odpovědi této vakcíny jsou stejné, jako u vakcíny podané samostatně.</w:t>
      </w:r>
    </w:p>
    <w:p w14:paraId="45B96E55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75CA878B" w14:textId="1FC92DC3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Pokud se </w:t>
      </w:r>
      <w:r w:rsidR="00A96987">
        <w:t xml:space="preserve">tato </w:t>
      </w:r>
      <w:r w:rsidRPr="009A7835">
        <w:t xml:space="preserve">vakcína </w:t>
      </w:r>
      <w:proofErr w:type="spellStart"/>
      <w:r w:rsidRPr="009A7835">
        <w:t>Nobivac</w:t>
      </w:r>
      <w:proofErr w:type="spellEnd"/>
      <w:r w:rsidRPr="009A7835">
        <w:t xml:space="preserve"> </w:t>
      </w:r>
      <w:proofErr w:type="spellStart"/>
      <w:r w:rsidRPr="009A7835">
        <w:t>Pi</w:t>
      </w:r>
      <w:proofErr w:type="spellEnd"/>
      <w:r w:rsidRPr="009A7835">
        <w:t xml:space="preserve"> použije s některou z vakcín </w:t>
      </w:r>
      <w:r w:rsidR="00A96987">
        <w:t>řady</w:t>
      </w:r>
      <w:r w:rsidRPr="009A7835">
        <w:t xml:space="preserve"> </w:t>
      </w:r>
      <w:proofErr w:type="spellStart"/>
      <w:r w:rsidRPr="009A7835">
        <w:t>Nobivac</w:t>
      </w:r>
      <w:proofErr w:type="spellEnd"/>
      <w:r w:rsidRPr="009A7835">
        <w:t xml:space="preserve"> zmíněných výše, musí být brán v úvahu minimální věk pro vakcinaci každé vakcíny tak, aby v době vakcinace pes dosáhl věku, nebo byl starší, jako je nejvyšší minimální věk pro vakcinaci jednotlivých vakcín.</w:t>
      </w:r>
    </w:p>
    <w:p w14:paraId="75BEE970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380E56F6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>Nejsou dostupné informace o bezpečnosti a účinnosti této vakcíny, pokud je podávána zároveň s jiným veterinárním léčivým přípravkem vyjma přípravků zmíněných výše Rozhodnutí o použití této vakcíny před nebo po jakémkoliv jiném veterinárním léčivém přípravku musí být provedeno na základě zvážení jednotlivých případů.</w:t>
      </w:r>
    </w:p>
    <w:p w14:paraId="14C310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E07722" w14:textId="01D91BE1" w:rsidR="009A7835" w:rsidRPr="009A7835" w:rsidRDefault="00AD1C98" w:rsidP="009A7835">
      <w:pPr>
        <w:tabs>
          <w:tab w:val="clear" w:pos="567"/>
        </w:tabs>
        <w:spacing w:line="240" w:lineRule="auto"/>
      </w:pPr>
      <w:r>
        <w:rPr>
          <w:rStyle w:val="rynqvb"/>
        </w:rPr>
        <w:t>K rekonstituci této lyofilizované vakcíny se musí použít jeden ml rozpouštědla nebo 1 ml (1 dávka) inaktivované vakcíny (jak je uvedeno v bodě 3.8).</w:t>
      </w:r>
      <w:r w:rsidR="00307AFD">
        <w:rPr>
          <w:rStyle w:val="rynqvb"/>
        </w:rPr>
        <w:t xml:space="preserve"> </w:t>
      </w:r>
      <w:r w:rsidR="009A7835" w:rsidRPr="009A7835">
        <w:t>Jed</w:t>
      </w:r>
      <w:r w:rsidR="00A96987">
        <w:t>na dávka (1</w:t>
      </w:r>
      <w:r w:rsidR="009A7835" w:rsidRPr="009A7835">
        <w:t xml:space="preserve"> ml</w:t>
      </w:r>
      <w:r w:rsidR="00A96987">
        <w:t>)</w:t>
      </w:r>
      <w:r>
        <w:t xml:space="preserve"> </w:t>
      </w:r>
      <w:r w:rsidR="009A7835" w:rsidRPr="009A7835">
        <w:t>naředěné vakcíny se aplikuje subkutánní injekcí.</w:t>
      </w:r>
    </w:p>
    <w:p w14:paraId="052E391B" w14:textId="77777777" w:rsidR="002B7B40" w:rsidRPr="00476CEC" w:rsidRDefault="002B7B40" w:rsidP="002B7B40">
      <w:pPr>
        <w:tabs>
          <w:tab w:val="clear" w:pos="567"/>
        </w:tabs>
        <w:spacing w:line="240" w:lineRule="auto"/>
      </w:pPr>
      <w:r w:rsidRPr="00476CEC">
        <w:t>K podání by měl být použit pouze sterilní injekční materiál.</w:t>
      </w:r>
    </w:p>
    <w:p w14:paraId="5247149D" w14:textId="77777777" w:rsidR="009A7835" w:rsidRPr="009A7835" w:rsidRDefault="009A7835" w:rsidP="009A7835">
      <w:pPr>
        <w:tabs>
          <w:tab w:val="clear" w:pos="567"/>
        </w:tabs>
        <w:spacing w:line="240" w:lineRule="auto"/>
      </w:pPr>
    </w:p>
    <w:p w14:paraId="0BEEACE5" w14:textId="77777777" w:rsidR="009A7835" w:rsidRPr="009A7835" w:rsidRDefault="009A7835" w:rsidP="009A7835">
      <w:pPr>
        <w:tabs>
          <w:tab w:val="clear" w:pos="567"/>
        </w:tabs>
        <w:spacing w:line="240" w:lineRule="auto"/>
        <w:rPr>
          <w:u w:val="single"/>
        </w:rPr>
      </w:pPr>
      <w:r w:rsidRPr="009A7835">
        <w:rPr>
          <w:u w:val="single"/>
        </w:rPr>
        <w:t>Vakcinační schéma:</w:t>
      </w:r>
    </w:p>
    <w:p w14:paraId="5E6B8935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>- Základní vakcinace:</w:t>
      </w:r>
    </w:p>
    <w:p w14:paraId="5E7BA30C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  •     Ve věku do 12 týdnů:</w:t>
      </w:r>
    </w:p>
    <w:p w14:paraId="482AF9AC" w14:textId="21C87F35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         Dvě vakcinace, každá jednou dávkou: první vakcinace od věku 8 týdnů a druhá vakcinace za </w:t>
      </w:r>
    </w:p>
    <w:p w14:paraId="33B90E0E" w14:textId="46D88772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lastRenderedPageBreak/>
        <w:t xml:space="preserve">         2</w:t>
      </w:r>
      <w:r w:rsidR="001154FF">
        <w:t xml:space="preserve"> – </w:t>
      </w:r>
      <w:r w:rsidRPr="009A7835">
        <w:t>4 týdny.</w:t>
      </w:r>
    </w:p>
    <w:p w14:paraId="5D5D0F5E" w14:textId="080D5095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 xml:space="preserve">  •      </w:t>
      </w:r>
      <w:r w:rsidR="006A45B9">
        <w:rPr>
          <w:rStyle w:val="rynqvb"/>
        </w:rPr>
        <w:t>Od 12. týdne věku:</w:t>
      </w:r>
    </w:p>
    <w:p w14:paraId="562372A5" w14:textId="7BD100EB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ab/>
        <w:t xml:space="preserve">         Jedna vakcinace jednou dávkou na zvíře</w:t>
      </w:r>
      <w:r w:rsidR="001154FF">
        <w:t>.</w:t>
      </w:r>
    </w:p>
    <w:p w14:paraId="28F21A8E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>- Revakcinace:</w:t>
      </w:r>
    </w:p>
    <w:p w14:paraId="6AF181AA" w14:textId="77777777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ab/>
        <w:t>Každoročně jednou dávkou.</w:t>
      </w:r>
    </w:p>
    <w:p w14:paraId="14C3107E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2AFAE" w14:textId="74CC18DA" w:rsidR="002B7B40" w:rsidRPr="00476CEC" w:rsidRDefault="002B7B40" w:rsidP="002B7B40">
      <w:pPr>
        <w:pStyle w:val="Style1"/>
        <w:rPr>
          <w:b w:val="0"/>
          <w:bCs/>
        </w:rPr>
      </w:pPr>
      <w:r w:rsidRPr="00476CEC">
        <w:rPr>
          <w:b w:val="0"/>
          <w:bCs/>
        </w:rPr>
        <w:t xml:space="preserve">Naředěný </w:t>
      </w:r>
      <w:r w:rsidR="006A45B9">
        <w:rPr>
          <w:b w:val="0"/>
          <w:bCs/>
        </w:rPr>
        <w:t>přípravek</w:t>
      </w:r>
      <w:r w:rsidRPr="00476CEC">
        <w:rPr>
          <w:b w:val="0"/>
          <w:bCs/>
        </w:rPr>
        <w:t xml:space="preserve">: </w:t>
      </w:r>
      <w:r w:rsidR="00BF6F62">
        <w:rPr>
          <w:b w:val="0"/>
          <w:bCs/>
        </w:rPr>
        <w:t>narůžovělá nebo</w:t>
      </w:r>
      <w:r w:rsidRPr="00476CEC">
        <w:rPr>
          <w:b w:val="0"/>
          <w:bCs/>
        </w:rPr>
        <w:t xml:space="preserve"> růžová suspenze.</w:t>
      </w:r>
    </w:p>
    <w:p w14:paraId="0F499161" w14:textId="77777777" w:rsidR="002B7B40" w:rsidRPr="00B41D57" w:rsidRDefault="002B7B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7268E1" w14:textId="21D06D9C" w:rsidR="001154FF" w:rsidRPr="008D77DF" w:rsidRDefault="001154FF" w:rsidP="001154FF">
      <w:pPr>
        <w:tabs>
          <w:tab w:val="clear" w:pos="567"/>
        </w:tabs>
        <w:spacing w:line="240" w:lineRule="auto"/>
        <w:rPr>
          <w:szCs w:val="22"/>
        </w:rPr>
      </w:pPr>
      <w:bookmarkStart w:id="1" w:name="_Hlk146520445"/>
      <w:r w:rsidRPr="00373828">
        <w:rPr>
          <w:szCs w:val="22"/>
        </w:rPr>
        <w:t xml:space="preserve">Po podání </w:t>
      </w:r>
      <w:r>
        <w:rPr>
          <w:szCs w:val="22"/>
        </w:rPr>
        <w:t xml:space="preserve">10-násobné dávky </w:t>
      </w:r>
      <w:r w:rsidR="00BF6F62">
        <w:rPr>
          <w:szCs w:val="22"/>
        </w:rPr>
        <w:t>nebyly pozorovány</w:t>
      </w:r>
      <w:r w:rsidRPr="00373828">
        <w:rPr>
          <w:szCs w:val="22"/>
        </w:rPr>
        <w:t xml:space="preserve"> žádné jiné nežádoucí účinky než ty, které jsou uvedeny v bodě 3.6.</w:t>
      </w:r>
      <w:r>
        <w:rPr>
          <w:szCs w:val="22"/>
        </w:rPr>
        <w:t>, kromě toho, že otok může být bolestivější nebo může přetrvávat po delší dobu</w:t>
      </w:r>
      <w:r w:rsidR="00904325">
        <w:rPr>
          <w:szCs w:val="22"/>
        </w:rPr>
        <w:t>.</w:t>
      </w:r>
    </w:p>
    <w:bookmarkEnd w:id="1"/>
    <w:p w14:paraId="2B1B8421" w14:textId="77777777" w:rsidR="009A7835" w:rsidRPr="00B41D57" w:rsidRDefault="009A78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8F" w14:textId="7A98118A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9A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D46F4B" w14:textId="77777777" w:rsidR="009A7835" w:rsidRPr="00B41D57" w:rsidRDefault="009A78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D014FC6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77E6F013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3859CC">
        <w:t xml:space="preserve"> </w:t>
      </w:r>
      <w:r w:rsidR="009A7835" w:rsidRPr="009A7835">
        <w:rPr>
          <w:b w:val="0"/>
          <w:bCs/>
        </w:rPr>
        <w:t>QI07AD08</w:t>
      </w:r>
    </w:p>
    <w:p w14:paraId="14C310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A6CF79" w14:textId="1F044FB3" w:rsidR="00904325" w:rsidRPr="00B41D57" w:rsidRDefault="00904325" w:rsidP="00904325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přípravkem, vyjma rozpouštědla dodané</w:t>
      </w:r>
      <w:r>
        <w:t xml:space="preserve">ho </w:t>
      </w:r>
      <w:r w:rsidRPr="00B41D57">
        <w:t>pro použití s veterinárním léčivým přípravkem</w:t>
      </w:r>
      <w:r>
        <w:t xml:space="preserve"> a </w:t>
      </w:r>
      <w:bookmarkStart w:id="2" w:name="_Hlk121724644"/>
      <w:r>
        <w:t xml:space="preserve">vyjma vakcín řady </w:t>
      </w:r>
      <w:proofErr w:type="spellStart"/>
      <w:r>
        <w:t>Nobivac</w:t>
      </w:r>
      <w:proofErr w:type="spellEnd"/>
      <w:r>
        <w:t>, které jsou uvedeny v bodě 3.8 výše</w:t>
      </w:r>
      <w:bookmarkEnd w:id="2"/>
      <w:r w:rsidR="008C77A3">
        <w:t xml:space="preserve"> </w:t>
      </w:r>
      <w:r w:rsidR="008C77A3">
        <w:rPr>
          <w:rStyle w:val="rynqvb"/>
        </w:rPr>
        <w:t>(tam, kde jsou tyto přípravky registrovány)</w:t>
      </w:r>
      <w:r>
        <w:t>.</w:t>
      </w:r>
    </w:p>
    <w:p w14:paraId="14C310AD" w14:textId="3D80256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47ECF7" w14:textId="25E41830" w:rsidR="009A7835" w:rsidRPr="009A7835" w:rsidRDefault="006C6ABC" w:rsidP="009A7835">
      <w:pPr>
        <w:tabs>
          <w:tab w:val="clear" w:pos="567"/>
        </w:tabs>
        <w:spacing w:line="240" w:lineRule="auto"/>
      </w:pPr>
      <w:r w:rsidRPr="00B41D57">
        <w:t>Doba použitelnosti veterinárního léčivého přípravku v neporušeném obalu:</w:t>
      </w:r>
      <w:r w:rsidR="009A7835">
        <w:t xml:space="preserve"> </w:t>
      </w:r>
      <w:r w:rsidR="009A7835" w:rsidRPr="009A7835">
        <w:t xml:space="preserve">2 roky při </w:t>
      </w:r>
      <w:r w:rsidR="009A7835" w:rsidRPr="00B41D57">
        <w:t>2 °C – 8 °C</w:t>
      </w:r>
      <w:r w:rsidR="009A7835" w:rsidRPr="009A7835">
        <w:t xml:space="preserve"> (po skladování výrobcem po dobu 29 měsíců při –20 °C)</w:t>
      </w:r>
      <w:r w:rsidR="009A7835">
        <w:t>.</w:t>
      </w:r>
    </w:p>
    <w:p w14:paraId="14C310B5" w14:textId="7859FB4C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rekonstituci podle návodu:</w:t>
      </w:r>
      <w:r w:rsidR="009A7835">
        <w:t xml:space="preserve"> </w:t>
      </w:r>
      <w:r w:rsidR="009A7835">
        <w:rPr>
          <w:szCs w:val="22"/>
        </w:rPr>
        <w:t>spotřebovat do 30 minut.</w:t>
      </w:r>
    </w:p>
    <w:p w14:paraId="7886A3BD" w14:textId="010F3F9D" w:rsidR="009A7835" w:rsidRPr="009A7835" w:rsidRDefault="009A7835" w:rsidP="009A7835">
      <w:pPr>
        <w:tabs>
          <w:tab w:val="clear" w:pos="567"/>
        </w:tabs>
        <w:spacing w:line="240" w:lineRule="auto"/>
      </w:pPr>
      <w:r w:rsidRPr="009A7835">
        <w:t>Doba použitelnosti rozpouštědla: 4 roky</w:t>
      </w:r>
    </w:p>
    <w:p w14:paraId="7E3D0C10" w14:textId="77777777" w:rsidR="009A7835" w:rsidRDefault="009A7835" w:rsidP="00B13B6D">
      <w:pPr>
        <w:pStyle w:val="Style1"/>
      </w:pPr>
    </w:p>
    <w:p w14:paraId="14C310BA" w14:textId="0C46411F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D66A7" w14:textId="37C4C6FE" w:rsidR="003D4EEA" w:rsidRPr="003D4EEA" w:rsidRDefault="001154FF" w:rsidP="003D4EEA">
      <w:pPr>
        <w:pStyle w:val="Style5"/>
        <w:rPr>
          <w:bCs/>
          <w:u w:val="single"/>
        </w:rPr>
      </w:pPr>
      <w:proofErr w:type="spellStart"/>
      <w:r>
        <w:rPr>
          <w:bCs/>
          <w:u w:val="single"/>
        </w:rPr>
        <w:t>Lyofilizát</w:t>
      </w:r>
      <w:proofErr w:type="spellEnd"/>
      <w:r w:rsidR="003D4EEA" w:rsidRPr="003D4EEA">
        <w:rPr>
          <w:bCs/>
          <w:u w:val="single"/>
        </w:rPr>
        <w:t>:</w:t>
      </w:r>
    </w:p>
    <w:p w14:paraId="75408EE7" w14:textId="67436D7F" w:rsidR="001154FF" w:rsidRDefault="003D4EEA" w:rsidP="003D4EEA">
      <w:pPr>
        <w:pStyle w:val="Style5"/>
      </w:pPr>
      <w:r w:rsidRPr="003D4EEA">
        <w:t>Uchovávejte v chladničce (2 °C</w:t>
      </w:r>
      <w:r w:rsidR="001154FF">
        <w:t xml:space="preserve"> – </w:t>
      </w:r>
      <w:r w:rsidRPr="003D4EEA">
        <w:t xml:space="preserve">8 °C). </w:t>
      </w:r>
    </w:p>
    <w:p w14:paraId="33F901CF" w14:textId="77777777" w:rsidR="001154FF" w:rsidRDefault="003D4EEA" w:rsidP="003D4EEA">
      <w:pPr>
        <w:pStyle w:val="Style5"/>
      </w:pPr>
      <w:r w:rsidRPr="003D4EEA">
        <w:t xml:space="preserve">Chraňte před mrazem. </w:t>
      </w:r>
    </w:p>
    <w:p w14:paraId="5CDEE544" w14:textId="77777777" w:rsidR="001154FF" w:rsidRDefault="003D4EEA" w:rsidP="003D4EEA">
      <w:pPr>
        <w:pStyle w:val="Style5"/>
      </w:pPr>
      <w:r w:rsidRPr="003D4EEA">
        <w:t xml:space="preserve">Chraňte před světlem. </w:t>
      </w:r>
    </w:p>
    <w:p w14:paraId="5127E5E4" w14:textId="72C724E2" w:rsidR="003D4EEA" w:rsidRPr="003D4EEA" w:rsidRDefault="003D4EEA" w:rsidP="003D4EEA">
      <w:pPr>
        <w:pStyle w:val="Style5"/>
      </w:pPr>
      <w:r w:rsidRPr="003D4EEA">
        <w:t>Je nutné zabránit delšímu nebo opakovanému vlivu vysokých teplot prostředí po vyjmutí z chladničky před vlastním použitím.</w:t>
      </w:r>
    </w:p>
    <w:p w14:paraId="02AB31C6" w14:textId="77777777" w:rsidR="003D4EEA" w:rsidRPr="003D4EEA" w:rsidRDefault="003D4EEA" w:rsidP="003D4EEA">
      <w:pPr>
        <w:pStyle w:val="Style5"/>
        <w:rPr>
          <w:u w:val="single"/>
        </w:rPr>
      </w:pPr>
    </w:p>
    <w:p w14:paraId="7CA13984" w14:textId="6E9ABC2E" w:rsidR="003D4EEA" w:rsidRPr="003D4EEA" w:rsidRDefault="003D4EEA" w:rsidP="003D4EEA">
      <w:pPr>
        <w:pStyle w:val="Style5"/>
        <w:rPr>
          <w:u w:val="single"/>
        </w:rPr>
      </w:pPr>
      <w:r w:rsidRPr="003D4EEA">
        <w:rPr>
          <w:u w:val="single"/>
        </w:rPr>
        <w:t>Rozpouštědlo:</w:t>
      </w:r>
    </w:p>
    <w:p w14:paraId="50286CD3" w14:textId="442DECD0" w:rsidR="003D4EEA" w:rsidRPr="003D4EEA" w:rsidRDefault="00813862" w:rsidP="003D4EEA">
      <w:pPr>
        <w:pStyle w:val="Style5"/>
      </w:pPr>
      <w:bookmarkStart w:id="3" w:name="_Hlk188351677"/>
      <w:r>
        <w:t>U</w:t>
      </w:r>
      <w:r w:rsidR="003D4EEA" w:rsidRPr="003D4EEA">
        <w:t>chová</w:t>
      </w:r>
      <w:r>
        <w:t>vejte</w:t>
      </w:r>
      <w:r w:rsidR="003D4EEA" w:rsidRPr="003D4EEA">
        <w:t xml:space="preserve"> </w:t>
      </w:r>
      <w:r w:rsidRPr="003D4EEA">
        <w:t>při teplotě do 25</w:t>
      </w:r>
      <w:r>
        <w:t xml:space="preserve"> </w:t>
      </w:r>
      <w:r w:rsidRPr="003D4EEA">
        <w:t>°C</w:t>
      </w:r>
      <w:r>
        <w:t>, pokud je rozpouštědlo skladováno</w:t>
      </w:r>
      <w:r w:rsidRPr="003D4EEA" w:rsidDel="001154FF">
        <w:t xml:space="preserve"> </w:t>
      </w:r>
      <w:r w:rsidR="003D4EEA" w:rsidRPr="003D4EEA">
        <w:t>samostatně</w:t>
      </w:r>
      <w:r w:rsidR="001154FF">
        <w:t xml:space="preserve">, bez </w:t>
      </w:r>
      <w:proofErr w:type="spellStart"/>
      <w:r w:rsidR="001154FF">
        <w:t>lyofilizátu</w:t>
      </w:r>
      <w:proofErr w:type="spellEnd"/>
      <w:r w:rsidR="003D4EEA" w:rsidRPr="003D4EEA">
        <w:t>.</w:t>
      </w:r>
    </w:p>
    <w:bookmarkEnd w:id="3"/>
    <w:p w14:paraId="39E3AC66" w14:textId="77777777" w:rsidR="003D4EEA" w:rsidRPr="003D4EEA" w:rsidRDefault="003D4EEA" w:rsidP="003D4EEA">
      <w:pPr>
        <w:pStyle w:val="Style5"/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E967D2D" w14:textId="77777777" w:rsidR="003D4EEA" w:rsidRDefault="003D4EEA" w:rsidP="00A9226B">
      <w:pPr>
        <w:tabs>
          <w:tab w:val="clear" w:pos="567"/>
        </w:tabs>
        <w:spacing w:line="240" w:lineRule="auto"/>
      </w:pPr>
    </w:p>
    <w:p w14:paraId="58C3D479" w14:textId="77777777" w:rsidR="003D4EEA" w:rsidRPr="003D4EEA" w:rsidRDefault="003D4EEA" w:rsidP="003D4EEA">
      <w:pPr>
        <w:tabs>
          <w:tab w:val="clear" w:pos="567"/>
        </w:tabs>
        <w:spacing w:line="240" w:lineRule="auto"/>
        <w:rPr>
          <w:bCs/>
          <w:u w:val="single"/>
        </w:rPr>
      </w:pPr>
      <w:proofErr w:type="spellStart"/>
      <w:r w:rsidRPr="003D4EEA">
        <w:rPr>
          <w:bCs/>
          <w:u w:val="single"/>
        </w:rPr>
        <w:t>Lyofilizát</w:t>
      </w:r>
      <w:proofErr w:type="spellEnd"/>
      <w:r w:rsidRPr="003D4EEA">
        <w:rPr>
          <w:bCs/>
          <w:u w:val="single"/>
        </w:rPr>
        <w:t>:</w:t>
      </w:r>
    </w:p>
    <w:p w14:paraId="6BBB1B98" w14:textId="77777777" w:rsidR="003D4EEA" w:rsidRPr="003D4EEA" w:rsidRDefault="003D4EEA" w:rsidP="003D4EEA">
      <w:pPr>
        <w:tabs>
          <w:tab w:val="clear" w:pos="567"/>
        </w:tabs>
        <w:spacing w:line="240" w:lineRule="auto"/>
      </w:pPr>
      <w:r w:rsidRPr="003D4EEA">
        <w:t>Injekční lahvička z hydrolytického skla typu I (</w:t>
      </w:r>
      <w:proofErr w:type="spellStart"/>
      <w:r w:rsidRPr="003D4EEA">
        <w:t>Ph.Eur</w:t>
      </w:r>
      <w:proofErr w:type="spellEnd"/>
      <w:r w:rsidRPr="003D4EEA">
        <w:t xml:space="preserve">.) obsahující </w:t>
      </w:r>
      <w:proofErr w:type="spellStart"/>
      <w:r w:rsidRPr="003D4EEA">
        <w:t>lyofilizát</w:t>
      </w:r>
      <w:proofErr w:type="spellEnd"/>
      <w:r w:rsidRPr="003D4EEA">
        <w:t xml:space="preserve">. Lahvička je uzavřena </w:t>
      </w:r>
      <w:proofErr w:type="spellStart"/>
      <w:r w:rsidRPr="003D4EEA">
        <w:t>halogenbutylovou</w:t>
      </w:r>
      <w:proofErr w:type="spellEnd"/>
      <w:r w:rsidRPr="003D4EEA">
        <w:t xml:space="preserve"> gumovou zátkou zajištěnou kódovanou hliníkovou </w:t>
      </w:r>
      <w:proofErr w:type="spellStart"/>
      <w:r w:rsidRPr="003D4EEA">
        <w:t>pertlí</w:t>
      </w:r>
      <w:proofErr w:type="spellEnd"/>
      <w:r w:rsidRPr="003D4EEA">
        <w:t>.</w:t>
      </w:r>
    </w:p>
    <w:p w14:paraId="041E76CE" w14:textId="77777777" w:rsidR="003D4EEA" w:rsidRPr="003D4EEA" w:rsidRDefault="003D4EEA" w:rsidP="003D4EEA">
      <w:pPr>
        <w:tabs>
          <w:tab w:val="clear" w:pos="567"/>
        </w:tabs>
        <w:spacing w:line="240" w:lineRule="auto"/>
        <w:rPr>
          <w:bCs/>
          <w:u w:val="single"/>
        </w:rPr>
      </w:pPr>
    </w:p>
    <w:p w14:paraId="1FC0758F" w14:textId="4132241A" w:rsidR="003D4EEA" w:rsidRPr="003D4EEA" w:rsidRDefault="003D4EEA" w:rsidP="003D4EEA">
      <w:pPr>
        <w:tabs>
          <w:tab w:val="clear" w:pos="567"/>
        </w:tabs>
        <w:spacing w:line="240" w:lineRule="auto"/>
        <w:rPr>
          <w:bCs/>
          <w:u w:val="single"/>
        </w:rPr>
      </w:pPr>
      <w:r w:rsidRPr="003D4EEA">
        <w:rPr>
          <w:bCs/>
          <w:u w:val="single"/>
        </w:rPr>
        <w:t>Rozpouštědlo:</w:t>
      </w:r>
    </w:p>
    <w:p w14:paraId="356AB5AF" w14:textId="77777777" w:rsidR="003D4EEA" w:rsidRPr="003D4EEA" w:rsidRDefault="003D4EEA" w:rsidP="003D4EEA">
      <w:pPr>
        <w:tabs>
          <w:tab w:val="clear" w:pos="567"/>
        </w:tabs>
        <w:spacing w:line="240" w:lineRule="auto"/>
      </w:pPr>
      <w:r w:rsidRPr="003D4EEA">
        <w:t>Injekční lahvička z hydrolytického skla typu I (</w:t>
      </w:r>
      <w:proofErr w:type="spellStart"/>
      <w:r w:rsidRPr="003D4EEA">
        <w:t>Ph.Eur</w:t>
      </w:r>
      <w:proofErr w:type="spellEnd"/>
      <w:r w:rsidRPr="003D4EEA">
        <w:t xml:space="preserve">.) obsahující rozpouštědlo. Lahvička je uzavřena </w:t>
      </w:r>
      <w:proofErr w:type="spellStart"/>
      <w:r w:rsidRPr="003D4EEA">
        <w:t>halogenbutylovou</w:t>
      </w:r>
      <w:proofErr w:type="spellEnd"/>
      <w:r w:rsidRPr="003D4EEA">
        <w:t xml:space="preserve"> gumovou zátkou zajištěnou kódovanou hliníkovou </w:t>
      </w:r>
      <w:proofErr w:type="spellStart"/>
      <w:r w:rsidRPr="003D4EEA">
        <w:t>pertlí</w:t>
      </w:r>
      <w:proofErr w:type="spellEnd"/>
      <w:r w:rsidRPr="003D4EEA">
        <w:t>.</w:t>
      </w:r>
    </w:p>
    <w:p w14:paraId="59C8C008" w14:textId="77777777" w:rsidR="003D4EEA" w:rsidRPr="003D4EEA" w:rsidRDefault="003D4EEA" w:rsidP="003D4EEA">
      <w:pPr>
        <w:tabs>
          <w:tab w:val="clear" w:pos="567"/>
        </w:tabs>
        <w:spacing w:line="240" w:lineRule="auto"/>
      </w:pPr>
    </w:p>
    <w:p w14:paraId="057BDB5C" w14:textId="77777777" w:rsidR="003D4EEA" w:rsidRPr="002E5F29" w:rsidRDefault="003D4EEA" w:rsidP="003D4EEA">
      <w:pPr>
        <w:tabs>
          <w:tab w:val="clear" w:pos="567"/>
        </w:tabs>
        <w:spacing w:line="240" w:lineRule="auto"/>
        <w:rPr>
          <w:u w:val="single"/>
        </w:rPr>
      </w:pPr>
      <w:r w:rsidRPr="002E5F29">
        <w:rPr>
          <w:u w:val="single"/>
        </w:rPr>
        <w:t xml:space="preserve">Velikosti balení: </w:t>
      </w:r>
    </w:p>
    <w:p w14:paraId="7B9B13D6" w14:textId="41081858" w:rsidR="003D4EEA" w:rsidRPr="003D4EEA" w:rsidRDefault="00464D3B" w:rsidP="003D4EEA">
      <w:pPr>
        <w:tabs>
          <w:tab w:val="clear" w:pos="567"/>
        </w:tabs>
        <w:spacing w:line="240" w:lineRule="auto"/>
      </w:pPr>
      <w:r>
        <w:rPr>
          <w:rStyle w:val="rynqvb"/>
        </w:rPr>
        <w:t>Kart</w:t>
      </w:r>
      <w:r w:rsidR="00727EEF">
        <w:rPr>
          <w:rStyle w:val="rynqvb"/>
        </w:rPr>
        <w:t>o</w:t>
      </w:r>
      <w:r>
        <w:rPr>
          <w:rStyle w:val="rynqvb"/>
        </w:rPr>
        <w:t>nová nebo plastová krabička s 5, 10, 25 nebo 50 injekčními lahvičkami s jednou dávkou.</w:t>
      </w:r>
      <w:r w:rsidR="00307AFD">
        <w:rPr>
          <w:rStyle w:val="rynqvb"/>
        </w:rPr>
        <w:t xml:space="preserve"> </w:t>
      </w:r>
      <w:r w:rsidR="002E5F29">
        <w:t>R</w:t>
      </w:r>
      <w:r w:rsidR="003D4EEA" w:rsidRPr="003D4EEA">
        <w:t>ozpouštědl</w:t>
      </w:r>
      <w:r w:rsidR="002E5F29">
        <w:t>o může být baleno s vakcínou nebo samostatně</w:t>
      </w:r>
      <w:r w:rsidR="003D4EEA" w:rsidRPr="003D4EEA">
        <w:t>.</w:t>
      </w:r>
    </w:p>
    <w:p w14:paraId="40D48F1A" w14:textId="77777777" w:rsidR="003D4EEA" w:rsidRDefault="003D4EEA" w:rsidP="00A9226B">
      <w:pPr>
        <w:tabs>
          <w:tab w:val="clear" w:pos="567"/>
        </w:tabs>
        <w:spacing w:line="240" w:lineRule="auto"/>
      </w:pPr>
    </w:p>
    <w:p w14:paraId="14C310D9" w14:textId="57ADC7BD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4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4"/>
    <w:p w14:paraId="14C310DC" w14:textId="367F9D57" w:rsidR="00C114FF" w:rsidRPr="00B41D57" w:rsidRDefault="00C114FF" w:rsidP="00CC1EF7">
      <w:pPr>
        <w:pStyle w:val="Style1"/>
      </w:pPr>
    </w:p>
    <w:p w14:paraId="2996D51C" w14:textId="77777777" w:rsidR="00D774A4" w:rsidRPr="00B41D57" w:rsidRDefault="00D774A4" w:rsidP="00D774A4">
      <w:pPr>
        <w:rPr>
          <w:szCs w:val="22"/>
        </w:rPr>
      </w:pPr>
      <w:bookmarkStart w:id="5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proofErr w:type="spellStart"/>
      <w:r>
        <w:rPr>
          <w:szCs w:val="22"/>
        </w:rPr>
        <w:t>Intervet</w:t>
      </w:r>
      <w:proofErr w:type="spellEnd"/>
      <w:r>
        <w:rPr>
          <w:szCs w:val="22"/>
        </w:rPr>
        <w:t xml:space="preserve">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C75F81" w14:textId="77777777" w:rsidR="003D4EEA" w:rsidRPr="003D4EEA" w:rsidRDefault="003D4EEA" w:rsidP="003D4EEA">
      <w:pPr>
        <w:tabs>
          <w:tab w:val="clear" w:pos="567"/>
        </w:tabs>
        <w:spacing w:line="240" w:lineRule="auto"/>
        <w:rPr>
          <w:szCs w:val="22"/>
        </w:rPr>
      </w:pPr>
      <w:r w:rsidRPr="003D4EEA">
        <w:rPr>
          <w:szCs w:val="22"/>
        </w:rPr>
        <w:t>97/128/04-C</w:t>
      </w:r>
    </w:p>
    <w:p w14:paraId="14C310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3" w14:textId="31323B2A" w:rsidR="00D65777" w:rsidRDefault="00DC0AC3" w:rsidP="00A9226B">
      <w:pPr>
        <w:tabs>
          <w:tab w:val="clear" w:pos="567"/>
        </w:tabs>
        <w:spacing w:line="240" w:lineRule="auto"/>
        <w:rPr>
          <w:szCs w:val="22"/>
        </w:rPr>
      </w:pPr>
      <w:r w:rsidRPr="00DC0AC3">
        <w:t>6.8.2004</w:t>
      </w: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18B03799" w:rsidR="00C114FF" w:rsidRPr="00B41D57" w:rsidRDefault="00DC0AC3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6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6F4FFB63" w:rsidR="0078538F" w:rsidRDefault="006C6ABC" w:rsidP="0078538F">
      <w:pPr>
        <w:ind w:right="-318"/>
        <w:rPr>
          <w:i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p w14:paraId="6A6BE8B1" w14:textId="680573C9" w:rsidR="00CB647F" w:rsidRDefault="00CB647F" w:rsidP="0078538F">
      <w:pPr>
        <w:ind w:right="-318"/>
        <w:rPr>
          <w:szCs w:val="22"/>
        </w:rPr>
      </w:pPr>
    </w:p>
    <w:p w14:paraId="3437D8BC" w14:textId="77777777" w:rsidR="00CB647F" w:rsidRPr="00B41D57" w:rsidRDefault="00CB647F" w:rsidP="0078538F">
      <w:pPr>
        <w:ind w:right="-318"/>
        <w:rPr>
          <w:szCs w:val="22"/>
        </w:rPr>
      </w:pPr>
    </w:p>
    <w:p w14:paraId="14C31153" w14:textId="7C260451" w:rsidR="00C114FF" w:rsidRPr="00B41D57" w:rsidRDefault="00CB647F" w:rsidP="00A9226B">
      <w:pPr>
        <w:tabs>
          <w:tab w:val="clear" w:pos="567"/>
        </w:tabs>
        <w:spacing w:line="240" w:lineRule="auto"/>
        <w:rPr>
          <w:szCs w:val="22"/>
        </w:rPr>
      </w:pPr>
      <w:bookmarkStart w:id="8" w:name="_Hlk148432335"/>
      <w:bookmarkEnd w:id="6"/>
      <w:bookmarkEnd w:id="7"/>
      <w:r w:rsidRPr="00CB647F">
        <w:t>Podrobné informace o tomto veterinárním léčivém přípravku naleznete také v národní databázi (</w:t>
      </w:r>
      <w:hyperlink r:id="rId9" w:history="1">
        <w:r w:rsidRPr="00CB647F">
          <w:rPr>
            <w:rStyle w:val="Hypertextovodkaz"/>
          </w:rPr>
          <w:t>https://www.uskvbl.cz</w:t>
        </w:r>
      </w:hyperlink>
      <w:r w:rsidRPr="00CB647F">
        <w:t>).</w:t>
      </w:r>
      <w:bookmarkStart w:id="9" w:name="_GoBack"/>
      <w:bookmarkEnd w:id="8"/>
      <w:bookmarkEnd w:id="9"/>
    </w:p>
    <w:sectPr w:rsidR="00C114FF" w:rsidRPr="00B41D57" w:rsidSect="00857FE1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460F" w14:textId="77777777" w:rsidR="007667B7" w:rsidRDefault="007667B7">
      <w:pPr>
        <w:spacing w:line="240" w:lineRule="auto"/>
      </w:pPr>
      <w:r>
        <w:separator/>
      </w:r>
    </w:p>
  </w:endnote>
  <w:endnote w:type="continuationSeparator" w:id="0">
    <w:p w14:paraId="45AA3F23" w14:textId="77777777" w:rsidR="007667B7" w:rsidRDefault="00766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D92035" w:rsidRPr="00E0068C" w:rsidRDefault="00D92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D92035" w:rsidRPr="00E0068C" w:rsidRDefault="00D92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579F" w14:textId="77777777" w:rsidR="007667B7" w:rsidRDefault="007667B7">
      <w:pPr>
        <w:spacing w:line="240" w:lineRule="auto"/>
      </w:pPr>
      <w:r>
        <w:separator/>
      </w:r>
    </w:p>
  </w:footnote>
  <w:footnote w:type="continuationSeparator" w:id="0">
    <w:p w14:paraId="7A3B5838" w14:textId="77777777" w:rsidR="007667B7" w:rsidRDefault="00766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65D3C"/>
    <w:rsid w:val="00073BC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A51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4FF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C92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494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545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7B4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5F29"/>
    <w:rsid w:val="002E62CB"/>
    <w:rsid w:val="002E6DF1"/>
    <w:rsid w:val="002E6ED9"/>
    <w:rsid w:val="002F0957"/>
    <w:rsid w:val="002F0E45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07AFD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627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14B5"/>
    <w:rsid w:val="003D378C"/>
    <w:rsid w:val="003D3893"/>
    <w:rsid w:val="003D4BB7"/>
    <w:rsid w:val="003D4EEA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3B"/>
    <w:rsid w:val="00474191"/>
    <w:rsid w:val="00474C50"/>
    <w:rsid w:val="004768DB"/>
    <w:rsid w:val="00476CEC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6DC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2A91"/>
    <w:rsid w:val="00673F4C"/>
    <w:rsid w:val="00676AFC"/>
    <w:rsid w:val="00677048"/>
    <w:rsid w:val="006807CD"/>
    <w:rsid w:val="00682D43"/>
    <w:rsid w:val="00685BAF"/>
    <w:rsid w:val="00690463"/>
    <w:rsid w:val="00693DE5"/>
    <w:rsid w:val="006A0D03"/>
    <w:rsid w:val="006A3176"/>
    <w:rsid w:val="006A41E9"/>
    <w:rsid w:val="006A45B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D74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27EEF"/>
    <w:rsid w:val="00730908"/>
    <w:rsid w:val="00730CE9"/>
    <w:rsid w:val="00731D0A"/>
    <w:rsid w:val="0073373D"/>
    <w:rsid w:val="00737A52"/>
    <w:rsid w:val="007439DB"/>
    <w:rsid w:val="007464DA"/>
    <w:rsid w:val="007568D8"/>
    <w:rsid w:val="0076158A"/>
    <w:rsid w:val="007616B4"/>
    <w:rsid w:val="00765316"/>
    <w:rsid w:val="007667B7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3862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57FE1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7A3"/>
    <w:rsid w:val="008C7882"/>
    <w:rsid w:val="008D2261"/>
    <w:rsid w:val="008D4C28"/>
    <w:rsid w:val="008D577B"/>
    <w:rsid w:val="008D77DF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8F54AC"/>
    <w:rsid w:val="00903D0D"/>
    <w:rsid w:val="00904325"/>
    <w:rsid w:val="009048E1"/>
    <w:rsid w:val="0090598C"/>
    <w:rsid w:val="00905CAB"/>
    <w:rsid w:val="00906E14"/>
    <w:rsid w:val="009071BB"/>
    <w:rsid w:val="00913885"/>
    <w:rsid w:val="00915ABF"/>
    <w:rsid w:val="00921CAD"/>
    <w:rsid w:val="0092340A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091D"/>
    <w:rsid w:val="009938F7"/>
    <w:rsid w:val="009A05AA"/>
    <w:rsid w:val="009A2D5A"/>
    <w:rsid w:val="009A59BB"/>
    <w:rsid w:val="009A6509"/>
    <w:rsid w:val="009A6E2F"/>
    <w:rsid w:val="009A7835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40D"/>
    <w:rsid w:val="00A207FB"/>
    <w:rsid w:val="00A24016"/>
    <w:rsid w:val="00A265BF"/>
    <w:rsid w:val="00A26F44"/>
    <w:rsid w:val="00A27456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87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1C98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46CE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98A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36E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BF6F62"/>
    <w:rsid w:val="00C01F77"/>
    <w:rsid w:val="00C01FFC"/>
    <w:rsid w:val="00C025E5"/>
    <w:rsid w:val="00C05321"/>
    <w:rsid w:val="00C06AE4"/>
    <w:rsid w:val="00C114FF"/>
    <w:rsid w:val="00C11D49"/>
    <w:rsid w:val="00C12A7B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250EA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F03"/>
    <w:rsid w:val="00C90EDA"/>
    <w:rsid w:val="00C959E7"/>
    <w:rsid w:val="00CA28D8"/>
    <w:rsid w:val="00CA5902"/>
    <w:rsid w:val="00CB647F"/>
    <w:rsid w:val="00CC1E65"/>
    <w:rsid w:val="00CC1EF7"/>
    <w:rsid w:val="00CC567A"/>
    <w:rsid w:val="00CC720B"/>
    <w:rsid w:val="00CD08CD"/>
    <w:rsid w:val="00CD145F"/>
    <w:rsid w:val="00CD2524"/>
    <w:rsid w:val="00CD4059"/>
    <w:rsid w:val="00CD4E5A"/>
    <w:rsid w:val="00CD6AFD"/>
    <w:rsid w:val="00CE03CE"/>
    <w:rsid w:val="00CE0F5D"/>
    <w:rsid w:val="00CE1A6A"/>
    <w:rsid w:val="00CE7A89"/>
    <w:rsid w:val="00CF069C"/>
    <w:rsid w:val="00CF0DFF"/>
    <w:rsid w:val="00D028A9"/>
    <w:rsid w:val="00D0359D"/>
    <w:rsid w:val="00D04DED"/>
    <w:rsid w:val="00D07BD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035"/>
    <w:rsid w:val="00D9216A"/>
    <w:rsid w:val="00D95BBB"/>
    <w:rsid w:val="00D97E7D"/>
    <w:rsid w:val="00DB0CE6"/>
    <w:rsid w:val="00DB2647"/>
    <w:rsid w:val="00DB3439"/>
    <w:rsid w:val="00DB3618"/>
    <w:rsid w:val="00DB468A"/>
    <w:rsid w:val="00DC0AC3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5693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0D7C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B8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476CEC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bCs/>
      <w:snapToGrid w:val="0"/>
      <w:szCs w:val="22"/>
    </w:rPr>
  </w:style>
  <w:style w:type="paragraph" w:customStyle="1" w:styleId="spc2Char">
    <w:name w:val="spc2 Char"/>
    <w:basedOn w:val="Normln"/>
    <w:rsid w:val="009A7835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level2">
    <w:name w:val="level 2"/>
    <w:rsid w:val="00672A91"/>
    <w:rPr>
      <w:sz w:val="24"/>
      <w:u w:val="single"/>
    </w:rPr>
  </w:style>
  <w:style w:type="paragraph" w:customStyle="1" w:styleId="KopSEC">
    <w:name w:val="Kop SEC"/>
    <w:rsid w:val="00672A91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character" w:customStyle="1" w:styleId="rynqvb">
    <w:name w:val="rynqvb"/>
    <w:basedOn w:val="Standardnpsmoodstavce"/>
    <w:rsid w:val="00AD1C98"/>
  </w:style>
  <w:style w:type="character" w:styleId="Nevyeenzmnka">
    <w:name w:val="Unresolved Mention"/>
    <w:basedOn w:val="Standardnpsmoodstavce"/>
    <w:rsid w:val="00CB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F521-59BD-453A-9740-0917A64F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1469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</cp:revision>
  <cp:lastPrinted>2008-06-03T12:50:00Z</cp:lastPrinted>
  <dcterms:created xsi:type="dcterms:W3CDTF">2025-01-22T06:34:00Z</dcterms:created>
  <dcterms:modified xsi:type="dcterms:W3CDTF">2025-01-28T15:57:00Z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-262304677</vt:i4>
  </property>
  <property fmtid="{D5CDD505-2E9C-101B-9397-08002B2CF9AE}" pid="84" name="_NewReviewCycle">
    <vt:lpwstr/>
  </property>
  <property fmtid="{D5CDD505-2E9C-101B-9397-08002B2CF9AE}" pid="85" name="_EmailSubject">
    <vt:lpwstr>Nobivac Pi - DE/V/0286/001/A/017 - kontrola textů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1471486630</vt:i4>
  </property>
  <property fmtid="{D5CDD505-2E9C-101B-9397-08002B2CF9AE}" pid="89" name="_ReviewingToolsShownOnce">
    <vt:lpwstr/>
  </property>
</Properties>
</file>