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51672" w14:textId="77777777" w:rsidR="009D0CDE" w:rsidRPr="007637AD" w:rsidRDefault="009D0CDE" w:rsidP="009D0CDE">
      <w:pPr>
        <w:jc w:val="center"/>
        <w:rPr>
          <w:b/>
          <w:szCs w:val="22"/>
          <w:lang w:val="cs-CZ"/>
        </w:rPr>
      </w:pPr>
      <w:bookmarkStart w:id="0" w:name="_GoBack"/>
      <w:bookmarkEnd w:id="0"/>
      <w:r w:rsidRPr="007637AD">
        <w:rPr>
          <w:b/>
          <w:szCs w:val="22"/>
          <w:lang w:val="cs-CZ"/>
        </w:rPr>
        <w:t>SOUHRN ÚDAJŮ O PŘÍPRAVKU</w:t>
      </w:r>
    </w:p>
    <w:p w14:paraId="32FAE8C2" w14:textId="77777777" w:rsidR="009D0CDE" w:rsidRPr="007637AD" w:rsidRDefault="009D0CDE" w:rsidP="009D0CDE">
      <w:pPr>
        <w:rPr>
          <w:szCs w:val="22"/>
          <w:lang w:val="cs-CZ"/>
        </w:rPr>
      </w:pPr>
    </w:p>
    <w:p w14:paraId="5EC0300B" w14:textId="77777777" w:rsidR="009D0CDE" w:rsidRPr="007637AD" w:rsidRDefault="009D0CDE" w:rsidP="009D0CDE">
      <w:pPr>
        <w:rPr>
          <w:szCs w:val="22"/>
          <w:lang w:val="cs-CZ"/>
        </w:rPr>
      </w:pPr>
    </w:p>
    <w:p w14:paraId="0E000079" w14:textId="77777777" w:rsidR="009D0CDE" w:rsidRPr="009A0611" w:rsidRDefault="009D0CDE" w:rsidP="00D222FA">
      <w:pPr>
        <w:spacing w:line="240" w:lineRule="auto"/>
        <w:rPr>
          <w:b/>
          <w:szCs w:val="22"/>
          <w:lang w:val="cs-CZ"/>
        </w:rPr>
      </w:pPr>
      <w:r w:rsidRPr="009A0611">
        <w:rPr>
          <w:b/>
          <w:szCs w:val="22"/>
          <w:lang w:val="cs-CZ"/>
        </w:rPr>
        <w:t>1.</w:t>
      </w:r>
      <w:r w:rsidRPr="009A0611">
        <w:rPr>
          <w:b/>
          <w:szCs w:val="22"/>
          <w:lang w:val="cs-CZ"/>
        </w:rPr>
        <w:tab/>
        <w:t>NÁZEV VETERINÁRNÍHO LÉČIVÉHO PŘÍPRAVKU</w:t>
      </w:r>
    </w:p>
    <w:p w14:paraId="311ED9B4" w14:textId="77777777" w:rsidR="009D0CDE" w:rsidRPr="009A0611" w:rsidRDefault="009D0CDE" w:rsidP="00D222FA">
      <w:pPr>
        <w:spacing w:line="240" w:lineRule="auto"/>
        <w:rPr>
          <w:szCs w:val="22"/>
          <w:lang w:val="cs-CZ"/>
        </w:rPr>
      </w:pPr>
    </w:p>
    <w:p w14:paraId="0792ADA1" w14:textId="77777777" w:rsidR="009D0CDE" w:rsidRPr="009A0611" w:rsidRDefault="009D0CDE" w:rsidP="00D222FA">
      <w:pPr>
        <w:spacing w:line="240" w:lineRule="auto"/>
        <w:ind w:left="1135" w:right="-511" w:hanging="1135"/>
        <w:jc w:val="both"/>
        <w:rPr>
          <w:szCs w:val="22"/>
          <w:lang w:val="cs-CZ"/>
        </w:rPr>
      </w:pPr>
      <w:bookmarkStart w:id="1" w:name="_Hlk189041418"/>
      <w:proofErr w:type="spellStart"/>
      <w:r w:rsidRPr="009A0611">
        <w:rPr>
          <w:szCs w:val="22"/>
          <w:lang w:val="cs-CZ"/>
        </w:rPr>
        <w:t>Rycarfa</w:t>
      </w:r>
      <w:proofErr w:type="spellEnd"/>
      <w:r w:rsidRPr="009A0611">
        <w:rPr>
          <w:szCs w:val="22"/>
          <w:lang w:val="cs-CZ"/>
        </w:rPr>
        <w:t xml:space="preserve"> 50 mg/ml injekční roztok pro psy a kočky</w:t>
      </w:r>
    </w:p>
    <w:bookmarkEnd w:id="1"/>
    <w:p w14:paraId="211BA7CC" w14:textId="0F1C7D65" w:rsidR="009D0CDE" w:rsidRPr="009A0611" w:rsidRDefault="0062256A" w:rsidP="00911FF0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 xml:space="preserve">  </w:t>
      </w:r>
    </w:p>
    <w:p w14:paraId="3D00FA54" w14:textId="77777777" w:rsidR="009D0CDE" w:rsidRPr="00AD1906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69902B59" w14:textId="77777777" w:rsidR="009D0CDE" w:rsidRPr="00AD1906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AD1906">
        <w:rPr>
          <w:b/>
          <w:szCs w:val="22"/>
          <w:lang w:val="cs-CZ"/>
        </w:rPr>
        <w:t>2.</w:t>
      </w:r>
      <w:r w:rsidRPr="00AD1906">
        <w:rPr>
          <w:b/>
          <w:szCs w:val="22"/>
          <w:lang w:val="cs-CZ"/>
        </w:rPr>
        <w:tab/>
        <w:t>KVALITATIVNÍ A KVANTITATIVNÍ SLOŽENÍ</w:t>
      </w:r>
    </w:p>
    <w:p w14:paraId="5ADBF66F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4389D8E4" w14:textId="0452373E" w:rsidR="009D0CDE" w:rsidRPr="00B454AF" w:rsidRDefault="00FB5F6D" w:rsidP="00911FF0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Každý</w:t>
      </w:r>
      <w:r w:rsidR="009D0CDE" w:rsidRPr="00B454AF">
        <w:rPr>
          <w:szCs w:val="22"/>
          <w:lang w:val="cs-CZ"/>
        </w:rPr>
        <w:t xml:space="preserve"> ml obsahuje:</w:t>
      </w:r>
    </w:p>
    <w:p w14:paraId="1A527121" w14:textId="77777777" w:rsidR="009D0CDE" w:rsidRPr="00B454AF" w:rsidRDefault="009D0CDE" w:rsidP="00911FF0">
      <w:pPr>
        <w:spacing w:line="240" w:lineRule="auto"/>
        <w:jc w:val="both"/>
        <w:rPr>
          <w:szCs w:val="22"/>
          <w:u w:val="single"/>
          <w:lang w:val="cs-CZ"/>
        </w:rPr>
      </w:pPr>
    </w:p>
    <w:p w14:paraId="67CAD1B5" w14:textId="77777777" w:rsidR="009D0CDE" w:rsidRPr="00B454AF" w:rsidRDefault="009D0CDE" w:rsidP="00911FF0">
      <w:pPr>
        <w:spacing w:line="240" w:lineRule="auto"/>
        <w:jc w:val="both"/>
        <w:outlineLvl w:val="0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Léčivá látka:</w:t>
      </w:r>
    </w:p>
    <w:p w14:paraId="143803B8" w14:textId="77777777" w:rsidR="009D0CDE" w:rsidRPr="00B454AF" w:rsidRDefault="009D0CDE" w:rsidP="00911FF0">
      <w:pPr>
        <w:tabs>
          <w:tab w:val="left" w:pos="1701"/>
        </w:tabs>
        <w:spacing w:line="240" w:lineRule="auto"/>
        <w:jc w:val="both"/>
        <w:rPr>
          <w:iCs/>
          <w:szCs w:val="22"/>
          <w:lang w:val="cs-CZ"/>
        </w:rPr>
      </w:pPr>
      <w:proofErr w:type="spellStart"/>
      <w:r w:rsidRPr="00B454AF">
        <w:rPr>
          <w:iCs/>
          <w:szCs w:val="22"/>
          <w:lang w:val="cs-CZ"/>
        </w:rPr>
        <w:t>Carprofenum</w:t>
      </w:r>
      <w:proofErr w:type="spellEnd"/>
      <w:r w:rsidRPr="00B454AF">
        <w:rPr>
          <w:iCs/>
          <w:szCs w:val="22"/>
          <w:lang w:val="cs-CZ"/>
        </w:rPr>
        <w:tab/>
      </w:r>
      <w:r w:rsidRPr="00B454AF">
        <w:rPr>
          <w:iCs/>
          <w:szCs w:val="22"/>
          <w:lang w:val="cs-CZ"/>
        </w:rPr>
        <w:tab/>
      </w:r>
      <w:r w:rsidRPr="00B454AF">
        <w:rPr>
          <w:szCs w:val="22"/>
          <w:lang w:val="cs-CZ"/>
        </w:rPr>
        <w:t>50 mg</w:t>
      </w:r>
    </w:p>
    <w:p w14:paraId="43F354A1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1713ACF5" w14:textId="611DE79D" w:rsidR="00D222FA" w:rsidRPr="00B454AF" w:rsidRDefault="009D0CDE" w:rsidP="00911FF0">
      <w:pPr>
        <w:spacing w:line="240" w:lineRule="auto"/>
        <w:jc w:val="both"/>
        <w:outlineLvl w:val="0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Pomocné látky: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8"/>
        <w:gridCol w:w="4306"/>
      </w:tblGrid>
      <w:tr w:rsidR="005017F0" w:rsidRPr="00841BEC" w14:paraId="234A5037" w14:textId="77777777" w:rsidTr="00911FF0">
        <w:tc>
          <w:tcPr>
            <w:tcW w:w="4738" w:type="dxa"/>
            <w:shd w:val="clear" w:color="auto" w:fill="auto"/>
            <w:vAlign w:val="center"/>
          </w:tcPr>
          <w:p w14:paraId="4C782078" w14:textId="77777777" w:rsidR="005017F0" w:rsidRPr="00911FF0" w:rsidRDefault="005017F0" w:rsidP="00911FF0">
            <w:pPr>
              <w:spacing w:line="240" w:lineRule="auto"/>
              <w:ind w:left="37" w:hanging="37"/>
              <w:jc w:val="both"/>
              <w:rPr>
                <w:b/>
                <w:bCs/>
                <w:iCs/>
                <w:szCs w:val="22"/>
                <w:lang w:val="cs-CZ"/>
              </w:rPr>
            </w:pPr>
            <w:r w:rsidRPr="00911FF0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306" w:type="dxa"/>
          </w:tcPr>
          <w:p w14:paraId="37827835" w14:textId="77777777" w:rsidR="005017F0" w:rsidRPr="00911FF0" w:rsidRDefault="005017F0" w:rsidP="00911FF0">
            <w:pPr>
              <w:spacing w:line="240" w:lineRule="auto"/>
              <w:jc w:val="both"/>
              <w:rPr>
                <w:b/>
                <w:bCs/>
                <w:iCs/>
                <w:szCs w:val="22"/>
                <w:lang w:val="cs-CZ"/>
              </w:rPr>
            </w:pPr>
            <w:r w:rsidRPr="00911FF0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5017F0" w:rsidRPr="00B454AF" w14:paraId="31B4F80C" w14:textId="77777777" w:rsidTr="00911FF0">
        <w:tc>
          <w:tcPr>
            <w:tcW w:w="4738" w:type="dxa"/>
            <w:shd w:val="clear" w:color="auto" w:fill="auto"/>
            <w:vAlign w:val="center"/>
          </w:tcPr>
          <w:p w14:paraId="74F401FA" w14:textId="7251A48B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9A0611">
              <w:rPr>
                <w:szCs w:val="22"/>
                <w:lang w:val="cs-CZ"/>
              </w:rPr>
              <w:t>Arginin</w:t>
            </w:r>
          </w:p>
        </w:tc>
        <w:tc>
          <w:tcPr>
            <w:tcW w:w="4306" w:type="dxa"/>
          </w:tcPr>
          <w:p w14:paraId="4FFCD645" w14:textId="42F5005F" w:rsidR="005017F0" w:rsidRPr="009A0611" w:rsidRDefault="005017F0" w:rsidP="00911FF0">
            <w:pPr>
              <w:spacing w:line="240" w:lineRule="auto"/>
              <w:jc w:val="both"/>
              <w:rPr>
                <w:szCs w:val="22"/>
                <w:lang w:eastAsia="cs-CZ"/>
              </w:rPr>
            </w:pPr>
          </w:p>
        </w:tc>
      </w:tr>
      <w:tr w:rsidR="005017F0" w:rsidRPr="00B454AF" w14:paraId="04F15EDF" w14:textId="77777777" w:rsidTr="00911FF0">
        <w:tc>
          <w:tcPr>
            <w:tcW w:w="4738" w:type="dxa"/>
            <w:shd w:val="clear" w:color="auto" w:fill="auto"/>
            <w:vAlign w:val="center"/>
          </w:tcPr>
          <w:p w14:paraId="069CBC2E" w14:textId="42385C64" w:rsidR="005017F0" w:rsidRPr="00B454AF" w:rsidRDefault="005017F0" w:rsidP="00911FF0">
            <w:pPr>
              <w:spacing w:line="240" w:lineRule="auto"/>
              <w:jc w:val="both"/>
              <w:rPr>
                <w:szCs w:val="22"/>
                <w:lang w:eastAsia="cs-CZ"/>
              </w:rPr>
            </w:pPr>
            <w:proofErr w:type="spellStart"/>
            <w:r w:rsidRPr="00B454AF">
              <w:rPr>
                <w:szCs w:val="22"/>
                <w:lang w:val="cs-CZ"/>
              </w:rPr>
              <w:t>Benzylalkohol</w:t>
            </w:r>
            <w:proofErr w:type="spellEnd"/>
            <w:r w:rsidRPr="00B454AF">
              <w:rPr>
                <w:szCs w:val="22"/>
                <w:lang w:val="cs-CZ"/>
              </w:rPr>
              <w:t xml:space="preserve"> (E1519)</w:t>
            </w:r>
          </w:p>
        </w:tc>
        <w:tc>
          <w:tcPr>
            <w:tcW w:w="4306" w:type="dxa"/>
          </w:tcPr>
          <w:p w14:paraId="45EBDFB1" w14:textId="073D3C07" w:rsidR="005017F0" w:rsidRPr="00B454AF" w:rsidRDefault="005017F0" w:rsidP="00911FF0">
            <w:pPr>
              <w:spacing w:line="240" w:lineRule="auto"/>
              <w:jc w:val="both"/>
              <w:rPr>
                <w:szCs w:val="22"/>
              </w:rPr>
            </w:pPr>
            <w:r w:rsidRPr="00B454AF">
              <w:rPr>
                <w:szCs w:val="22"/>
              </w:rPr>
              <w:t>10 mg</w:t>
            </w:r>
          </w:p>
        </w:tc>
      </w:tr>
      <w:tr w:rsidR="005017F0" w:rsidRPr="00B454AF" w14:paraId="730D44EA" w14:textId="77777777" w:rsidTr="00911FF0">
        <w:tc>
          <w:tcPr>
            <w:tcW w:w="4738" w:type="dxa"/>
            <w:shd w:val="clear" w:color="auto" w:fill="auto"/>
            <w:vAlign w:val="center"/>
          </w:tcPr>
          <w:p w14:paraId="7F1748F0" w14:textId="13970E0C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B454AF">
              <w:rPr>
                <w:szCs w:val="22"/>
                <w:lang w:val="cs-CZ"/>
              </w:rPr>
              <w:t xml:space="preserve">Kyselina </w:t>
            </w:r>
            <w:proofErr w:type="spellStart"/>
            <w:r w:rsidRPr="00B454AF">
              <w:rPr>
                <w:szCs w:val="22"/>
                <w:lang w:val="cs-CZ"/>
              </w:rPr>
              <w:t>glykocholová</w:t>
            </w:r>
            <w:proofErr w:type="spellEnd"/>
            <w:r w:rsidRPr="00B454AF">
              <w:rPr>
                <w:szCs w:val="22"/>
                <w:lang w:val="cs-CZ"/>
              </w:rPr>
              <w:t xml:space="preserve"> </w:t>
            </w:r>
          </w:p>
        </w:tc>
        <w:tc>
          <w:tcPr>
            <w:tcW w:w="4306" w:type="dxa"/>
          </w:tcPr>
          <w:p w14:paraId="3B56266F" w14:textId="77777777" w:rsidR="005017F0" w:rsidRPr="009A0611" w:rsidRDefault="005017F0" w:rsidP="00911FF0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7F0" w:rsidRPr="00B454AF" w14:paraId="2920903B" w14:textId="77777777" w:rsidTr="00911FF0">
        <w:tc>
          <w:tcPr>
            <w:tcW w:w="4738" w:type="dxa"/>
            <w:shd w:val="clear" w:color="auto" w:fill="auto"/>
            <w:vAlign w:val="center"/>
          </w:tcPr>
          <w:p w14:paraId="5F19C7FB" w14:textId="0996E6C7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B454AF">
              <w:rPr>
                <w:szCs w:val="22"/>
                <w:lang w:val="cs-CZ"/>
              </w:rPr>
              <w:t>Kyselina chlorovodíková, zředěná (k úpravě pH)</w:t>
            </w:r>
          </w:p>
        </w:tc>
        <w:tc>
          <w:tcPr>
            <w:tcW w:w="4306" w:type="dxa"/>
          </w:tcPr>
          <w:p w14:paraId="7B19D580" w14:textId="77777777" w:rsidR="005017F0" w:rsidRPr="009A0611" w:rsidRDefault="005017F0" w:rsidP="00911FF0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7F0" w:rsidRPr="00B454AF" w14:paraId="426EB1BA" w14:textId="77777777" w:rsidTr="00911FF0">
        <w:tc>
          <w:tcPr>
            <w:tcW w:w="4738" w:type="dxa"/>
            <w:shd w:val="clear" w:color="auto" w:fill="auto"/>
            <w:vAlign w:val="center"/>
          </w:tcPr>
          <w:p w14:paraId="6913AF50" w14:textId="5B55161D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proofErr w:type="spellStart"/>
            <w:r w:rsidRPr="00B454AF">
              <w:rPr>
                <w:szCs w:val="22"/>
                <w:lang w:val="cs-CZ"/>
              </w:rPr>
              <w:t>Lecithin</w:t>
            </w:r>
            <w:proofErr w:type="spellEnd"/>
            <w:r w:rsidRPr="00B454AF">
              <w:rPr>
                <w:szCs w:val="22"/>
                <w:lang w:val="cs-CZ"/>
              </w:rPr>
              <w:t xml:space="preserve"> </w:t>
            </w:r>
          </w:p>
        </w:tc>
        <w:tc>
          <w:tcPr>
            <w:tcW w:w="4306" w:type="dxa"/>
          </w:tcPr>
          <w:p w14:paraId="333990A4" w14:textId="77777777" w:rsidR="005017F0" w:rsidRPr="009A0611" w:rsidRDefault="005017F0" w:rsidP="00911FF0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7F0" w:rsidRPr="00B454AF" w14:paraId="4702A70F" w14:textId="77777777" w:rsidTr="00911FF0">
        <w:tc>
          <w:tcPr>
            <w:tcW w:w="4738" w:type="dxa"/>
            <w:shd w:val="clear" w:color="auto" w:fill="auto"/>
            <w:vAlign w:val="center"/>
          </w:tcPr>
          <w:p w14:paraId="2BA517B8" w14:textId="70822D9F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B454AF">
              <w:rPr>
                <w:szCs w:val="22"/>
                <w:lang w:val="cs-CZ"/>
              </w:rPr>
              <w:t>Hydroxid sodný</w:t>
            </w:r>
          </w:p>
        </w:tc>
        <w:tc>
          <w:tcPr>
            <w:tcW w:w="4306" w:type="dxa"/>
          </w:tcPr>
          <w:p w14:paraId="778BBDF0" w14:textId="77777777" w:rsidR="005017F0" w:rsidRPr="009A0611" w:rsidRDefault="005017F0" w:rsidP="00911FF0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7F0" w:rsidRPr="00B454AF" w14:paraId="4E7C5F99" w14:textId="77777777" w:rsidTr="00911FF0">
        <w:tc>
          <w:tcPr>
            <w:tcW w:w="4738" w:type="dxa"/>
            <w:shd w:val="clear" w:color="auto" w:fill="auto"/>
            <w:vAlign w:val="center"/>
          </w:tcPr>
          <w:p w14:paraId="4BCFC27D" w14:textId="534B64AD" w:rsidR="005017F0" w:rsidRPr="00911FF0" w:rsidRDefault="005017F0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B454AF">
              <w:rPr>
                <w:szCs w:val="22"/>
                <w:lang w:val="cs-CZ"/>
              </w:rPr>
              <w:t xml:space="preserve">Voda </w:t>
            </w:r>
            <w:r w:rsidR="00FB5F6D">
              <w:rPr>
                <w:szCs w:val="22"/>
                <w:lang w:val="cs-CZ"/>
              </w:rPr>
              <w:t xml:space="preserve">pro </w:t>
            </w:r>
            <w:r w:rsidRPr="00B454AF">
              <w:rPr>
                <w:szCs w:val="22"/>
                <w:lang w:val="cs-CZ"/>
              </w:rPr>
              <w:t>injekci</w:t>
            </w:r>
          </w:p>
        </w:tc>
        <w:tc>
          <w:tcPr>
            <w:tcW w:w="4306" w:type="dxa"/>
          </w:tcPr>
          <w:p w14:paraId="7C651FA8" w14:textId="77777777" w:rsidR="005017F0" w:rsidRPr="009A0611" w:rsidRDefault="005017F0" w:rsidP="00911FF0">
            <w:pPr>
              <w:spacing w:line="240" w:lineRule="auto"/>
              <w:jc w:val="both"/>
              <w:rPr>
                <w:szCs w:val="22"/>
              </w:rPr>
            </w:pPr>
          </w:p>
        </w:tc>
      </w:tr>
    </w:tbl>
    <w:p w14:paraId="06EDE5D8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CC207E5" w14:textId="77777777" w:rsidR="005017F0" w:rsidRPr="00B454AF" w:rsidRDefault="005017F0" w:rsidP="000E2C80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Čirý, světle žlutý roztok.</w:t>
      </w:r>
    </w:p>
    <w:p w14:paraId="55F2CF57" w14:textId="5F0914CB" w:rsidR="005017F0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</w:p>
    <w:p w14:paraId="4E98C820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2DC937FA" w14:textId="56834621" w:rsidR="009D0CDE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</w:t>
      </w:r>
      <w:r w:rsidR="009D0CDE" w:rsidRPr="00B454AF">
        <w:rPr>
          <w:b/>
          <w:szCs w:val="22"/>
          <w:lang w:val="cs-CZ"/>
        </w:rPr>
        <w:tab/>
        <w:t xml:space="preserve">KLINICKÉ </w:t>
      </w:r>
      <w:r w:rsidRPr="00B454AF">
        <w:rPr>
          <w:b/>
          <w:szCs w:val="22"/>
          <w:lang w:val="cs-CZ"/>
        </w:rPr>
        <w:t>INFORMACE</w:t>
      </w:r>
    </w:p>
    <w:p w14:paraId="1B7546B7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D26AC99" w14:textId="0526370F" w:rsidR="009D0CDE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.1</w:t>
      </w:r>
      <w:r w:rsidR="009D0CDE" w:rsidRPr="00B454AF">
        <w:rPr>
          <w:b/>
          <w:szCs w:val="22"/>
          <w:lang w:val="cs-CZ"/>
        </w:rPr>
        <w:tab/>
        <w:t>Cílové druhy zvířat</w:t>
      </w:r>
    </w:p>
    <w:p w14:paraId="4FB86CC8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1321097" w14:textId="261AF079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Psi</w:t>
      </w:r>
      <w:r w:rsidR="005017F0" w:rsidRPr="00B454AF">
        <w:rPr>
          <w:szCs w:val="22"/>
          <w:lang w:val="cs-CZ"/>
        </w:rPr>
        <w:t xml:space="preserve"> a</w:t>
      </w:r>
      <w:r w:rsidRPr="00B454AF">
        <w:rPr>
          <w:szCs w:val="22"/>
          <w:lang w:val="cs-CZ"/>
        </w:rPr>
        <w:t xml:space="preserve"> kočky.</w:t>
      </w:r>
    </w:p>
    <w:p w14:paraId="28B36C30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064A46AE" w14:textId="6CCE653C" w:rsidR="009D0CDE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.2</w:t>
      </w:r>
      <w:r w:rsidR="009D0CDE" w:rsidRPr="00B454AF">
        <w:rPr>
          <w:b/>
          <w:szCs w:val="22"/>
          <w:lang w:val="cs-CZ"/>
        </w:rPr>
        <w:tab/>
        <w:t xml:space="preserve">Indikace </w:t>
      </w:r>
      <w:r w:rsidR="004252FA" w:rsidRPr="00B454AF">
        <w:rPr>
          <w:b/>
          <w:szCs w:val="22"/>
          <w:lang w:val="cs-CZ"/>
        </w:rPr>
        <w:t xml:space="preserve">pro použití </w:t>
      </w:r>
      <w:r w:rsidR="009D0CDE" w:rsidRPr="00B454AF">
        <w:rPr>
          <w:b/>
          <w:szCs w:val="22"/>
          <w:lang w:val="cs-CZ"/>
        </w:rPr>
        <w:t xml:space="preserve">pro </w:t>
      </w:r>
      <w:r w:rsidR="004252FA" w:rsidRPr="00B454AF">
        <w:rPr>
          <w:b/>
          <w:szCs w:val="22"/>
          <w:lang w:val="cs-CZ"/>
        </w:rPr>
        <w:t xml:space="preserve">každý </w:t>
      </w:r>
      <w:r w:rsidR="009D0CDE" w:rsidRPr="00B454AF">
        <w:rPr>
          <w:b/>
          <w:szCs w:val="22"/>
          <w:lang w:val="cs-CZ"/>
        </w:rPr>
        <w:t xml:space="preserve">cílový druh zvířat </w:t>
      </w:r>
    </w:p>
    <w:p w14:paraId="6A86417F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3B8B9F7F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Psi: Tlumení pooperačních bolestí a zánětu po ortopedických operacích a operacích měkkých tkání (včetně intraokulární chirurgie).</w:t>
      </w:r>
    </w:p>
    <w:p w14:paraId="7672965D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24FF55B6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Kočky: Tlumení pooperační bolesti.</w:t>
      </w:r>
    </w:p>
    <w:p w14:paraId="7287FE8E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663D8CD0" w14:textId="450EB033" w:rsidR="009D0CDE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.3</w:t>
      </w:r>
      <w:r w:rsidR="009D0CDE" w:rsidRPr="00B454AF">
        <w:rPr>
          <w:b/>
          <w:szCs w:val="22"/>
          <w:lang w:val="cs-CZ"/>
        </w:rPr>
        <w:tab/>
        <w:t>Kontraindikace</w:t>
      </w:r>
    </w:p>
    <w:p w14:paraId="624FF1E2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2FFF61A4" w14:textId="6A4AD7B5" w:rsidR="009D0CDE" w:rsidRPr="00B454AF" w:rsidRDefault="009D0CDE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Nepoužívat u zvířat </w:t>
      </w:r>
      <w:bookmarkStart w:id="2" w:name="_Hlk188857203"/>
      <w:r w:rsidR="0062256A">
        <w:rPr>
          <w:szCs w:val="22"/>
          <w:lang w:val="cs-CZ"/>
        </w:rPr>
        <w:t xml:space="preserve">s onemocněním </w:t>
      </w:r>
      <w:r w:rsidRPr="00B454AF">
        <w:rPr>
          <w:szCs w:val="22"/>
          <w:lang w:val="cs-CZ"/>
        </w:rPr>
        <w:t>srd</w:t>
      </w:r>
      <w:r w:rsidR="0062256A">
        <w:rPr>
          <w:szCs w:val="22"/>
          <w:lang w:val="cs-CZ"/>
        </w:rPr>
        <w:t>ce</w:t>
      </w:r>
      <w:r w:rsidRPr="00B454AF">
        <w:rPr>
          <w:szCs w:val="22"/>
          <w:lang w:val="cs-CZ"/>
        </w:rPr>
        <w:t xml:space="preserve">, jater nebo ledvin </w:t>
      </w:r>
      <w:bookmarkEnd w:id="2"/>
      <w:r w:rsidRPr="00B454AF">
        <w:rPr>
          <w:szCs w:val="22"/>
          <w:lang w:val="cs-CZ"/>
        </w:rPr>
        <w:t xml:space="preserve">nebo s gastrointestinálními problémy, kde je možná gastrointestinální ulcerace nebo krvácení, nebo hypersenzitivita na karprofen nebo na jakékoliv jiné </w:t>
      </w: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 xml:space="preserve"> nebo na jakoukoliv pomocnou látku tohoto </w:t>
      </w:r>
      <w:r w:rsidR="009A0611" w:rsidRPr="00B454AF">
        <w:rPr>
          <w:szCs w:val="22"/>
          <w:lang w:val="cs-CZ"/>
        </w:rPr>
        <w:t xml:space="preserve">veterinárního léčivého </w:t>
      </w:r>
      <w:r w:rsidRPr="00B454AF">
        <w:rPr>
          <w:szCs w:val="22"/>
          <w:lang w:val="cs-CZ"/>
        </w:rPr>
        <w:t xml:space="preserve">přípravku. Podobně jako je tomu v případě jiných </w:t>
      </w: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>, existuje riziko výskytu vzácných renálních nebo idiosynkratických jaterních nežádoucích účinků.</w:t>
      </w:r>
    </w:p>
    <w:p w14:paraId="735191B0" w14:textId="77777777" w:rsidR="009D0CDE" w:rsidRPr="00B454AF" w:rsidRDefault="009D0CDE" w:rsidP="00911FF0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>Nepodávat intramuskulárně.</w:t>
      </w:r>
    </w:p>
    <w:p w14:paraId="1B4F0739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Nepoužívat po chirurgických zákrocích, které byly spojeny se značnou ztrátou krve.</w:t>
      </w:r>
    </w:p>
    <w:p w14:paraId="41D4D9F8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U koček nepoužívat opakovaně. </w:t>
      </w:r>
    </w:p>
    <w:p w14:paraId="1DBAC4C8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Nepoužívat u koček mladších než 5 měsíců.</w:t>
      </w:r>
    </w:p>
    <w:p w14:paraId="211BDD49" w14:textId="0BFE0771" w:rsidR="009D0CDE" w:rsidRDefault="009D0CDE" w:rsidP="009A0611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Nepoužívat u psů mladších než 10 týdnů.</w:t>
      </w:r>
    </w:p>
    <w:p w14:paraId="2B7042A8" w14:textId="77777777" w:rsidR="009A0611" w:rsidRPr="009A0611" w:rsidRDefault="009A0611" w:rsidP="00911FF0">
      <w:pPr>
        <w:spacing w:line="240" w:lineRule="auto"/>
        <w:jc w:val="both"/>
        <w:rPr>
          <w:szCs w:val="22"/>
          <w:lang w:val="cs-CZ"/>
        </w:rPr>
      </w:pPr>
    </w:p>
    <w:p w14:paraId="45050EF0" w14:textId="5F8A62AD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9A0611">
        <w:rPr>
          <w:szCs w:val="22"/>
          <w:lang w:val="cs-CZ"/>
        </w:rPr>
        <w:lastRenderedPageBreak/>
        <w:t xml:space="preserve">Viz také bod </w:t>
      </w:r>
      <w:r w:rsidR="009A0611" w:rsidRPr="00B454AF">
        <w:rPr>
          <w:szCs w:val="22"/>
          <w:lang w:val="cs-CZ"/>
        </w:rPr>
        <w:t>3</w:t>
      </w:r>
      <w:r w:rsidRPr="00B454AF">
        <w:rPr>
          <w:szCs w:val="22"/>
          <w:lang w:val="cs-CZ"/>
        </w:rPr>
        <w:t>.7.</w:t>
      </w:r>
    </w:p>
    <w:p w14:paraId="6E1AE9B9" w14:textId="77777777" w:rsidR="009D0CDE" w:rsidRPr="00B454AF" w:rsidRDefault="009D0CDE" w:rsidP="00911FF0">
      <w:pPr>
        <w:spacing w:line="240" w:lineRule="auto"/>
        <w:rPr>
          <w:b/>
          <w:szCs w:val="22"/>
          <w:lang w:val="cs-CZ"/>
        </w:rPr>
      </w:pPr>
    </w:p>
    <w:p w14:paraId="19854490" w14:textId="5AF871FE" w:rsidR="009D0CDE" w:rsidRPr="00B454AF" w:rsidRDefault="005017F0" w:rsidP="00911FF0">
      <w:pPr>
        <w:spacing w:line="240" w:lineRule="auto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.4</w:t>
      </w:r>
      <w:r w:rsidR="009D0CDE" w:rsidRPr="00B454AF">
        <w:rPr>
          <w:b/>
          <w:szCs w:val="22"/>
          <w:lang w:val="cs-CZ"/>
        </w:rPr>
        <w:tab/>
        <w:t>Zvláštní upozornění pro každý cílový druh</w:t>
      </w:r>
    </w:p>
    <w:p w14:paraId="28A40096" w14:textId="77777777" w:rsidR="009D0CDE" w:rsidRPr="00B454AF" w:rsidRDefault="009D0CDE" w:rsidP="00911FF0">
      <w:pPr>
        <w:spacing w:line="240" w:lineRule="auto"/>
        <w:rPr>
          <w:szCs w:val="22"/>
          <w:lang w:val="cs-CZ"/>
        </w:rPr>
      </w:pPr>
    </w:p>
    <w:p w14:paraId="36B73DC7" w14:textId="3713F3CE" w:rsidR="009D0CDE" w:rsidRPr="00B454AF" w:rsidRDefault="00FA2B70" w:rsidP="00911FF0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Žádné.</w:t>
      </w:r>
    </w:p>
    <w:p w14:paraId="2EC9D97B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10A90387" w14:textId="137CFDE1" w:rsidR="009D0CDE" w:rsidRPr="00B454AF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.5</w:t>
      </w:r>
      <w:r w:rsidR="009D0CDE" w:rsidRPr="00B454AF">
        <w:rPr>
          <w:b/>
          <w:szCs w:val="22"/>
          <w:lang w:val="cs-CZ"/>
        </w:rPr>
        <w:tab/>
        <w:t>Zvláštní opatření pro použití</w:t>
      </w:r>
    </w:p>
    <w:p w14:paraId="3EF8FC3A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0F12106" w14:textId="76537BBF" w:rsidR="009D0CDE" w:rsidRPr="00B454AF" w:rsidRDefault="009D0CDE" w:rsidP="00911FF0">
      <w:pPr>
        <w:pStyle w:val="Bezmezer"/>
        <w:jc w:val="both"/>
        <w:rPr>
          <w:sz w:val="22"/>
          <w:szCs w:val="22"/>
          <w:u w:val="single"/>
          <w:lang w:val="cs-CZ"/>
        </w:rPr>
      </w:pPr>
      <w:r w:rsidRPr="00B454AF">
        <w:rPr>
          <w:sz w:val="22"/>
          <w:szCs w:val="22"/>
          <w:u w:val="single"/>
          <w:lang w:val="cs-CZ"/>
        </w:rPr>
        <w:t xml:space="preserve">Zvláštní opatření pro </w:t>
      </w:r>
      <w:r w:rsidR="005017F0" w:rsidRPr="00B454AF">
        <w:rPr>
          <w:sz w:val="22"/>
          <w:szCs w:val="22"/>
          <w:u w:val="single"/>
          <w:lang w:val="cs-CZ"/>
        </w:rPr>
        <w:t xml:space="preserve">bezpečné </w:t>
      </w:r>
      <w:r w:rsidRPr="00B454AF">
        <w:rPr>
          <w:sz w:val="22"/>
          <w:szCs w:val="22"/>
          <w:u w:val="single"/>
          <w:lang w:val="cs-CZ"/>
        </w:rPr>
        <w:t xml:space="preserve">použití u </w:t>
      </w:r>
      <w:r w:rsidR="005017F0" w:rsidRPr="00B454AF">
        <w:rPr>
          <w:sz w:val="22"/>
          <w:szCs w:val="22"/>
          <w:u w:val="single"/>
          <w:lang w:val="cs-CZ"/>
        </w:rPr>
        <w:t xml:space="preserve">cílových druhů </w:t>
      </w:r>
      <w:r w:rsidRPr="00B454AF">
        <w:rPr>
          <w:sz w:val="22"/>
          <w:szCs w:val="22"/>
          <w:u w:val="single"/>
          <w:lang w:val="cs-CZ"/>
        </w:rPr>
        <w:t>zvířat</w:t>
      </w:r>
      <w:r w:rsidR="005017F0" w:rsidRPr="00B454AF">
        <w:rPr>
          <w:sz w:val="22"/>
          <w:szCs w:val="22"/>
          <w:u w:val="single"/>
          <w:lang w:val="cs-CZ"/>
        </w:rPr>
        <w:t>:</w:t>
      </w:r>
    </w:p>
    <w:p w14:paraId="6D8CC8DB" w14:textId="77777777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</w:p>
    <w:p w14:paraId="4D026621" w14:textId="77777777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>Nepřekračujte doporučenou dávku nebo dobu trvání léčby.</w:t>
      </w:r>
    </w:p>
    <w:p w14:paraId="7014E178" w14:textId="77777777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</w:p>
    <w:p w14:paraId="6C1A9E7E" w14:textId="77777777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>Kvůli delšímu biologickému poločasu u koček a užšímu terapeutickému indexu by měla být věnována zvláštní pozornost nepřekročení doporučené dávky a dávka by neměla být opakována.</w:t>
      </w:r>
    </w:p>
    <w:p w14:paraId="543F492C" w14:textId="77777777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</w:p>
    <w:p w14:paraId="1AE71180" w14:textId="471D1B11" w:rsidR="009D0CDE" w:rsidRPr="00B454AF" w:rsidRDefault="009D0CDE" w:rsidP="00911FF0">
      <w:pPr>
        <w:pStyle w:val="Bezmezer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 xml:space="preserve">Použití u starých psů a koček může znamenat další riziko. Jestliže se nelze takovému použití vyhnout, může být potřebné snížit dávku a zvířata by měla být pod dohledem ošetřujícího lékaře. </w:t>
      </w:r>
    </w:p>
    <w:p w14:paraId="2D972049" w14:textId="77777777" w:rsidR="009D0CDE" w:rsidRPr="00B454AF" w:rsidRDefault="009D0CDE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19BE609F" w14:textId="77777777" w:rsidR="009D0CDE" w:rsidRPr="00B454AF" w:rsidRDefault="009D0CDE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Nepoužívejte u dehydrovaných, </w:t>
      </w:r>
      <w:proofErr w:type="spellStart"/>
      <w:r w:rsidRPr="00B454AF">
        <w:rPr>
          <w:szCs w:val="22"/>
          <w:lang w:val="cs-CZ"/>
        </w:rPr>
        <w:t>hypovolemických</w:t>
      </w:r>
      <w:proofErr w:type="spellEnd"/>
      <w:r w:rsidRPr="00B454AF">
        <w:rPr>
          <w:szCs w:val="22"/>
          <w:lang w:val="cs-CZ"/>
        </w:rPr>
        <w:t xml:space="preserve"> nebo hypotenzních zvířat, protože je u nich potenciální riziko zvýšené renální toxicity.</w:t>
      </w:r>
    </w:p>
    <w:p w14:paraId="378D6DE8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47BE3552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 xml:space="preserve"> mohou způsobit inhibici fagocytózy, a proto by při léčbě zánětlivých stavů spojených s bakteriální infekcí měla být zvážena vhodná souběžná antimikrobiální léčba.</w:t>
      </w:r>
    </w:p>
    <w:p w14:paraId="67107509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D66C9D6" w14:textId="67CCDD1C" w:rsidR="009D0CDE" w:rsidRPr="00B454AF" w:rsidRDefault="009D0CDE" w:rsidP="00911FF0">
      <w:pPr>
        <w:spacing w:line="240" w:lineRule="auto"/>
        <w:jc w:val="both"/>
        <w:rPr>
          <w:szCs w:val="22"/>
          <w:u w:val="single"/>
          <w:lang w:val="cs-CZ"/>
        </w:rPr>
      </w:pPr>
      <w:r w:rsidRPr="00B454AF">
        <w:rPr>
          <w:szCs w:val="22"/>
          <w:u w:val="single"/>
          <w:lang w:val="cs-CZ"/>
        </w:rPr>
        <w:t xml:space="preserve">Zvláštní opatření určené </w:t>
      </w:r>
      <w:r w:rsidR="005017F0" w:rsidRPr="00B454AF">
        <w:rPr>
          <w:szCs w:val="22"/>
          <w:u w:val="single"/>
          <w:lang w:val="cs-CZ"/>
        </w:rPr>
        <w:t xml:space="preserve">pro </w:t>
      </w:r>
      <w:r w:rsidRPr="00B454AF">
        <w:rPr>
          <w:szCs w:val="22"/>
          <w:u w:val="single"/>
          <w:lang w:val="cs-CZ"/>
        </w:rPr>
        <w:t>osob</w:t>
      </w:r>
      <w:r w:rsidR="005017F0" w:rsidRPr="00B454AF">
        <w:rPr>
          <w:szCs w:val="22"/>
          <w:u w:val="single"/>
          <w:lang w:val="cs-CZ"/>
        </w:rPr>
        <w:t>u</w:t>
      </w:r>
      <w:r w:rsidRPr="00B454AF">
        <w:rPr>
          <w:szCs w:val="22"/>
          <w:u w:val="single"/>
          <w:lang w:val="cs-CZ"/>
        </w:rPr>
        <w:t>, kter</w:t>
      </w:r>
      <w:r w:rsidR="005017F0" w:rsidRPr="00B454AF">
        <w:rPr>
          <w:szCs w:val="22"/>
          <w:u w:val="single"/>
          <w:lang w:val="cs-CZ"/>
        </w:rPr>
        <w:t>á</w:t>
      </w:r>
      <w:r w:rsidRPr="00B454AF">
        <w:rPr>
          <w:szCs w:val="22"/>
          <w:u w:val="single"/>
          <w:lang w:val="cs-CZ"/>
        </w:rPr>
        <w:t xml:space="preserve"> podáv</w:t>
      </w:r>
      <w:r w:rsidR="005017F0" w:rsidRPr="00B454AF">
        <w:rPr>
          <w:szCs w:val="22"/>
          <w:u w:val="single"/>
          <w:lang w:val="cs-CZ"/>
        </w:rPr>
        <w:t>á</w:t>
      </w:r>
      <w:r w:rsidRPr="00B454AF">
        <w:rPr>
          <w:szCs w:val="22"/>
          <w:u w:val="single"/>
          <w:lang w:val="cs-CZ"/>
        </w:rPr>
        <w:t xml:space="preserve"> veterinární léčivý přípravek zvířatům</w:t>
      </w:r>
      <w:r w:rsidR="005017F0" w:rsidRPr="00B454AF">
        <w:rPr>
          <w:szCs w:val="22"/>
          <w:u w:val="single"/>
          <w:lang w:val="cs-CZ"/>
        </w:rPr>
        <w:t>:</w:t>
      </w:r>
    </w:p>
    <w:p w14:paraId="6B5A0256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</w:p>
    <w:p w14:paraId="77189726" w14:textId="77777777" w:rsidR="009D0CDE" w:rsidRPr="00B454AF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Předcházejte náhodnému </w:t>
      </w:r>
      <w:proofErr w:type="spellStart"/>
      <w:r w:rsidRPr="00B454AF">
        <w:rPr>
          <w:szCs w:val="22"/>
          <w:lang w:val="cs-CZ"/>
        </w:rPr>
        <w:t>samopodání</w:t>
      </w:r>
      <w:proofErr w:type="spellEnd"/>
      <w:r w:rsidRPr="00B454AF">
        <w:rPr>
          <w:szCs w:val="22"/>
          <w:lang w:val="cs-CZ"/>
        </w:rPr>
        <w:t xml:space="preserve"> injekce.</w:t>
      </w:r>
    </w:p>
    <w:p w14:paraId="056B7B07" w14:textId="76C0C269" w:rsidR="009D0CDE" w:rsidRPr="009A0611" w:rsidRDefault="009D0CDE" w:rsidP="00911FF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Bylo prokázáno, že karprofen, podobně jako další </w:t>
      </w: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 xml:space="preserve"> má </w:t>
      </w:r>
      <w:proofErr w:type="spellStart"/>
      <w:r w:rsidRPr="00B454AF">
        <w:rPr>
          <w:szCs w:val="22"/>
          <w:lang w:val="cs-CZ"/>
        </w:rPr>
        <w:t>fotosenzibilizační</w:t>
      </w:r>
      <w:proofErr w:type="spellEnd"/>
      <w:r w:rsidRPr="00B454AF">
        <w:rPr>
          <w:szCs w:val="22"/>
          <w:lang w:val="cs-CZ"/>
        </w:rPr>
        <w:t xml:space="preserve"> potenciál u</w:t>
      </w:r>
      <w:r w:rsidR="003F1A66">
        <w:rPr>
          <w:szCs w:val="22"/>
          <w:lang w:val="cs-CZ"/>
        </w:rPr>
        <w:t> </w:t>
      </w:r>
      <w:r w:rsidRPr="00B454AF">
        <w:rPr>
          <w:szCs w:val="22"/>
          <w:lang w:val="cs-CZ"/>
        </w:rPr>
        <w:t xml:space="preserve">laboratorních zvířat. Zabraňte kontaktu </w:t>
      </w:r>
      <w:r w:rsidR="009A0611">
        <w:rPr>
          <w:szCs w:val="22"/>
          <w:lang w:val="cs-CZ"/>
        </w:rPr>
        <w:t xml:space="preserve">veterinárního léčivého </w:t>
      </w:r>
      <w:r w:rsidRPr="009A0611">
        <w:rPr>
          <w:szCs w:val="22"/>
          <w:lang w:val="cs-CZ"/>
        </w:rPr>
        <w:t xml:space="preserve">přípravku s pokožkou. Pokud ke kontaktu dojde, ihned postižené místo omyjte vodou. </w:t>
      </w:r>
    </w:p>
    <w:p w14:paraId="6331850F" w14:textId="7DCA8868" w:rsidR="005017F0" w:rsidRPr="009A0611" w:rsidRDefault="005017F0" w:rsidP="00911FF0">
      <w:pPr>
        <w:spacing w:line="240" w:lineRule="auto"/>
        <w:jc w:val="both"/>
        <w:rPr>
          <w:szCs w:val="22"/>
          <w:lang w:val="cs-CZ"/>
        </w:rPr>
      </w:pPr>
    </w:p>
    <w:p w14:paraId="7402EB05" w14:textId="77777777" w:rsidR="005017F0" w:rsidRPr="00911FF0" w:rsidRDefault="005017F0" w:rsidP="00911FF0">
      <w:pPr>
        <w:keepNext/>
        <w:spacing w:line="240" w:lineRule="auto"/>
        <w:jc w:val="both"/>
        <w:rPr>
          <w:szCs w:val="22"/>
          <w:u w:val="single"/>
          <w:lang w:val="cs-CZ"/>
        </w:rPr>
      </w:pPr>
      <w:r w:rsidRPr="00911FF0">
        <w:rPr>
          <w:szCs w:val="22"/>
          <w:u w:val="single"/>
          <w:lang w:val="cs-CZ"/>
        </w:rPr>
        <w:t>Zvláštní opatření pro ochranu životního prostředí:</w:t>
      </w:r>
    </w:p>
    <w:p w14:paraId="1657E3F1" w14:textId="77777777" w:rsidR="00526B96" w:rsidRDefault="00526B96" w:rsidP="00911FF0">
      <w:pPr>
        <w:pStyle w:val="Zkladntext"/>
        <w:jc w:val="both"/>
        <w:rPr>
          <w:i w:val="0"/>
          <w:color w:val="auto"/>
          <w:szCs w:val="22"/>
          <w:lang w:val="cs-CZ"/>
        </w:rPr>
      </w:pPr>
    </w:p>
    <w:p w14:paraId="0CE2966F" w14:textId="2F10108E" w:rsidR="005017F0" w:rsidRPr="00911FF0" w:rsidRDefault="005017F0" w:rsidP="00911FF0">
      <w:pPr>
        <w:pStyle w:val="Zkladntext"/>
        <w:jc w:val="both"/>
        <w:rPr>
          <w:i w:val="0"/>
          <w:color w:val="auto"/>
          <w:szCs w:val="22"/>
          <w:lang w:val="cs-CZ"/>
        </w:rPr>
      </w:pPr>
      <w:r w:rsidRPr="00911FF0">
        <w:rPr>
          <w:i w:val="0"/>
          <w:color w:val="auto"/>
          <w:szCs w:val="22"/>
          <w:lang w:val="cs-CZ"/>
        </w:rPr>
        <w:t>Neuplatňuje se.</w:t>
      </w:r>
    </w:p>
    <w:p w14:paraId="075B7684" w14:textId="77777777" w:rsidR="009D0CDE" w:rsidRPr="009A0611" w:rsidRDefault="009D0CDE" w:rsidP="00911FF0">
      <w:pPr>
        <w:spacing w:line="240" w:lineRule="auto"/>
        <w:jc w:val="both"/>
        <w:rPr>
          <w:b/>
          <w:szCs w:val="22"/>
          <w:lang w:val="cs-CZ"/>
        </w:rPr>
      </w:pPr>
    </w:p>
    <w:p w14:paraId="5ADE578E" w14:textId="1ED76E6A" w:rsidR="009D0CDE" w:rsidRPr="009A0611" w:rsidRDefault="005017F0" w:rsidP="00911FF0">
      <w:pPr>
        <w:spacing w:line="240" w:lineRule="auto"/>
        <w:jc w:val="both"/>
        <w:rPr>
          <w:szCs w:val="22"/>
          <w:lang w:val="cs-CZ"/>
        </w:rPr>
      </w:pPr>
      <w:r w:rsidRPr="009A0611">
        <w:rPr>
          <w:b/>
          <w:szCs w:val="22"/>
          <w:lang w:val="cs-CZ"/>
        </w:rPr>
        <w:t>3</w:t>
      </w:r>
      <w:r w:rsidR="009D0CDE" w:rsidRPr="009A0611">
        <w:rPr>
          <w:b/>
          <w:szCs w:val="22"/>
          <w:lang w:val="cs-CZ"/>
        </w:rPr>
        <w:t>.6</w:t>
      </w:r>
      <w:r w:rsidR="009D0CDE" w:rsidRPr="009A0611">
        <w:rPr>
          <w:b/>
          <w:szCs w:val="22"/>
          <w:lang w:val="cs-CZ"/>
        </w:rPr>
        <w:tab/>
        <w:t xml:space="preserve">Nežádoucí účinky </w:t>
      </w:r>
    </w:p>
    <w:p w14:paraId="1ED1C5DE" w14:textId="77777777" w:rsidR="009D0CDE" w:rsidRPr="009A0611" w:rsidRDefault="009D0CDE" w:rsidP="00911FF0">
      <w:pPr>
        <w:spacing w:line="240" w:lineRule="auto"/>
        <w:jc w:val="both"/>
        <w:rPr>
          <w:b/>
          <w:szCs w:val="22"/>
          <w:lang w:val="cs-CZ"/>
        </w:rPr>
      </w:pPr>
    </w:p>
    <w:p w14:paraId="6DC13017" w14:textId="35E8D641" w:rsidR="005017F0" w:rsidRDefault="009A0611" w:rsidP="009A061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Kočky a psi:</w:t>
      </w:r>
    </w:p>
    <w:p w14:paraId="40703E3A" w14:textId="77777777" w:rsidR="009A0611" w:rsidRPr="009A0611" w:rsidRDefault="009A0611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5360"/>
      </w:tblGrid>
      <w:tr w:rsidR="005017F0" w:rsidRPr="00841BEC" w14:paraId="3CF9F17D" w14:textId="77777777" w:rsidTr="004151C5">
        <w:trPr>
          <w:trHeight w:val="665"/>
        </w:trPr>
        <w:tc>
          <w:tcPr>
            <w:tcW w:w="2006" w:type="pct"/>
          </w:tcPr>
          <w:p w14:paraId="5208338B" w14:textId="4F1190C4" w:rsidR="005017F0" w:rsidRPr="00911FF0" w:rsidRDefault="009A0611" w:rsidP="00911FF0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Vzácné</w:t>
            </w:r>
          </w:p>
          <w:p w14:paraId="1FAE338A" w14:textId="29E559B9" w:rsidR="005017F0" w:rsidRPr="00911FF0" w:rsidRDefault="005017F0" w:rsidP="00911FF0">
            <w:pPr>
              <w:spacing w:line="240" w:lineRule="auto"/>
              <w:ind w:right="-109"/>
              <w:rPr>
                <w:szCs w:val="22"/>
                <w:lang w:val="cs-CZ"/>
              </w:rPr>
            </w:pPr>
            <w:r w:rsidRPr="00911FF0">
              <w:rPr>
                <w:szCs w:val="22"/>
                <w:lang w:val="cs-CZ"/>
              </w:rPr>
              <w:t>(1 až 10 zvířat/10</w:t>
            </w:r>
            <w:r w:rsidR="008D23C1">
              <w:rPr>
                <w:szCs w:val="22"/>
                <w:lang w:val="cs-CZ"/>
              </w:rPr>
              <w:t> </w:t>
            </w:r>
            <w:r w:rsidRPr="00911FF0">
              <w:rPr>
                <w:szCs w:val="22"/>
                <w:lang w:val="cs-CZ"/>
              </w:rPr>
              <w:t>0</w:t>
            </w:r>
            <w:r w:rsidR="008D23C1">
              <w:rPr>
                <w:szCs w:val="22"/>
                <w:lang w:val="cs-CZ"/>
              </w:rPr>
              <w:t>00</w:t>
            </w:r>
            <w:r w:rsidRPr="00911FF0">
              <w:rPr>
                <w:szCs w:val="22"/>
                <w:lang w:val="cs-CZ"/>
              </w:rPr>
              <w:t> ošetřených zvířat):</w:t>
            </w:r>
          </w:p>
        </w:tc>
        <w:tc>
          <w:tcPr>
            <w:tcW w:w="2994" w:type="pct"/>
            <w:hideMark/>
          </w:tcPr>
          <w:p w14:paraId="58B0BE06" w14:textId="3A8466BC" w:rsidR="005017F0" w:rsidRDefault="009A0611" w:rsidP="009A0611">
            <w:pPr>
              <w:spacing w:line="240" w:lineRule="auto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Porucha funkce ledvin</w:t>
            </w:r>
            <w:r w:rsidR="00AD1906">
              <w:rPr>
                <w:szCs w:val="22"/>
                <w:lang w:val="cs-CZ"/>
              </w:rPr>
              <w:t>.</w:t>
            </w:r>
          </w:p>
          <w:p w14:paraId="758CFE05" w14:textId="046612A4" w:rsidR="009A0611" w:rsidRPr="00911FF0" w:rsidRDefault="009A0611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Porucha funkce jater</w:t>
            </w:r>
            <w:r w:rsidRPr="00911FF0">
              <w:rPr>
                <w:szCs w:val="22"/>
                <w:vertAlign w:val="superscript"/>
                <w:lang w:val="cs-CZ"/>
              </w:rPr>
              <w:t>1</w:t>
            </w:r>
            <w:r w:rsidR="00AD1906">
              <w:rPr>
                <w:szCs w:val="22"/>
                <w:lang w:val="cs-CZ"/>
              </w:rPr>
              <w:t>.</w:t>
            </w:r>
          </w:p>
        </w:tc>
      </w:tr>
      <w:tr w:rsidR="005017F0" w:rsidRPr="00841BEC" w14:paraId="272508E1" w14:textId="77777777" w:rsidTr="004151C5">
        <w:trPr>
          <w:trHeight w:val="665"/>
        </w:trPr>
        <w:tc>
          <w:tcPr>
            <w:tcW w:w="2006" w:type="pct"/>
          </w:tcPr>
          <w:p w14:paraId="5BB222FF" w14:textId="46A653D1" w:rsidR="005017F0" w:rsidRPr="00911FF0" w:rsidRDefault="005017F0" w:rsidP="00911FF0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 w:rsidRPr="00911FF0">
              <w:rPr>
                <w:szCs w:val="22"/>
                <w:lang w:val="cs-CZ"/>
              </w:rPr>
              <w:t xml:space="preserve">Neznámá </w:t>
            </w:r>
            <w:r w:rsidR="008D23C1">
              <w:rPr>
                <w:szCs w:val="22"/>
                <w:lang w:val="cs-CZ"/>
              </w:rPr>
              <w:t>frekvence</w:t>
            </w:r>
          </w:p>
          <w:p w14:paraId="5BF581A1" w14:textId="77777777" w:rsidR="005017F0" w:rsidRPr="00911FF0" w:rsidRDefault="005017F0" w:rsidP="00911FF0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 w:rsidRPr="00911FF0">
              <w:rPr>
                <w:szCs w:val="22"/>
                <w:lang w:val="cs-CZ"/>
              </w:rPr>
              <w:t>(z dostupných údajů nelze určit):</w:t>
            </w:r>
          </w:p>
        </w:tc>
        <w:tc>
          <w:tcPr>
            <w:tcW w:w="2994" w:type="pct"/>
          </w:tcPr>
          <w:p w14:paraId="337C5324" w14:textId="77777777" w:rsidR="005017F0" w:rsidRDefault="009A0611" w:rsidP="009A0611">
            <w:pPr>
              <w:spacing w:line="240" w:lineRule="auto"/>
              <w:jc w:val="both"/>
              <w:rPr>
                <w:szCs w:val="22"/>
                <w:vertAlign w:val="superscript"/>
                <w:lang w:val="cs-CZ"/>
              </w:rPr>
            </w:pPr>
            <w:r>
              <w:rPr>
                <w:szCs w:val="22"/>
                <w:lang w:val="cs-CZ"/>
              </w:rPr>
              <w:t>Z</w:t>
            </w:r>
            <w:r w:rsidRPr="004151C5">
              <w:rPr>
                <w:szCs w:val="22"/>
                <w:lang w:val="cs-CZ"/>
              </w:rPr>
              <w:t>vracení</w:t>
            </w:r>
            <w:r w:rsidRPr="00911FF0">
              <w:rPr>
                <w:szCs w:val="22"/>
                <w:vertAlign w:val="superscript"/>
                <w:lang w:val="cs-CZ"/>
              </w:rPr>
              <w:t>2</w:t>
            </w:r>
            <w:r w:rsidRPr="004151C5">
              <w:rPr>
                <w:szCs w:val="22"/>
                <w:lang w:val="cs-CZ"/>
              </w:rPr>
              <w:t>, měkká stolice</w:t>
            </w:r>
            <w:r w:rsidRPr="004151C5">
              <w:rPr>
                <w:szCs w:val="22"/>
                <w:vertAlign w:val="superscript"/>
                <w:lang w:val="cs-CZ"/>
              </w:rPr>
              <w:t>2</w:t>
            </w:r>
            <w:r>
              <w:rPr>
                <w:szCs w:val="22"/>
                <w:lang w:val="cs-CZ"/>
              </w:rPr>
              <w:t>,</w:t>
            </w:r>
            <w:r>
              <w:rPr>
                <w:szCs w:val="22"/>
                <w:vertAlign w:val="superscript"/>
                <w:lang w:val="cs-CZ"/>
              </w:rPr>
              <w:t xml:space="preserve"> </w:t>
            </w:r>
            <w:r w:rsidRPr="004151C5">
              <w:rPr>
                <w:szCs w:val="22"/>
                <w:lang w:val="cs-CZ"/>
              </w:rPr>
              <w:t>průjem</w:t>
            </w:r>
            <w:r w:rsidRPr="00911FF0">
              <w:rPr>
                <w:szCs w:val="22"/>
                <w:vertAlign w:val="superscript"/>
                <w:lang w:val="cs-CZ"/>
              </w:rPr>
              <w:t>2</w:t>
            </w:r>
            <w:r w:rsidRPr="004151C5">
              <w:rPr>
                <w:szCs w:val="22"/>
                <w:lang w:val="cs-CZ"/>
              </w:rPr>
              <w:t>, okultní krvácení ve stolici</w:t>
            </w:r>
            <w:r w:rsidRPr="00911FF0">
              <w:rPr>
                <w:szCs w:val="22"/>
                <w:vertAlign w:val="superscript"/>
                <w:lang w:val="cs-CZ"/>
              </w:rPr>
              <w:t>2</w:t>
            </w:r>
            <w:r w:rsidRPr="004151C5">
              <w:rPr>
                <w:szCs w:val="22"/>
                <w:lang w:val="cs-CZ"/>
              </w:rPr>
              <w:t xml:space="preserve">, ztráta </w:t>
            </w:r>
            <w:r w:rsidRPr="009A0611">
              <w:rPr>
                <w:szCs w:val="22"/>
                <w:lang w:val="cs-CZ"/>
              </w:rPr>
              <w:t>chuti</w:t>
            </w:r>
            <w:r w:rsidRPr="00911FF0">
              <w:rPr>
                <w:szCs w:val="22"/>
                <w:vertAlign w:val="superscript"/>
                <w:lang w:val="cs-CZ"/>
              </w:rPr>
              <w:t>2</w:t>
            </w:r>
            <w:r>
              <w:rPr>
                <w:szCs w:val="22"/>
                <w:lang w:val="cs-CZ"/>
              </w:rPr>
              <w:t xml:space="preserve">, </w:t>
            </w:r>
            <w:r w:rsidRPr="009A0611">
              <w:rPr>
                <w:szCs w:val="22"/>
                <w:lang w:val="cs-CZ"/>
              </w:rPr>
              <w:t>letargie</w:t>
            </w:r>
            <w:r w:rsidRPr="00911FF0">
              <w:rPr>
                <w:szCs w:val="22"/>
                <w:vertAlign w:val="superscript"/>
                <w:lang w:val="cs-CZ"/>
              </w:rPr>
              <w:t>2</w:t>
            </w:r>
          </w:p>
          <w:p w14:paraId="747AD407" w14:textId="241D4036" w:rsidR="009A0611" w:rsidRPr="00911FF0" w:rsidRDefault="009A0611" w:rsidP="00911FF0">
            <w:pPr>
              <w:spacing w:line="240" w:lineRule="auto"/>
              <w:jc w:val="both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 xml:space="preserve">Reakce v místě </w:t>
            </w:r>
            <w:r w:rsidR="0062256A">
              <w:rPr>
                <w:szCs w:val="22"/>
                <w:lang w:val="cs-CZ"/>
              </w:rPr>
              <w:t xml:space="preserve">injekčního </w:t>
            </w:r>
            <w:r>
              <w:rPr>
                <w:szCs w:val="22"/>
                <w:lang w:val="cs-CZ"/>
              </w:rPr>
              <w:t>podání</w:t>
            </w:r>
            <w:r w:rsidRPr="00911FF0">
              <w:rPr>
                <w:szCs w:val="22"/>
                <w:vertAlign w:val="superscript"/>
                <w:lang w:val="cs-CZ"/>
              </w:rPr>
              <w:t>3</w:t>
            </w:r>
          </w:p>
        </w:tc>
      </w:tr>
    </w:tbl>
    <w:p w14:paraId="7B1E3C9C" w14:textId="77777777" w:rsidR="005017F0" w:rsidRPr="009A0611" w:rsidRDefault="005017F0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202EBE96" w14:textId="5C79D876" w:rsidR="009A0611" w:rsidRDefault="00AD1906" w:rsidP="009A061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911FF0">
        <w:rPr>
          <w:szCs w:val="22"/>
          <w:vertAlign w:val="superscript"/>
          <w:lang w:val="cs-CZ"/>
        </w:rPr>
        <w:t>1</w:t>
      </w:r>
      <w:r w:rsidR="00D222FA">
        <w:rPr>
          <w:szCs w:val="22"/>
          <w:vertAlign w:val="superscript"/>
          <w:lang w:val="cs-CZ"/>
        </w:rPr>
        <w:t xml:space="preserve"> </w:t>
      </w:r>
      <w:r w:rsidR="009A0611" w:rsidRPr="009A0611">
        <w:rPr>
          <w:szCs w:val="22"/>
          <w:lang w:val="cs-CZ"/>
        </w:rPr>
        <w:t>Idiosynkratic</w:t>
      </w:r>
      <w:r w:rsidR="009A0611">
        <w:rPr>
          <w:szCs w:val="22"/>
          <w:lang w:val="cs-CZ"/>
        </w:rPr>
        <w:t>ké reakce</w:t>
      </w:r>
      <w:r>
        <w:rPr>
          <w:szCs w:val="22"/>
          <w:lang w:val="cs-CZ"/>
        </w:rPr>
        <w:t>.</w:t>
      </w:r>
    </w:p>
    <w:p w14:paraId="0A8C05AB" w14:textId="5BEF1EBE" w:rsidR="009A0611" w:rsidRDefault="00AD1906" w:rsidP="009A061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911FF0">
        <w:rPr>
          <w:szCs w:val="22"/>
          <w:vertAlign w:val="superscript"/>
          <w:lang w:val="cs-CZ"/>
        </w:rPr>
        <w:t>2</w:t>
      </w:r>
      <w:r w:rsidR="00D222FA">
        <w:rPr>
          <w:szCs w:val="22"/>
          <w:vertAlign w:val="superscript"/>
          <w:lang w:val="cs-CZ"/>
        </w:rPr>
        <w:t xml:space="preserve"> </w:t>
      </w:r>
      <w:r w:rsidR="009A0611">
        <w:rPr>
          <w:szCs w:val="22"/>
          <w:lang w:val="cs-CZ"/>
        </w:rPr>
        <w:t>Přechodné. O</w:t>
      </w:r>
      <w:r w:rsidR="009A0611" w:rsidRPr="009A0611">
        <w:rPr>
          <w:szCs w:val="22"/>
          <w:lang w:val="cs-CZ"/>
        </w:rPr>
        <w:t>becně</w:t>
      </w:r>
      <w:r w:rsidR="009A0611">
        <w:rPr>
          <w:szCs w:val="22"/>
          <w:lang w:val="cs-CZ"/>
        </w:rPr>
        <w:t xml:space="preserve"> se</w:t>
      </w:r>
      <w:r w:rsidR="009A0611" w:rsidRPr="009A0611">
        <w:rPr>
          <w:szCs w:val="22"/>
          <w:lang w:val="cs-CZ"/>
        </w:rPr>
        <w:t xml:space="preserve"> vyskytují během prvního týdne léčby a ve většině případů jsou přechodné </w:t>
      </w:r>
      <w:r w:rsidR="00526B96" w:rsidRPr="009A0611">
        <w:rPr>
          <w:szCs w:val="22"/>
          <w:lang w:val="cs-CZ"/>
        </w:rPr>
        <w:t>a</w:t>
      </w:r>
      <w:r w:rsidR="00526B96">
        <w:rPr>
          <w:szCs w:val="22"/>
          <w:lang w:val="cs-CZ"/>
        </w:rPr>
        <w:t> </w:t>
      </w:r>
      <w:r w:rsidR="009A0611" w:rsidRPr="009A0611">
        <w:rPr>
          <w:szCs w:val="22"/>
          <w:lang w:val="cs-CZ"/>
        </w:rPr>
        <w:t>vymizí po ukončení léčby, avšak ve velmi vzácných případech mohou být závažné nebo fatální.</w:t>
      </w:r>
    </w:p>
    <w:p w14:paraId="5B830C41" w14:textId="7F7B4EBD" w:rsidR="00AD1906" w:rsidRPr="009A0611" w:rsidRDefault="00AD1906" w:rsidP="009A061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911FF0">
        <w:rPr>
          <w:szCs w:val="22"/>
          <w:vertAlign w:val="superscript"/>
          <w:lang w:val="cs-CZ"/>
        </w:rPr>
        <w:t>3</w:t>
      </w:r>
      <w:r w:rsidR="00D222FA">
        <w:rPr>
          <w:szCs w:val="22"/>
          <w:vertAlign w:val="superscript"/>
          <w:lang w:val="cs-CZ"/>
        </w:rPr>
        <w:t xml:space="preserve"> </w:t>
      </w:r>
      <w:r>
        <w:rPr>
          <w:szCs w:val="22"/>
          <w:lang w:val="cs-CZ"/>
        </w:rPr>
        <w:t>Po subkutánní</w:t>
      </w:r>
      <w:r w:rsidR="0062256A">
        <w:rPr>
          <w:szCs w:val="22"/>
          <w:lang w:val="cs-CZ"/>
        </w:rPr>
        <w:t>m podání</w:t>
      </w:r>
      <w:r>
        <w:rPr>
          <w:szCs w:val="22"/>
          <w:lang w:val="cs-CZ"/>
        </w:rPr>
        <w:t>.</w:t>
      </w:r>
    </w:p>
    <w:p w14:paraId="400FA6FC" w14:textId="38C2172F" w:rsidR="009A0611" w:rsidRDefault="009A0611" w:rsidP="009A061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54E18B5A" w14:textId="3888A232" w:rsidR="009D0CDE" w:rsidRPr="009A0611" w:rsidRDefault="009D0CDE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9A0611">
        <w:rPr>
          <w:szCs w:val="22"/>
          <w:lang w:val="cs-CZ"/>
        </w:rPr>
        <w:t xml:space="preserve">Pokud se vyskytnou nežádoucí účinky, je třeba podávání </w:t>
      </w:r>
      <w:r w:rsidR="00AD1906">
        <w:rPr>
          <w:szCs w:val="22"/>
          <w:lang w:val="cs-CZ"/>
        </w:rPr>
        <w:t xml:space="preserve">veterinárního léčivého </w:t>
      </w:r>
      <w:r w:rsidRPr="009A0611">
        <w:rPr>
          <w:szCs w:val="22"/>
          <w:lang w:val="cs-CZ"/>
        </w:rPr>
        <w:t xml:space="preserve">přípravku přerušit </w:t>
      </w:r>
      <w:r w:rsidR="00526B96" w:rsidRPr="009A0611">
        <w:rPr>
          <w:szCs w:val="22"/>
          <w:lang w:val="cs-CZ"/>
        </w:rPr>
        <w:t>a</w:t>
      </w:r>
      <w:r w:rsidR="00526B96">
        <w:rPr>
          <w:szCs w:val="22"/>
          <w:lang w:val="cs-CZ"/>
        </w:rPr>
        <w:t> </w:t>
      </w:r>
      <w:r w:rsidRPr="009A0611">
        <w:rPr>
          <w:szCs w:val="22"/>
          <w:lang w:val="cs-CZ"/>
        </w:rPr>
        <w:t>vyhledat veterinárního lékaře.</w:t>
      </w:r>
    </w:p>
    <w:p w14:paraId="6BABDF0C" w14:textId="77777777" w:rsidR="009D0CDE" w:rsidRPr="009A0611" w:rsidRDefault="009D0CDE" w:rsidP="00911FF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4C601387" w14:textId="39E21993" w:rsidR="00EC0F47" w:rsidRPr="000E2C80" w:rsidRDefault="00EC0F47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bookmarkStart w:id="3" w:name="_Hlk66891708"/>
      <w:r w:rsidRPr="000E2C80">
        <w:rPr>
          <w:szCs w:val="22"/>
          <w:lang w:val="cs-CZ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0E2C80">
        <w:rPr>
          <w:szCs w:val="22"/>
          <w:lang w:val="cs-CZ"/>
        </w:rPr>
        <w:lastRenderedPageBreak/>
        <w:t>držiteli rozhodnutí o registraci nebo jeho místnímu zástupci, nebo příslušnému vnitrostátnímu orgánu prostřednictvím národního systému hlášení. Podrobné kontaktní údaje naleznete v příbalové informaci.</w:t>
      </w:r>
    </w:p>
    <w:bookmarkEnd w:id="3"/>
    <w:p w14:paraId="33AB4418" w14:textId="77777777" w:rsidR="00EC0F47" w:rsidRPr="009A0611" w:rsidRDefault="00EC0F47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1666C229" w14:textId="21403D99" w:rsidR="009D0CDE" w:rsidRPr="009A0611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9A0611">
        <w:rPr>
          <w:b/>
          <w:szCs w:val="22"/>
          <w:lang w:val="cs-CZ"/>
        </w:rPr>
        <w:t>3</w:t>
      </w:r>
      <w:r w:rsidR="009D0CDE" w:rsidRPr="009A0611">
        <w:rPr>
          <w:b/>
          <w:szCs w:val="22"/>
          <w:lang w:val="cs-CZ"/>
        </w:rPr>
        <w:t>.7</w:t>
      </w:r>
      <w:r w:rsidR="009D0CDE" w:rsidRPr="009A0611">
        <w:rPr>
          <w:b/>
          <w:szCs w:val="22"/>
          <w:lang w:val="cs-CZ"/>
        </w:rPr>
        <w:tab/>
        <w:t>Použití v průběhu březosti, laktace nebo snášky</w:t>
      </w:r>
    </w:p>
    <w:p w14:paraId="7F335D9B" w14:textId="77777777" w:rsidR="009D0CDE" w:rsidRPr="009A061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13C57EB7" w14:textId="77777777" w:rsidR="00AD1906" w:rsidRPr="000E2C80" w:rsidRDefault="00AD1906" w:rsidP="009A0611">
      <w:pPr>
        <w:spacing w:line="240" w:lineRule="auto"/>
        <w:jc w:val="both"/>
        <w:rPr>
          <w:szCs w:val="22"/>
          <w:u w:val="single"/>
          <w:lang w:val="cs-CZ"/>
        </w:rPr>
      </w:pPr>
      <w:r w:rsidRPr="000E2C80">
        <w:rPr>
          <w:szCs w:val="22"/>
          <w:u w:val="single"/>
          <w:lang w:val="cs-CZ"/>
        </w:rPr>
        <w:t>Březost a laktace:</w:t>
      </w:r>
    </w:p>
    <w:p w14:paraId="709B04C8" w14:textId="4D7086D6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9A0611">
        <w:rPr>
          <w:szCs w:val="22"/>
          <w:lang w:val="cs-CZ"/>
        </w:rPr>
        <w:t>Studie na laboratorních zvířatech (potkan</w:t>
      </w:r>
      <w:r w:rsidR="00FB70C6">
        <w:rPr>
          <w:szCs w:val="22"/>
          <w:lang w:val="cs-CZ"/>
        </w:rPr>
        <w:t>i a</w:t>
      </w:r>
      <w:r w:rsidRPr="009A0611">
        <w:rPr>
          <w:szCs w:val="22"/>
          <w:lang w:val="cs-CZ"/>
        </w:rPr>
        <w:t xml:space="preserve"> králí</w:t>
      </w:r>
      <w:r w:rsidR="00FB70C6">
        <w:rPr>
          <w:szCs w:val="22"/>
          <w:lang w:val="cs-CZ"/>
        </w:rPr>
        <w:t>ci</w:t>
      </w:r>
      <w:r w:rsidRPr="009A0611">
        <w:rPr>
          <w:szCs w:val="22"/>
          <w:lang w:val="cs-CZ"/>
        </w:rPr>
        <w:t xml:space="preserve">) prokázaly </w:t>
      </w:r>
      <w:proofErr w:type="spellStart"/>
      <w:r w:rsidRPr="009A0611">
        <w:rPr>
          <w:szCs w:val="22"/>
          <w:lang w:val="cs-CZ"/>
        </w:rPr>
        <w:t>fetotoxické</w:t>
      </w:r>
      <w:proofErr w:type="spellEnd"/>
      <w:r w:rsidRPr="009A0611">
        <w:rPr>
          <w:szCs w:val="22"/>
          <w:lang w:val="cs-CZ"/>
        </w:rPr>
        <w:t xml:space="preserve"> účinky </w:t>
      </w:r>
      <w:proofErr w:type="spellStart"/>
      <w:r w:rsidRPr="009A0611">
        <w:rPr>
          <w:szCs w:val="22"/>
          <w:lang w:val="cs-CZ"/>
        </w:rPr>
        <w:t>karprofenu</w:t>
      </w:r>
      <w:proofErr w:type="spellEnd"/>
      <w:r w:rsidRPr="009A0611">
        <w:rPr>
          <w:szCs w:val="22"/>
          <w:lang w:val="cs-CZ"/>
        </w:rPr>
        <w:t xml:space="preserve"> v dávkách blízkých terapeutické dávce. </w:t>
      </w:r>
    </w:p>
    <w:p w14:paraId="06136811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318C0DF2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AD1906">
        <w:rPr>
          <w:szCs w:val="22"/>
          <w:lang w:val="cs-CZ"/>
        </w:rPr>
        <w:t>Nebyla stanovena bezpečnost veterinárního léčivého přípravku pro použití během březosti a laktace. Nepoužívejte u psů nebo koček v období březosti a laktace.</w:t>
      </w:r>
    </w:p>
    <w:p w14:paraId="64FFD879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62098D0" w14:textId="7E5EA927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AD1906">
        <w:rPr>
          <w:b/>
          <w:szCs w:val="22"/>
          <w:lang w:val="cs-CZ"/>
        </w:rPr>
        <w:t>3</w:t>
      </w:r>
      <w:r w:rsidR="009D0CDE" w:rsidRPr="00AD1906">
        <w:rPr>
          <w:b/>
          <w:szCs w:val="22"/>
          <w:lang w:val="cs-CZ"/>
        </w:rPr>
        <w:t>.8</w:t>
      </w:r>
      <w:r w:rsidR="009D0CDE" w:rsidRPr="00AD1906">
        <w:rPr>
          <w:b/>
          <w:szCs w:val="22"/>
          <w:lang w:val="cs-CZ"/>
        </w:rPr>
        <w:tab/>
        <w:t xml:space="preserve">Interakce s </w:t>
      </w:r>
      <w:r w:rsidRPr="00B454AF">
        <w:rPr>
          <w:b/>
          <w:szCs w:val="22"/>
          <w:lang w:val="cs-CZ"/>
        </w:rPr>
        <w:t xml:space="preserve">jinými </w:t>
      </w:r>
      <w:r w:rsidR="009D0CDE" w:rsidRPr="00B454AF">
        <w:rPr>
          <w:b/>
          <w:szCs w:val="22"/>
          <w:lang w:val="cs-CZ"/>
        </w:rPr>
        <w:t>léčivými přípravky a další formy interakce</w:t>
      </w:r>
    </w:p>
    <w:p w14:paraId="6B932AE4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07E16A09" w14:textId="67779A81" w:rsidR="009D0CDE" w:rsidRDefault="009D0CDE" w:rsidP="009A0611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Současně nebo během 24 hod. po podání tohoto </w:t>
      </w:r>
      <w:r w:rsidR="00AD1906" w:rsidRPr="00AD1906">
        <w:rPr>
          <w:szCs w:val="22"/>
          <w:lang w:val="cs-CZ"/>
        </w:rPr>
        <w:t xml:space="preserve">veterinárního léčivého </w:t>
      </w:r>
      <w:r w:rsidRPr="00AD1906">
        <w:rPr>
          <w:szCs w:val="22"/>
          <w:lang w:val="cs-CZ"/>
        </w:rPr>
        <w:t xml:space="preserve">přípravku nepodávejte jiné </w:t>
      </w:r>
      <w:proofErr w:type="spellStart"/>
      <w:r w:rsidRPr="00AD1906">
        <w:rPr>
          <w:szCs w:val="22"/>
          <w:lang w:val="cs-CZ"/>
        </w:rPr>
        <w:t>NSAIDs</w:t>
      </w:r>
      <w:proofErr w:type="spellEnd"/>
      <w:r w:rsidRPr="00AD1906">
        <w:rPr>
          <w:szCs w:val="22"/>
          <w:lang w:val="cs-CZ"/>
        </w:rPr>
        <w:t xml:space="preserve"> a glukokortikoidy. Karprofen se silně váže na plazmatické bílkoviny a může soutěžit s jinými silně vazebnými léky, což může vést k toxickým účinkům.</w:t>
      </w:r>
    </w:p>
    <w:p w14:paraId="726F47D0" w14:textId="77777777" w:rsidR="00D222FA" w:rsidRPr="00AD1906" w:rsidRDefault="00D222FA" w:rsidP="000E2C80">
      <w:pPr>
        <w:spacing w:line="240" w:lineRule="auto"/>
        <w:jc w:val="both"/>
        <w:rPr>
          <w:szCs w:val="22"/>
          <w:lang w:val="cs-CZ"/>
        </w:rPr>
      </w:pPr>
    </w:p>
    <w:p w14:paraId="6DADA2D3" w14:textId="77777777" w:rsidR="009D0CDE" w:rsidRPr="00AD1906" w:rsidRDefault="009D0CDE" w:rsidP="000E2C80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2"/>
          <w:lang w:val="cs-CZ"/>
        </w:rPr>
      </w:pPr>
      <w:r w:rsidRPr="00AD1906">
        <w:rPr>
          <w:szCs w:val="22"/>
          <w:lang w:val="cs-CZ"/>
        </w:rPr>
        <w:t xml:space="preserve">Je třeba se vyhnout současnému podávání potenciálně </w:t>
      </w:r>
      <w:proofErr w:type="spellStart"/>
      <w:r w:rsidRPr="00AD1906">
        <w:rPr>
          <w:szCs w:val="22"/>
          <w:lang w:val="cs-CZ"/>
        </w:rPr>
        <w:t>nefrotoxických</w:t>
      </w:r>
      <w:proofErr w:type="spellEnd"/>
      <w:r w:rsidRPr="00AD1906">
        <w:rPr>
          <w:szCs w:val="22"/>
          <w:lang w:val="cs-CZ"/>
        </w:rPr>
        <w:t xml:space="preserve"> látek.</w:t>
      </w:r>
    </w:p>
    <w:p w14:paraId="394C6466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2B47EB0" w14:textId="6E9CBCF2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AD1906">
        <w:rPr>
          <w:b/>
          <w:szCs w:val="22"/>
          <w:lang w:val="cs-CZ"/>
        </w:rPr>
        <w:t>3</w:t>
      </w:r>
      <w:r w:rsidR="009D0CDE" w:rsidRPr="00AD1906">
        <w:rPr>
          <w:b/>
          <w:szCs w:val="22"/>
          <w:lang w:val="cs-CZ"/>
        </w:rPr>
        <w:t>.9</w:t>
      </w:r>
      <w:r w:rsidR="009D0CDE" w:rsidRPr="00AD1906">
        <w:rPr>
          <w:b/>
          <w:szCs w:val="22"/>
          <w:lang w:val="cs-CZ"/>
        </w:rPr>
        <w:tab/>
      </w:r>
      <w:r w:rsidRPr="00B454AF">
        <w:rPr>
          <w:b/>
          <w:szCs w:val="22"/>
          <w:lang w:val="cs-CZ"/>
        </w:rPr>
        <w:t>Cesty</w:t>
      </w:r>
      <w:r w:rsidR="009D0CDE" w:rsidRPr="00B454AF">
        <w:rPr>
          <w:b/>
          <w:szCs w:val="22"/>
          <w:lang w:val="cs-CZ"/>
        </w:rPr>
        <w:t xml:space="preserve"> podání</w:t>
      </w:r>
      <w:r w:rsidRPr="00B454AF">
        <w:rPr>
          <w:b/>
          <w:szCs w:val="22"/>
          <w:lang w:val="cs-CZ"/>
        </w:rPr>
        <w:t xml:space="preserve"> a dávkování</w:t>
      </w:r>
    </w:p>
    <w:p w14:paraId="216CF36A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59CE2859" w14:textId="77777777" w:rsidR="00106967" w:rsidRPr="007637AD" w:rsidRDefault="00106967" w:rsidP="00106967">
      <w:pPr>
        <w:jc w:val="both"/>
        <w:rPr>
          <w:szCs w:val="22"/>
          <w:lang w:val="cs-CZ"/>
        </w:rPr>
      </w:pPr>
      <w:r w:rsidRPr="007637AD">
        <w:rPr>
          <w:szCs w:val="22"/>
          <w:lang w:val="cs-CZ"/>
        </w:rPr>
        <w:t>Intravenózní a subkutánní podání.</w:t>
      </w:r>
    </w:p>
    <w:p w14:paraId="4C59B810" w14:textId="77777777" w:rsidR="00106967" w:rsidRDefault="00106967" w:rsidP="009A0611">
      <w:pPr>
        <w:pStyle w:val="Bezmezer"/>
        <w:jc w:val="both"/>
        <w:rPr>
          <w:b/>
          <w:bCs/>
          <w:sz w:val="22"/>
          <w:szCs w:val="22"/>
          <w:lang w:val="cs-CZ"/>
        </w:rPr>
      </w:pPr>
    </w:p>
    <w:p w14:paraId="6BC2FC4D" w14:textId="6CC3239D" w:rsidR="009D0CDE" w:rsidRPr="00AD1906" w:rsidRDefault="009D0CDE" w:rsidP="000E2C80">
      <w:pPr>
        <w:pStyle w:val="Bezmezer"/>
        <w:jc w:val="both"/>
        <w:rPr>
          <w:sz w:val="22"/>
          <w:szCs w:val="22"/>
          <w:lang w:val="cs-CZ"/>
        </w:rPr>
      </w:pPr>
      <w:r w:rsidRPr="000E2C80">
        <w:rPr>
          <w:b/>
          <w:bCs/>
          <w:sz w:val="22"/>
          <w:szCs w:val="22"/>
          <w:lang w:val="cs-CZ"/>
        </w:rPr>
        <w:t>Psi:</w:t>
      </w:r>
      <w:r w:rsidRPr="00AD1906">
        <w:rPr>
          <w:sz w:val="22"/>
          <w:szCs w:val="22"/>
          <w:lang w:val="cs-CZ"/>
        </w:rPr>
        <w:t xml:space="preserve"> doporučená dávka je 4,0 mg </w:t>
      </w:r>
      <w:proofErr w:type="spellStart"/>
      <w:r w:rsidRPr="00AD1906">
        <w:rPr>
          <w:sz w:val="22"/>
          <w:szCs w:val="22"/>
          <w:lang w:val="cs-CZ"/>
        </w:rPr>
        <w:t>karprofenu</w:t>
      </w:r>
      <w:proofErr w:type="spellEnd"/>
      <w:r w:rsidRPr="00AD1906">
        <w:rPr>
          <w:sz w:val="22"/>
          <w:szCs w:val="22"/>
          <w:lang w:val="cs-CZ"/>
        </w:rPr>
        <w:t xml:space="preserve">/kg živé hmotnosti (1 ml/12,5 kg ž.hm.), </w:t>
      </w:r>
      <w:r w:rsidR="00006B76" w:rsidRPr="00AD1906">
        <w:rPr>
          <w:sz w:val="22"/>
          <w:szCs w:val="22"/>
          <w:lang w:val="cs-CZ"/>
        </w:rPr>
        <w:t>intravenózně</w:t>
      </w:r>
      <w:r w:rsidRPr="00AD1906">
        <w:rPr>
          <w:sz w:val="22"/>
          <w:szCs w:val="22"/>
          <w:lang w:val="cs-CZ"/>
        </w:rPr>
        <w:t xml:space="preserve"> nebo subkutánně. </w:t>
      </w:r>
      <w:r w:rsidR="00AD1906">
        <w:rPr>
          <w:sz w:val="22"/>
          <w:szCs w:val="22"/>
          <w:lang w:val="cs-CZ"/>
        </w:rPr>
        <w:t>Veterinární léčivý p</w:t>
      </w:r>
      <w:r w:rsidRPr="00AD1906">
        <w:rPr>
          <w:sz w:val="22"/>
          <w:szCs w:val="22"/>
          <w:lang w:val="cs-CZ"/>
        </w:rPr>
        <w:t xml:space="preserve">řípravek je vhodné používat před operací současně s premedikací nebo indukcí anestezie. </w:t>
      </w:r>
    </w:p>
    <w:p w14:paraId="32560B29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9F70108" w14:textId="153A3ADE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0E2C80">
        <w:rPr>
          <w:b/>
          <w:bCs/>
          <w:szCs w:val="22"/>
          <w:lang w:val="cs-CZ"/>
        </w:rPr>
        <w:t>Kočky:</w:t>
      </w:r>
      <w:r w:rsidRPr="00AD1906">
        <w:rPr>
          <w:szCs w:val="22"/>
          <w:lang w:val="cs-CZ"/>
        </w:rPr>
        <w:t xml:space="preserve"> doporučená dávka je 4 mg </w:t>
      </w:r>
      <w:proofErr w:type="spellStart"/>
      <w:r w:rsidRPr="00AD1906">
        <w:rPr>
          <w:szCs w:val="22"/>
          <w:lang w:val="cs-CZ"/>
        </w:rPr>
        <w:t>karprofenu</w:t>
      </w:r>
      <w:proofErr w:type="spellEnd"/>
      <w:r w:rsidRPr="00AD1906">
        <w:rPr>
          <w:szCs w:val="22"/>
          <w:lang w:val="cs-CZ"/>
        </w:rPr>
        <w:t>/ kg živé hmotn</w:t>
      </w:r>
      <w:r w:rsidR="00526B96">
        <w:rPr>
          <w:szCs w:val="22"/>
          <w:lang w:val="cs-CZ"/>
        </w:rPr>
        <w:t>o</w:t>
      </w:r>
      <w:r w:rsidRPr="00AD1906">
        <w:rPr>
          <w:szCs w:val="22"/>
          <w:lang w:val="cs-CZ"/>
        </w:rPr>
        <w:t>sti (0,24 ml/3,0 kg ž.hm.), intraven</w:t>
      </w:r>
      <w:r w:rsidR="00006B76">
        <w:rPr>
          <w:szCs w:val="22"/>
          <w:lang w:val="cs-CZ"/>
        </w:rPr>
        <w:t>ó</w:t>
      </w:r>
      <w:r w:rsidRPr="00AD1906">
        <w:rPr>
          <w:szCs w:val="22"/>
          <w:lang w:val="cs-CZ"/>
        </w:rPr>
        <w:t xml:space="preserve">zně nebo subkutánně. Přípravek je vhodné používat před operací při indukci anestezie. K přesnému odměření dávky se doporučuje používat kalibrované 1 ml injekční stříkačky. </w:t>
      </w:r>
    </w:p>
    <w:p w14:paraId="03EF6148" w14:textId="23595EB8" w:rsidR="009D0CDE" w:rsidRDefault="009D0CDE" w:rsidP="009A0611">
      <w:pPr>
        <w:spacing w:line="240" w:lineRule="auto"/>
        <w:jc w:val="both"/>
        <w:rPr>
          <w:szCs w:val="22"/>
          <w:lang w:val="cs-CZ"/>
        </w:rPr>
      </w:pPr>
      <w:r w:rsidRPr="00AD1906">
        <w:rPr>
          <w:szCs w:val="22"/>
          <w:lang w:val="cs-CZ"/>
        </w:rPr>
        <w:t xml:space="preserve">Z klinických studií u psů a koček vyplývá, že jednorázové perioperační podání </w:t>
      </w:r>
      <w:proofErr w:type="spellStart"/>
      <w:r w:rsidRPr="00AD1906">
        <w:rPr>
          <w:szCs w:val="22"/>
          <w:lang w:val="cs-CZ"/>
        </w:rPr>
        <w:t>karprofenu</w:t>
      </w:r>
      <w:proofErr w:type="spellEnd"/>
      <w:r w:rsidRPr="00AD1906">
        <w:rPr>
          <w:szCs w:val="22"/>
          <w:lang w:val="cs-CZ"/>
        </w:rPr>
        <w:t xml:space="preserve"> během prvních 24hod. je dostatečné; v případě potřeby další analgezie v tomto období může být psům (ale ne u koček) podána poloviční dávka (2 mg/kg) </w:t>
      </w:r>
      <w:proofErr w:type="spellStart"/>
      <w:r w:rsidRPr="00AD1906">
        <w:rPr>
          <w:szCs w:val="22"/>
          <w:lang w:val="cs-CZ"/>
        </w:rPr>
        <w:t>karprofenu</w:t>
      </w:r>
      <w:proofErr w:type="spellEnd"/>
      <w:r w:rsidRPr="00AD1906">
        <w:rPr>
          <w:szCs w:val="22"/>
          <w:lang w:val="cs-CZ"/>
        </w:rPr>
        <w:t xml:space="preserve">, pokud je to nezbytné. </w:t>
      </w:r>
    </w:p>
    <w:p w14:paraId="130D70DC" w14:textId="05AF6D62" w:rsidR="00AD1906" w:rsidRDefault="00AD1906" w:rsidP="00AD1906">
      <w:pPr>
        <w:spacing w:line="240" w:lineRule="auto"/>
        <w:jc w:val="both"/>
        <w:rPr>
          <w:szCs w:val="22"/>
          <w:lang w:val="cs-CZ"/>
        </w:rPr>
      </w:pPr>
    </w:p>
    <w:p w14:paraId="56394451" w14:textId="44471F35" w:rsidR="00AD1906" w:rsidRPr="000E2C80" w:rsidRDefault="00AD1906" w:rsidP="000E2C80">
      <w:pPr>
        <w:tabs>
          <w:tab w:val="clear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Cs w:val="22"/>
          <w:lang w:val="cs-CZ"/>
        </w:rPr>
      </w:pPr>
      <w:r w:rsidRPr="000E2C80">
        <w:rPr>
          <w:szCs w:val="22"/>
          <w:lang w:val="cs-CZ"/>
        </w:rPr>
        <w:t>Aby bylo zaji</w:t>
      </w:r>
      <w:r w:rsidRPr="000E2C80">
        <w:rPr>
          <w:rFonts w:hint="eastAsia"/>
          <w:szCs w:val="22"/>
          <w:lang w:val="cs-CZ"/>
        </w:rPr>
        <w:t>š</w:t>
      </w:r>
      <w:r w:rsidRPr="000E2C80">
        <w:rPr>
          <w:szCs w:val="22"/>
          <w:lang w:val="cs-CZ"/>
        </w:rPr>
        <w:t>t</w:t>
      </w:r>
      <w:r w:rsidRPr="000E2C80">
        <w:rPr>
          <w:rFonts w:hint="eastAsia"/>
          <w:szCs w:val="22"/>
          <w:lang w:val="cs-CZ"/>
        </w:rPr>
        <w:t>ě</w:t>
      </w:r>
      <w:r w:rsidRPr="000E2C80">
        <w:rPr>
          <w:szCs w:val="22"/>
          <w:lang w:val="cs-CZ"/>
        </w:rPr>
        <w:t>no spr</w:t>
      </w:r>
      <w:r w:rsidRPr="000E2C80">
        <w:rPr>
          <w:rFonts w:hint="eastAsia"/>
          <w:szCs w:val="22"/>
          <w:lang w:val="cs-CZ"/>
        </w:rPr>
        <w:t>á</w:t>
      </w:r>
      <w:r w:rsidRPr="000E2C80">
        <w:rPr>
          <w:szCs w:val="22"/>
          <w:lang w:val="cs-CZ"/>
        </w:rPr>
        <w:t>vn</w:t>
      </w:r>
      <w:r w:rsidRPr="000E2C80">
        <w:rPr>
          <w:rFonts w:hint="eastAsia"/>
          <w:szCs w:val="22"/>
          <w:lang w:val="cs-CZ"/>
        </w:rPr>
        <w:t>é</w:t>
      </w:r>
      <w:r w:rsidRPr="000E2C80">
        <w:rPr>
          <w:szCs w:val="22"/>
          <w:lang w:val="cs-CZ"/>
        </w:rPr>
        <w:t xml:space="preserve"> d</w:t>
      </w:r>
      <w:r w:rsidRPr="000E2C80">
        <w:rPr>
          <w:rFonts w:hint="eastAsia"/>
          <w:szCs w:val="22"/>
          <w:lang w:val="cs-CZ"/>
        </w:rPr>
        <w:t>á</w:t>
      </w:r>
      <w:r w:rsidRPr="000E2C80">
        <w:rPr>
          <w:szCs w:val="22"/>
          <w:lang w:val="cs-CZ"/>
        </w:rPr>
        <w:t>vkov</w:t>
      </w:r>
      <w:r w:rsidRPr="000E2C80">
        <w:rPr>
          <w:rFonts w:hint="eastAsia"/>
          <w:szCs w:val="22"/>
          <w:lang w:val="cs-CZ"/>
        </w:rPr>
        <w:t>á</w:t>
      </w:r>
      <w:r w:rsidRPr="000E2C80">
        <w:rPr>
          <w:szCs w:val="22"/>
          <w:lang w:val="cs-CZ"/>
        </w:rPr>
        <w:t>n</w:t>
      </w:r>
      <w:r w:rsidRPr="000E2C80">
        <w:rPr>
          <w:rFonts w:hint="eastAsia"/>
          <w:szCs w:val="22"/>
          <w:lang w:val="cs-CZ"/>
        </w:rPr>
        <w:t>í</w:t>
      </w:r>
      <w:r w:rsidRPr="000E2C80">
        <w:rPr>
          <w:szCs w:val="22"/>
          <w:lang w:val="cs-CZ"/>
        </w:rPr>
        <w:t>, m</w:t>
      </w:r>
      <w:r w:rsidRPr="000E2C80">
        <w:rPr>
          <w:rFonts w:hint="eastAsia"/>
          <w:szCs w:val="22"/>
          <w:lang w:val="cs-CZ"/>
        </w:rPr>
        <w:t>ě</w:t>
      </w:r>
      <w:r w:rsidRPr="000E2C80">
        <w:rPr>
          <w:szCs w:val="22"/>
          <w:lang w:val="cs-CZ"/>
        </w:rPr>
        <w:t>la by b</w:t>
      </w:r>
      <w:r w:rsidRPr="000E2C80">
        <w:rPr>
          <w:rFonts w:hint="eastAsia"/>
          <w:szCs w:val="22"/>
          <w:lang w:val="cs-CZ"/>
        </w:rPr>
        <w:t>ý</w:t>
      </w:r>
      <w:r w:rsidRPr="000E2C80">
        <w:rPr>
          <w:szCs w:val="22"/>
          <w:lang w:val="cs-CZ"/>
        </w:rPr>
        <w:t xml:space="preserve">t </w:t>
      </w:r>
      <w:r w:rsidR="00006B76">
        <w:rPr>
          <w:szCs w:val="22"/>
          <w:lang w:val="cs-CZ"/>
        </w:rPr>
        <w:t>živ</w:t>
      </w:r>
      <w:r w:rsidR="00006B76" w:rsidRPr="000E2C80">
        <w:rPr>
          <w:rFonts w:hint="eastAsia"/>
          <w:szCs w:val="22"/>
          <w:lang w:val="cs-CZ"/>
        </w:rPr>
        <w:t>á</w:t>
      </w:r>
      <w:r w:rsidR="00006B76" w:rsidRPr="000E2C80">
        <w:rPr>
          <w:szCs w:val="22"/>
          <w:lang w:val="cs-CZ"/>
        </w:rPr>
        <w:t xml:space="preserve"> </w:t>
      </w:r>
      <w:r w:rsidRPr="000E2C80">
        <w:rPr>
          <w:szCs w:val="22"/>
          <w:lang w:val="cs-CZ"/>
        </w:rPr>
        <w:t>hmotnost stanovena co nejp</w:t>
      </w:r>
      <w:r w:rsidRPr="000E2C80">
        <w:rPr>
          <w:rFonts w:hint="eastAsia"/>
          <w:szCs w:val="22"/>
          <w:lang w:val="cs-CZ"/>
        </w:rPr>
        <w:t>ř</w:t>
      </w:r>
      <w:r w:rsidRPr="000E2C80">
        <w:rPr>
          <w:szCs w:val="22"/>
          <w:lang w:val="cs-CZ"/>
        </w:rPr>
        <w:t>esn</w:t>
      </w:r>
      <w:r w:rsidRPr="000E2C80">
        <w:rPr>
          <w:rFonts w:hint="eastAsia"/>
          <w:szCs w:val="22"/>
          <w:lang w:val="cs-CZ"/>
        </w:rPr>
        <w:t>ě</w:t>
      </w:r>
      <w:r w:rsidRPr="000E2C80">
        <w:rPr>
          <w:szCs w:val="22"/>
          <w:lang w:val="cs-CZ"/>
        </w:rPr>
        <w:t>ji.</w:t>
      </w:r>
    </w:p>
    <w:p w14:paraId="1173C4AD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14CD932" w14:textId="77777777" w:rsidR="009D0CDE" w:rsidRPr="00AD1906" w:rsidRDefault="009D0CDE" w:rsidP="000E2C80">
      <w:pPr>
        <w:pStyle w:val="Bezmezer"/>
        <w:jc w:val="both"/>
        <w:rPr>
          <w:sz w:val="22"/>
          <w:szCs w:val="22"/>
          <w:lang w:val="cs-CZ"/>
        </w:rPr>
      </w:pPr>
      <w:r w:rsidRPr="00AD1906">
        <w:rPr>
          <w:sz w:val="22"/>
          <w:szCs w:val="22"/>
          <w:lang w:val="cs-CZ"/>
        </w:rPr>
        <w:t xml:space="preserve">K prodloužení analgetického a protizánětlivého působení v pooperačním období může u psů po parenterální léčbě následovat podání tablet s obsahem </w:t>
      </w:r>
      <w:proofErr w:type="spellStart"/>
      <w:r w:rsidRPr="00AD1906">
        <w:rPr>
          <w:sz w:val="22"/>
          <w:szCs w:val="22"/>
          <w:lang w:val="cs-CZ"/>
        </w:rPr>
        <w:t>karprofenu</w:t>
      </w:r>
      <w:proofErr w:type="spellEnd"/>
      <w:r w:rsidRPr="00AD1906">
        <w:rPr>
          <w:sz w:val="22"/>
          <w:szCs w:val="22"/>
          <w:lang w:val="cs-CZ"/>
        </w:rPr>
        <w:t xml:space="preserve"> v dávce 4 mg/kg/den po dobu až 5 dnů.</w:t>
      </w:r>
    </w:p>
    <w:p w14:paraId="1C351D6C" w14:textId="77777777" w:rsidR="009D0CDE" w:rsidRPr="00AD1906" w:rsidRDefault="009D0CDE" w:rsidP="000E2C80">
      <w:pPr>
        <w:pStyle w:val="Bezmezer"/>
        <w:jc w:val="both"/>
        <w:rPr>
          <w:sz w:val="22"/>
          <w:szCs w:val="22"/>
          <w:lang w:val="cs-CZ"/>
        </w:rPr>
      </w:pPr>
    </w:p>
    <w:p w14:paraId="3CB66BEF" w14:textId="3290ADF7" w:rsidR="009D0CDE" w:rsidRPr="00AD1906" w:rsidRDefault="00AD1906" w:rsidP="000E2C80">
      <w:pPr>
        <w:pStyle w:val="Bezmezer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Veterinární léčivý p</w:t>
      </w:r>
      <w:r w:rsidR="009D0CDE" w:rsidRPr="00AD1906">
        <w:rPr>
          <w:sz w:val="22"/>
          <w:szCs w:val="22"/>
          <w:lang w:val="cs-CZ"/>
        </w:rPr>
        <w:t xml:space="preserve">řípravek </w:t>
      </w:r>
      <w:r>
        <w:rPr>
          <w:sz w:val="22"/>
          <w:szCs w:val="22"/>
          <w:lang w:val="cs-CZ"/>
        </w:rPr>
        <w:t>se má</w:t>
      </w:r>
      <w:r w:rsidR="009D0CDE" w:rsidRPr="00AD1906">
        <w:rPr>
          <w:sz w:val="22"/>
          <w:szCs w:val="22"/>
          <w:lang w:val="cs-CZ"/>
        </w:rPr>
        <w:t xml:space="preserve"> podávat jehlou o síle 21G.</w:t>
      </w:r>
    </w:p>
    <w:p w14:paraId="3D579667" w14:textId="4F6CC342" w:rsidR="009D0CDE" w:rsidRPr="00AD1906" w:rsidRDefault="009D0CDE" w:rsidP="000E2C80">
      <w:pPr>
        <w:pStyle w:val="Bezmezer"/>
        <w:jc w:val="both"/>
        <w:rPr>
          <w:sz w:val="22"/>
          <w:szCs w:val="22"/>
          <w:lang w:val="cs-CZ"/>
        </w:rPr>
      </w:pPr>
      <w:r w:rsidRPr="00AD1906">
        <w:rPr>
          <w:sz w:val="22"/>
          <w:szCs w:val="22"/>
          <w:lang w:val="cs-CZ"/>
        </w:rPr>
        <w:t>Zátku lze propíchnout max</w:t>
      </w:r>
      <w:r w:rsidR="00006B76">
        <w:rPr>
          <w:sz w:val="22"/>
          <w:szCs w:val="22"/>
          <w:lang w:val="cs-CZ"/>
        </w:rPr>
        <w:t>.</w:t>
      </w:r>
      <w:r w:rsidRPr="00AD1906">
        <w:rPr>
          <w:sz w:val="22"/>
          <w:szCs w:val="22"/>
          <w:lang w:val="cs-CZ"/>
        </w:rPr>
        <w:t xml:space="preserve"> 20krát. Při více než 20násobném propichování použijte odběrovou jehlu.</w:t>
      </w:r>
    </w:p>
    <w:p w14:paraId="6431BA71" w14:textId="77777777" w:rsidR="009D0CDE" w:rsidRPr="00AD1906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62CA76C3" w14:textId="3D1FD51F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AD1906">
        <w:rPr>
          <w:b/>
          <w:szCs w:val="22"/>
          <w:lang w:val="cs-CZ"/>
        </w:rPr>
        <w:t>3</w:t>
      </w:r>
      <w:r w:rsidR="009D0CDE" w:rsidRPr="00AD1906">
        <w:rPr>
          <w:b/>
          <w:szCs w:val="22"/>
          <w:lang w:val="cs-CZ"/>
        </w:rPr>
        <w:t>.10</w:t>
      </w:r>
      <w:r w:rsidR="009D0CDE" w:rsidRPr="00AD1906">
        <w:rPr>
          <w:b/>
          <w:szCs w:val="22"/>
          <w:lang w:val="cs-CZ"/>
        </w:rPr>
        <w:tab/>
        <w:t>P</w:t>
      </w:r>
      <w:r w:rsidRPr="00AD1906">
        <w:rPr>
          <w:b/>
          <w:szCs w:val="22"/>
          <w:lang w:val="cs-CZ"/>
        </w:rPr>
        <w:t>říznaky p</w:t>
      </w:r>
      <w:r w:rsidR="009D0CDE" w:rsidRPr="00AD1906">
        <w:rPr>
          <w:b/>
          <w:szCs w:val="22"/>
          <w:lang w:val="cs-CZ"/>
        </w:rPr>
        <w:t>ředávkování (</w:t>
      </w:r>
      <w:r w:rsidRPr="00B454AF">
        <w:rPr>
          <w:b/>
          <w:szCs w:val="22"/>
          <w:lang w:val="cs-CZ"/>
        </w:rPr>
        <w:t>a kde je relevantní</w:t>
      </w:r>
      <w:r w:rsidR="009D0CDE" w:rsidRPr="00B454AF">
        <w:rPr>
          <w:b/>
          <w:szCs w:val="22"/>
          <w:lang w:val="cs-CZ"/>
        </w:rPr>
        <w:t>, první pomoc</w:t>
      </w:r>
      <w:r w:rsidRPr="00B454AF">
        <w:rPr>
          <w:b/>
          <w:szCs w:val="22"/>
          <w:lang w:val="cs-CZ"/>
        </w:rPr>
        <w:t xml:space="preserve"> a</w:t>
      </w:r>
      <w:r w:rsidR="009D0CDE" w:rsidRPr="00B454AF">
        <w:rPr>
          <w:b/>
          <w:szCs w:val="22"/>
          <w:lang w:val="cs-CZ"/>
        </w:rPr>
        <w:t xml:space="preserve"> antidota) </w:t>
      </w:r>
    </w:p>
    <w:p w14:paraId="0C3AFE65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E3E1D37" w14:textId="77777777" w:rsidR="009D0CDE" w:rsidRPr="00B454AF" w:rsidRDefault="009D0CDE" w:rsidP="000E2C80">
      <w:pPr>
        <w:spacing w:line="240" w:lineRule="auto"/>
        <w:ind w:right="329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Neexistuje žádné specifické </w:t>
      </w:r>
      <w:proofErr w:type="spellStart"/>
      <w:r w:rsidRPr="00B454AF">
        <w:rPr>
          <w:szCs w:val="22"/>
          <w:lang w:val="cs-CZ"/>
        </w:rPr>
        <w:t>antidotum</w:t>
      </w:r>
      <w:proofErr w:type="spellEnd"/>
      <w:r w:rsidRPr="00B454AF">
        <w:rPr>
          <w:szCs w:val="22"/>
          <w:lang w:val="cs-CZ"/>
        </w:rPr>
        <w:t xml:space="preserve"> při předávkování </w:t>
      </w:r>
      <w:proofErr w:type="spellStart"/>
      <w:r w:rsidRPr="00B454AF">
        <w:rPr>
          <w:szCs w:val="22"/>
          <w:lang w:val="cs-CZ"/>
        </w:rPr>
        <w:t>karprofenem</w:t>
      </w:r>
      <w:proofErr w:type="spellEnd"/>
      <w:r w:rsidRPr="00B454AF">
        <w:rPr>
          <w:szCs w:val="22"/>
          <w:lang w:val="cs-CZ"/>
        </w:rPr>
        <w:t xml:space="preserve">; postupuje se podle obecných zásad podpůrné terapie při předávkování </w:t>
      </w: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>.</w:t>
      </w:r>
    </w:p>
    <w:p w14:paraId="3FF3AD7C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0253341C" w14:textId="73AA49EC" w:rsidR="009D0CDE" w:rsidRPr="000E2C80" w:rsidRDefault="00EC0F47" w:rsidP="000E2C80">
      <w:pPr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>.11</w:t>
      </w:r>
      <w:r w:rsidR="009D0CDE" w:rsidRPr="00B454AF">
        <w:rPr>
          <w:b/>
          <w:szCs w:val="22"/>
          <w:lang w:val="cs-CZ"/>
        </w:rPr>
        <w:tab/>
      </w:r>
      <w:r w:rsidRPr="000E2C80">
        <w:rPr>
          <w:b/>
          <w:szCs w:val="22"/>
          <w:lang w:val="cs-CZ"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D02C347" w14:textId="77777777" w:rsidR="009D0CDE" w:rsidRPr="009A061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7E0A61F8" w14:textId="66E2E422" w:rsidR="009D0CDE" w:rsidRDefault="00AD1906" w:rsidP="009A0611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3899C8D8" w14:textId="7EBAC614" w:rsidR="00AD1906" w:rsidRDefault="00AD1906" w:rsidP="009A0611">
      <w:pPr>
        <w:spacing w:line="240" w:lineRule="auto"/>
        <w:jc w:val="both"/>
        <w:rPr>
          <w:szCs w:val="22"/>
          <w:lang w:val="cs-CZ"/>
        </w:rPr>
      </w:pPr>
    </w:p>
    <w:p w14:paraId="6FD5382B" w14:textId="77777777" w:rsidR="00AD1906" w:rsidRPr="000E2C80" w:rsidRDefault="00AD1906" w:rsidP="00526B96">
      <w:pPr>
        <w:keepNext/>
        <w:jc w:val="both"/>
        <w:rPr>
          <w:szCs w:val="22"/>
          <w:lang w:val="cs-CZ"/>
        </w:rPr>
      </w:pPr>
      <w:r w:rsidRPr="000E2C80">
        <w:rPr>
          <w:b/>
          <w:szCs w:val="22"/>
          <w:lang w:val="cs-CZ"/>
        </w:rPr>
        <w:lastRenderedPageBreak/>
        <w:t>3.12</w:t>
      </w:r>
      <w:r w:rsidRPr="000E2C80">
        <w:rPr>
          <w:b/>
          <w:szCs w:val="22"/>
          <w:lang w:val="cs-CZ"/>
        </w:rPr>
        <w:tab/>
        <w:t>Ochranné lhůty</w:t>
      </w:r>
    </w:p>
    <w:p w14:paraId="61D8AE2C" w14:textId="77777777" w:rsidR="00AD1906" w:rsidRPr="000E2C80" w:rsidRDefault="00AD1906" w:rsidP="00526B96">
      <w:pPr>
        <w:keepNext/>
        <w:tabs>
          <w:tab w:val="left" w:pos="1134"/>
          <w:tab w:val="left" w:pos="2268"/>
        </w:tabs>
        <w:jc w:val="both"/>
        <w:rPr>
          <w:szCs w:val="22"/>
          <w:lang w:val="cs-CZ"/>
        </w:rPr>
      </w:pPr>
    </w:p>
    <w:p w14:paraId="1B2C0038" w14:textId="77777777" w:rsidR="00AD1906" w:rsidRDefault="00AD1906" w:rsidP="00AD1906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6F5D5C81" w14:textId="77777777" w:rsidR="009D0CDE" w:rsidRPr="009A0611" w:rsidRDefault="009D0CDE" w:rsidP="000E2C80">
      <w:pPr>
        <w:spacing w:line="240" w:lineRule="auto"/>
        <w:jc w:val="both"/>
        <w:rPr>
          <w:b/>
          <w:szCs w:val="22"/>
          <w:lang w:val="cs-CZ"/>
        </w:rPr>
      </w:pPr>
    </w:p>
    <w:p w14:paraId="6BB2B2FA" w14:textId="77777777" w:rsidR="009D0CDE" w:rsidRPr="009A0611" w:rsidRDefault="009D0CDE" w:rsidP="000E2C80">
      <w:pPr>
        <w:spacing w:line="240" w:lineRule="auto"/>
        <w:jc w:val="both"/>
        <w:rPr>
          <w:b/>
          <w:szCs w:val="22"/>
          <w:lang w:val="cs-CZ"/>
        </w:rPr>
      </w:pPr>
    </w:p>
    <w:p w14:paraId="4189133C" w14:textId="70756C57" w:rsidR="009D0CDE" w:rsidRPr="00B454AF" w:rsidRDefault="00EC0F47" w:rsidP="00526B96">
      <w:pPr>
        <w:keepNext/>
        <w:spacing w:line="240" w:lineRule="auto"/>
        <w:jc w:val="both"/>
        <w:rPr>
          <w:szCs w:val="22"/>
          <w:lang w:val="cs-CZ"/>
        </w:rPr>
      </w:pPr>
      <w:r w:rsidRPr="009A0611">
        <w:rPr>
          <w:b/>
          <w:szCs w:val="22"/>
          <w:lang w:val="cs-CZ"/>
        </w:rPr>
        <w:t>4</w:t>
      </w:r>
      <w:r w:rsidR="009D0CDE" w:rsidRPr="009A0611">
        <w:rPr>
          <w:b/>
          <w:szCs w:val="22"/>
          <w:lang w:val="cs-CZ"/>
        </w:rPr>
        <w:t>.</w:t>
      </w:r>
      <w:r w:rsidR="009D0CDE" w:rsidRPr="009A0611">
        <w:rPr>
          <w:b/>
          <w:szCs w:val="22"/>
          <w:lang w:val="cs-CZ"/>
        </w:rPr>
        <w:tab/>
        <w:t xml:space="preserve">FARMAKOLOGICKÉ </w:t>
      </w:r>
      <w:r w:rsidRPr="00B454AF">
        <w:rPr>
          <w:b/>
          <w:szCs w:val="22"/>
          <w:lang w:val="cs-CZ"/>
        </w:rPr>
        <w:t>INFORMACE</w:t>
      </w:r>
    </w:p>
    <w:p w14:paraId="42B3CCB9" w14:textId="77777777" w:rsidR="009D0CDE" w:rsidRPr="00B454AF" w:rsidRDefault="009D0CDE" w:rsidP="00526B96">
      <w:pPr>
        <w:keepNext/>
        <w:spacing w:line="240" w:lineRule="auto"/>
        <w:jc w:val="both"/>
        <w:rPr>
          <w:szCs w:val="22"/>
          <w:lang w:val="cs-CZ"/>
        </w:rPr>
      </w:pPr>
    </w:p>
    <w:p w14:paraId="712084D3" w14:textId="63CA3878" w:rsidR="00EC0F47" w:rsidRPr="00AD1906" w:rsidRDefault="00EC0F47" w:rsidP="001204BE">
      <w:pPr>
        <w:pStyle w:val="Textvbloku"/>
        <w:tabs>
          <w:tab w:val="left" w:pos="567"/>
        </w:tabs>
        <w:ind w:left="0" w:right="-3" w:firstLine="0"/>
        <w:jc w:val="both"/>
        <w:rPr>
          <w:szCs w:val="22"/>
        </w:rPr>
      </w:pPr>
      <w:r w:rsidRPr="001204BE">
        <w:rPr>
          <w:szCs w:val="22"/>
        </w:rPr>
        <w:t>4.1</w:t>
      </w:r>
      <w:r w:rsidRPr="001204BE">
        <w:rPr>
          <w:szCs w:val="22"/>
        </w:rPr>
        <w:tab/>
        <w:t>ATCvet kód:</w:t>
      </w:r>
      <w:r w:rsidRPr="000E2C80">
        <w:rPr>
          <w:b w:val="0"/>
          <w:szCs w:val="22"/>
        </w:rPr>
        <w:t xml:space="preserve"> </w:t>
      </w:r>
      <w:r w:rsidRPr="001204BE">
        <w:rPr>
          <w:b w:val="0"/>
          <w:szCs w:val="22"/>
        </w:rPr>
        <w:t>QM01AE91</w:t>
      </w:r>
    </w:p>
    <w:p w14:paraId="34EC87BF" w14:textId="77777777" w:rsidR="00EC0F47" w:rsidRPr="009A0611" w:rsidRDefault="00EC0F47" w:rsidP="000E2C80">
      <w:pPr>
        <w:pStyle w:val="Textvbloku"/>
        <w:ind w:left="0" w:right="-3" w:firstLine="0"/>
        <w:jc w:val="both"/>
        <w:rPr>
          <w:b w:val="0"/>
          <w:szCs w:val="22"/>
        </w:rPr>
      </w:pPr>
    </w:p>
    <w:p w14:paraId="5F325A4A" w14:textId="28AA65B4" w:rsidR="00EC0F47" w:rsidRPr="000E2C80" w:rsidRDefault="00EC0F47" w:rsidP="000E2C80">
      <w:pPr>
        <w:spacing w:line="240" w:lineRule="auto"/>
        <w:jc w:val="both"/>
        <w:rPr>
          <w:b/>
          <w:szCs w:val="22"/>
          <w:lang w:val="cs-CZ"/>
        </w:rPr>
      </w:pPr>
      <w:r w:rsidRPr="000E2C80">
        <w:rPr>
          <w:b/>
          <w:szCs w:val="22"/>
          <w:lang w:val="cs-CZ"/>
        </w:rPr>
        <w:t>4.2</w:t>
      </w:r>
      <w:r w:rsidRPr="000E2C80">
        <w:rPr>
          <w:b/>
          <w:szCs w:val="22"/>
          <w:lang w:val="cs-CZ"/>
        </w:rPr>
        <w:tab/>
        <w:t>Farmakodynamika</w:t>
      </w:r>
    </w:p>
    <w:p w14:paraId="3EA64851" w14:textId="77777777" w:rsidR="009D0CDE" w:rsidRPr="00B454AF" w:rsidRDefault="009D0CDE" w:rsidP="000E2C80">
      <w:pPr>
        <w:pStyle w:val="Textvbloku"/>
        <w:ind w:left="0" w:right="-3" w:firstLine="0"/>
        <w:jc w:val="both"/>
        <w:rPr>
          <w:szCs w:val="22"/>
        </w:rPr>
      </w:pPr>
    </w:p>
    <w:p w14:paraId="0C313334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Karprofen má protizánětlivé, analgetické a antipyretické účinky. Podobně jako většina jiných </w:t>
      </w:r>
      <w:proofErr w:type="spellStart"/>
      <w:r w:rsidRPr="00B454AF">
        <w:rPr>
          <w:szCs w:val="22"/>
          <w:lang w:val="cs-CZ"/>
        </w:rPr>
        <w:t>NSAIDs</w:t>
      </w:r>
      <w:proofErr w:type="spellEnd"/>
      <w:r w:rsidRPr="00B454AF">
        <w:rPr>
          <w:szCs w:val="22"/>
          <w:lang w:val="cs-CZ"/>
        </w:rPr>
        <w:t xml:space="preserve"> je </w:t>
      </w:r>
      <w:proofErr w:type="spellStart"/>
      <w:r w:rsidRPr="00B454AF">
        <w:rPr>
          <w:szCs w:val="22"/>
          <w:lang w:val="cs-CZ"/>
        </w:rPr>
        <w:t>karprofen</w:t>
      </w:r>
      <w:proofErr w:type="spellEnd"/>
      <w:r w:rsidRPr="00B454AF">
        <w:rPr>
          <w:szCs w:val="22"/>
          <w:lang w:val="cs-CZ"/>
        </w:rPr>
        <w:t xml:space="preserve"> inhibitorem enzymu </w:t>
      </w:r>
      <w:proofErr w:type="spellStart"/>
      <w:r w:rsidRPr="00B454AF">
        <w:rPr>
          <w:szCs w:val="22"/>
          <w:lang w:val="cs-CZ"/>
        </w:rPr>
        <w:t>cyklooxygenázy</w:t>
      </w:r>
      <w:proofErr w:type="spellEnd"/>
      <w:r w:rsidRPr="00B454AF">
        <w:rPr>
          <w:szCs w:val="22"/>
          <w:lang w:val="cs-CZ"/>
        </w:rPr>
        <w:t xml:space="preserve"> podílejícím se na kaskádě arachidonové kyseliny. Inhibice syntézy prostaglandinů </w:t>
      </w:r>
      <w:proofErr w:type="spellStart"/>
      <w:r w:rsidRPr="00B454AF">
        <w:rPr>
          <w:szCs w:val="22"/>
          <w:lang w:val="cs-CZ"/>
        </w:rPr>
        <w:t>karprofenem</w:t>
      </w:r>
      <w:proofErr w:type="spellEnd"/>
      <w:r w:rsidRPr="00B454AF">
        <w:rPr>
          <w:szCs w:val="22"/>
          <w:lang w:val="cs-CZ"/>
        </w:rPr>
        <w:t xml:space="preserve"> je ve srovnání s jeho protizánětlivými a analgetickými vlastnostmi slabá. Přesný mechanismus působení </w:t>
      </w:r>
      <w:proofErr w:type="spellStart"/>
      <w:r w:rsidRPr="00B454AF">
        <w:rPr>
          <w:szCs w:val="22"/>
          <w:lang w:val="cs-CZ"/>
        </w:rPr>
        <w:t>karprofenu</w:t>
      </w:r>
      <w:proofErr w:type="spellEnd"/>
      <w:r w:rsidRPr="00B454AF">
        <w:rPr>
          <w:szCs w:val="22"/>
          <w:lang w:val="cs-CZ"/>
        </w:rPr>
        <w:t xml:space="preserve"> není jasný.</w:t>
      </w:r>
    </w:p>
    <w:p w14:paraId="56861B52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71D2F2ED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Karprofen je chirální látka, kde S(+) enantiomer je účinnější než R(-) enantiomer. Mezi těmito enantiomery nedochází za podmínek </w:t>
      </w:r>
      <w:r w:rsidRPr="00B454AF">
        <w:rPr>
          <w:i/>
          <w:szCs w:val="22"/>
          <w:lang w:val="cs-CZ"/>
        </w:rPr>
        <w:t xml:space="preserve">in </w:t>
      </w:r>
      <w:proofErr w:type="spellStart"/>
      <w:r w:rsidRPr="00B454AF">
        <w:rPr>
          <w:i/>
          <w:szCs w:val="22"/>
          <w:lang w:val="cs-CZ"/>
        </w:rPr>
        <w:t>vivo</w:t>
      </w:r>
      <w:proofErr w:type="spellEnd"/>
      <w:r w:rsidRPr="00B454AF">
        <w:rPr>
          <w:szCs w:val="22"/>
          <w:lang w:val="cs-CZ"/>
        </w:rPr>
        <w:t xml:space="preserve"> k žádné chirální inverzi.</w:t>
      </w:r>
    </w:p>
    <w:p w14:paraId="44BE5BA5" w14:textId="77777777" w:rsidR="009D0CDE" w:rsidRPr="00B454AF" w:rsidRDefault="009D0CDE" w:rsidP="000E2C80">
      <w:pPr>
        <w:tabs>
          <w:tab w:val="left" w:pos="709"/>
          <w:tab w:val="left" w:pos="1985"/>
          <w:tab w:val="left" w:pos="2552"/>
        </w:tabs>
        <w:spacing w:line="240" w:lineRule="auto"/>
        <w:ind w:right="610"/>
        <w:jc w:val="both"/>
        <w:rPr>
          <w:b/>
          <w:szCs w:val="22"/>
          <w:lang w:val="cs-CZ"/>
        </w:rPr>
      </w:pPr>
    </w:p>
    <w:p w14:paraId="285BD7D9" w14:textId="28D7069D" w:rsidR="00EC0F47" w:rsidRPr="000E2C80" w:rsidRDefault="00EC0F47" w:rsidP="000E2C80">
      <w:pPr>
        <w:spacing w:line="240" w:lineRule="auto"/>
        <w:jc w:val="both"/>
        <w:rPr>
          <w:b/>
          <w:szCs w:val="22"/>
          <w:lang w:val="cs-CZ"/>
        </w:rPr>
      </w:pPr>
      <w:r w:rsidRPr="000E2C80">
        <w:rPr>
          <w:b/>
          <w:szCs w:val="22"/>
          <w:lang w:val="cs-CZ"/>
        </w:rPr>
        <w:t>4.3</w:t>
      </w:r>
      <w:r w:rsidRPr="000E2C80">
        <w:rPr>
          <w:b/>
          <w:szCs w:val="22"/>
          <w:lang w:val="cs-CZ"/>
        </w:rPr>
        <w:tab/>
        <w:t>Farmakokinetika</w:t>
      </w:r>
    </w:p>
    <w:p w14:paraId="70C3C14B" w14:textId="77777777" w:rsidR="009D0CDE" w:rsidRPr="00B454AF" w:rsidRDefault="009D0CDE" w:rsidP="000E2C80">
      <w:pPr>
        <w:tabs>
          <w:tab w:val="left" w:pos="709"/>
          <w:tab w:val="left" w:pos="1985"/>
          <w:tab w:val="left" w:pos="2552"/>
        </w:tabs>
        <w:spacing w:line="240" w:lineRule="auto"/>
        <w:ind w:right="610"/>
        <w:jc w:val="both"/>
        <w:rPr>
          <w:szCs w:val="22"/>
          <w:lang w:val="cs-CZ"/>
        </w:rPr>
      </w:pPr>
    </w:p>
    <w:p w14:paraId="20DB5C66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Karprofen je po subkutánním podání dobře absorbován a maximálních koncentrací v krevní plazmě dosahuje během 3 hod. po podání.</w:t>
      </w:r>
    </w:p>
    <w:p w14:paraId="1A747C2A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Distribuční objem je malý. Karprofen se silně váže na bílkoviny.</w:t>
      </w:r>
    </w:p>
    <w:p w14:paraId="01CC1933" w14:textId="77777777" w:rsidR="009D0CDE" w:rsidRPr="00B454AF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Biologický poločas </w:t>
      </w:r>
      <w:proofErr w:type="spellStart"/>
      <w:r w:rsidRPr="00B454AF">
        <w:rPr>
          <w:szCs w:val="22"/>
          <w:lang w:val="cs-CZ"/>
        </w:rPr>
        <w:t>karprofenu</w:t>
      </w:r>
      <w:proofErr w:type="spellEnd"/>
      <w:r w:rsidRPr="00B454AF">
        <w:rPr>
          <w:szCs w:val="22"/>
          <w:lang w:val="cs-CZ"/>
        </w:rPr>
        <w:t xml:space="preserve"> u psů je přibližně 10 hod. U koček je biologický poločas delší a pohybuje se v rozmezí 9 až 49 hod. po intravenózním podání (průměr přibližně 20hod.).</w:t>
      </w:r>
    </w:p>
    <w:p w14:paraId="0DEF6703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344F9B62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6D08DF68" w14:textId="2385EB7C" w:rsidR="009D0CDE" w:rsidRPr="00B454AF" w:rsidRDefault="00EC0F47" w:rsidP="000E2C80">
      <w:pPr>
        <w:spacing w:line="240" w:lineRule="auto"/>
        <w:jc w:val="both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="009D0CDE" w:rsidRPr="00B454AF">
        <w:rPr>
          <w:b/>
          <w:szCs w:val="22"/>
          <w:lang w:val="cs-CZ"/>
        </w:rPr>
        <w:tab/>
        <w:t>FARMACEUTICKÉ ÚDAJE</w:t>
      </w:r>
    </w:p>
    <w:p w14:paraId="4450C089" w14:textId="77777777" w:rsidR="009D0CDE" w:rsidRPr="00B454AF" w:rsidRDefault="009D0CDE" w:rsidP="000E2C80">
      <w:pPr>
        <w:spacing w:line="240" w:lineRule="auto"/>
        <w:jc w:val="both"/>
        <w:rPr>
          <w:b/>
          <w:szCs w:val="22"/>
          <w:lang w:val="cs-CZ"/>
        </w:rPr>
      </w:pPr>
    </w:p>
    <w:p w14:paraId="3F4767A7" w14:textId="65CA1134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Pr="00B454AF">
        <w:rPr>
          <w:b/>
          <w:szCs w:val="22"/>
          <w:lang w:val="cs-CZ"/>
        </w:rPr>
        <w:t>1</w:t>
      </w:r>
      <w:r w:rsidR="009D0CDE" w:rsidRPr="00B454AF">
        <w:rPr>
          <w:b/>
          <w:szCs w:val="22"/>
          <w:lang w:val="cs-CZ"/>
        </w:rPr>
        <w:tab/>
      </w:r>
      <w:r w:rsidRPr="00B454AF">
        <w:rPr>
          <w:b/>
          <w:szCs w:val="22"/>
          <w:lang w:val="cs-CZ"/>
        </w:rPr>
        <w:t>Hlavní i</w:t>
      </w:r>
      <w:r w:rsidR="009D0CDE" w:rsidRPr="00B454AF">
        <w:rPr>
          <w:b/>
          <w:szCs w:val="22"/>
          <w:lang w:val="cs-CZ"/>
        </w:rPr>
        <w:t>nkompatibility</w:t>
      </w:r>
    </w:p>
    <w:p w14:paraId="31605327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5762BEB5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023B00CC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C9A39D3" w14:textId="6A96FC33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Pr="00B454AF">
        <w:rPr>
          <w:b/>
          <w:szCs w:val="22"/>
          <w:lang w:val="cs-CZ"/>
        </w:rPr>
        <w:t>2</w:t>
      </w:r>
      <w:r w:rsidR="009D0CDE" w:rsidRPr="00B454AF">
        <w:rPr>
          <w:b/>
          <w:szCs w:val="22"/>
          <w:lang w:val="cs-CZ"/>
        </w:rPr>
        <w:tab/>
        <w:t>Doba použitelnosti</w:t>
      </w:r>
    </w:p>
    <w:p w14:paraId="33A91179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781013D0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Doba použitelnosti veterinárního léčivého přípravku v neporušeném obalu: 3 roky.</w:t>
      </w:r>
    </w:p>
    <w:p w14:paraId="1BD50FFF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Doba použitelnosti po prvním otevření vnitřního obalu: 28 dní.</w:t>
      </w:r>
    </w:p>
    <w:p w14:paraId="57D35FCF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630F6E8D" w14:textId="14068AC0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Pr="00B454AF">
        <w:rPr>
          <w:b/>
          <w:szCs w:val="22"/>
          <w:lang w:val="cs-CZ"/>
        </w:rPr>
        <w:t>3</w:t>
      </w:r>
      <w:r w:rsidR="009D0CDE" w:rsidRPr="00B454AF">
        <w:rPr>
          <w:b/>
          <w:szCs w:val="22"/>
          <w:lang w:val="cs-CZ"/>
        </w:rPr>
        <w:tab/>
        <w:t>Zvláštní opatření pro uchovávání</w:t>
      </w:r>
    </w:p>
    <w:p w14:paraId="6210F5B5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3FAEFC77" w14:textId="2BC61BFA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Uchovávejte v chladničce (2–8 °C).</w:t>
      </w:r>
    </w:p>
    <w:p w14:paraId="371847A9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Chraňte před mrazem.</w:t>
      </w:r>
    </w:p>
    <w:p w14:paraId="3981DD7C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Po prvním otevření uchovávejte při teplotě do 25 °C.</w:t>
      </w:r>
    </w:p>
    <w:p w14:paraId="461AB5A3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09B71505" w14:textId="12B03677" w:rsidR="009D0CDE" w:rsidRPr="00B454AF" w:rsidRDefault="00EC0F47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Pr="00B454AF">
        <w:rPr>
          <w:b/>
          <w:szCs w:val="22"/>
          <w:lang w:val="cs-CZ"/>
        </w:rPr>
        <w:t>4</w:t>
      </w:r>
      <w:r w:rsidR="009D0CDE" w:rsidRPr="00B454AF">
        <w:rPr>
          <w:b/>
          <w:szCs w:val="22"/>
          <w:lang w:val="cs-CZ"/>
        </w:rPr>
        <w:tab/>
        <w:t>Druh a složení vnitřního obalu</w:t>
      </w:r>
    </w:p>
    <w:p w14:paraId="4FAE1C62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6583C4F3" w14:textId="4615E4EB" w:rsidR="009D0CDE" w:rsidRPr="00B454AF" w:rsidRDefault="009D0CDE" w:rsidP="000E2C80">
      <w:pPr>
        <w:pStyle w:val="Bezmezer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>Skleněná injekční lahvička (jantarov</w:t>
      </w:r>
      <w:r w:rsidR="00B1041A">
        <w:rPr>
          <w:sz w:val="22"/>
          <w:szCs w:val="22"/>
          <w:lang w:val="cs-CZ"/>
        </w:rPr>
        <w:t>é sklo</w:t>
      </w:r>
      <w:r w:rsidRPr="00B454AF">
        <w:rPr>
          <w:sz w:val="22"/>
          <w:szCs w:val="22"/>
          <w:lang w:val="cs-CZ"/>
        </w:rPr>
        <w:t xml:space="preserve">): 1 lahvička obsahující 20 ml injekčního roztoku s gumovou zátkou a hliníkovou </w:t>
      </w:r>
      <w:proofErr w:type="spellStart"/>
      <w:r w:rsidRPr="00B454AF">
        <w:rPr>
          <w:sz w:val="22"/>
          <w:szCs w:val="22"/>
          <w:lang w:val="cs-CZ"/>
        </w:rPr>
        <w:t>pertlí</w:t>
      </w:r>
      <w:proofErr w:type="spellEnd"/>
      <w:r w:rsidRPr="00B454AF">
        <w:rPr>
          <w:sz w:val="22"/>
          <w:szCs w:val="22"/>
          <w:lang w:val="cs-CZ"/>
        </w:rPr>
        <w:t xml:space="preserve"> v krabičce.</w:t>
      </w:r>
    </w:p>
    <w:p w14:paraId="0B2786F5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06710EF8" w14:textId="69252AD7" w:rsidR="009D0CDE" w:rsidRPr="00B454AF" w:rsidRDefault="00EC0F47" w:rsidP="001204BE">
      <w:pPr>
        <w:keepNext/>
        <w:spacing w:line="240" w:lineRule="auto"/>
        <w:ind w:left="567" w:hanging="567"/>
        <w:jc w:val="both"/>
        <w:rPr>
          <w:szCs w:val="22"/>
          <w:lang w:val="cs-CZ"/>
        </w:rPr>
      </w:pPr>
      <w:r w:rsidRPr="00B454AF">
        <w:rPr>
          <w:b/>
          <w:szCs w:val="22"/>
          <w:lang w:val="cs-CZ"/>
        </w:rPr>
        <w:t>5</w:t>
      </w:r>
      <w:r w:rsidR="009D0CDE" w:rsidRPr="00B454AF">
        <w:rPr>
          <w:b/>
          <w:szCs w:val="22"/>
          <w:lang w:val="cs-CZ"/>
        </w:rPr>
        <w:t>.</w:t>
      </w:r>
      <w:r w:rsidR="004252FA" w:rsidRPr="00B454AF">
        <w:rPr>
          <w:b/>
          <w:szCs w:val="22"/>
          <w:lang w:val="cs-CZ"/>
        </w:rPr>
        <w:t>5</w:t>
      </w:r>
      <w:r w:rsidR="009D0CDE" w:rsidRPr="00B454AF">
        <w:rPr>
          <w:szCs w:val="22"/>
          <w:lang w:val="cs-CZ"/>
        </w:rPr>
        <w:tab/>
      </w:r>
      <w:r w:rsidR="009D0CDE" w:rsidRPr="00B454AF">
        <w:rPr>
          <w:b/>
          <w:szCs w:val="22"/>
          <w:lang w:val="cs-CZ"/>
        </w:rPr>
        <w:t xml:space="preserve">Zvláštní opatření pro </w:t>
      </w:r>
      <w:r w:rsidR="004252FA" w:rsidRPr="00B454AF">
        <w:rPr>
          <w:b/>
          <w:szCs w:val="22"/>
          <w:lang w:val="cs-CZ"/>
        </w:rPr>
        <w:t xml:space="preserve">likvidaci </w:t>
      </w:r>
      <w:r w:rsidR="009D0CDE" w:rsidRPr="00B454AF">
        <w:rPr>
          <w:b/>
          <w:szCs w:val="22"/>
          <w:lang w:val="cs-CZ"/>
        </w:rPr>
        <w:t>nepoužit</w:t>
      </w:r>
      <w:r w:rsidR="004252FA" w:rsidRPr="00B454AF">
        <w:rPr>
          <w:b/>
          <w:szCs w:val="22"/>
          <w:lang w:val="cs-CZ"/>
        </w:rPr>
        <w:t>ých</w:t>
      </w:r>
      <w:r w:rsidR="009D0CDE" w:rsidRPr="00B454AF">
        <w:rPr>
          <w:b/>
          <w:szCs w:val="22"/>
          <w:lang w:val="cs-CZ"/>
        </w:rPr>
        <w:t xml:space="preserve"> veterinární</w:t>
      </w:r>
      <w:r w:rsidR="004252FA" w:rsidRPr="00B454AF">
        <w:rPr>
          <w:b/>
          <w:szCs w:val="22"/>
          <w:lang w:val="cs-CZ"/>
        </w:rPr>
        <w:t>ch</w:t>
      </w:r>
      <w:r w:rsidR="009D0CDE" w:rsidRPr="00B454AF">
        <w:rPr>
          <w:b/>
          <w:szCs w:val="22"/>
          <w:lang w:val="cs-CZ"/>
        </w:rPr>
        <w:t xml:space="preserve"> léčiv</w:t>
      </w:r>
      <w:r w:rsidR="004252FA" w:rsidRPr="00B454AF">
        <w:rPr>
          <w:b/>
          <w:szCs w:val="22"/>
          <w:lang w:val="cs-CZ"/>
        </w:rPr>
        <w:t>ých</w:t>
      </w:r>
      <w:r w:rsidR="009D0CDE" w:rsidRPr="00B454AF">
        <w:rPr>
          <w:b/>
          <w:szCs w:val="22"/>
          <w:lang w:val="cs-CZ"/>
        </w:rPr>
        <w:t xml:space="preserve"> přípravk</w:t>
      </w:r>
      <w:r w:rsidR="004252FA" w:rsidRPr="00B454AF">
        <w:rPr>
          <w:b/>
          <w:szCs w:val="22"/>
          <w:lang w:val="cs-CZ"/>
        </w:rPr>
        <w:t>ů</w:t>
      </w:r>
      <w:r w:rsidR="009D0CDE" w:rsidRPr="00B454AF">
        <w:rPr>
          <w:b/>
          <w:szCs w:val="22"/>
          <w:lang w:val="cs-CZ"/>
        </w:rPr>
        <w:t xml:space="preserve"> nebo odpad</w:t>
      </w:r>
      <w:r w:rsidR="004252FA" w:rsidRPr="00B454AF">
        <w:rPr>
          <w:b/>
          <w:szCs w:val="22"/>
          <w:lang w:val="cs-CZ"/>
        </w:rPr>
        <w:t>ů</w:t>
      </w:r>
      <w:r w:rsidR="009D0CDE" w:rsidRPr="00B454AF">
        <w:rPr>
          <w:b/>
          <w:szCs w:val="22"/>
          <w:lang w:val="cs-CZ"/>
        </w:rPr>
        <w:t>, kte</w:t>
      </w:r>
      <w:r w:rsidR="004252FA" w:rsidRPr="00B454AF">
        <w:rPr>
          <w:b/>
          <w:szCs w:val="22"/>
          <w:lang w:val="cs-CZ"/>
        </w:rPr>
        <w:t>ré</w:t>
      </w:r>
      <w:r w:rsidR="009D0CDE" w:rsidRPr="00B454AF">
        <w:rPr>
          <w:b/>
          <w:szCs w:val="22"/>
          <w:lang w:val="cs-CZ"/>
        </w:rPr>
        <w:t xml:space="preserve"> pochází z t</w:t>
      </w:r>
      <w:r w:rsidR="00C80FFB">
        <w:rPr>
          <w:b/>
          <w:szCs w:val="22"/>
          <w:lang w:val="cs-CZ"/>
        </w:rPr>
        <w:t>ěchto</w:t>
      </w:r>
      <w:r w:rsidR="009D0CDE" w:rsidRPr="00B454AF">
        <w:rPr>
          <w:b/>
          <w:szCs w:val="22"/>
          <w:lang w:val="cs-CZ"/>
        </w:rPr>
        <w:t xml:space="preserve"> přípravk</w:t>
      </w:r>
      <w:r w:rsidR="004252FA" w:rsidRPr="00B454AF">
        <w:rPr>
          <w:b/>
          <w:szCs w:val="22"/>
          <w:lang w:val="cs-CZ"/>
        </w:rPr>
        <w:t>ů</w:t>
      </w:r>
      <w:r w:rsidR="009D0CDE" w:rsidRPr="00B454AF">
        <w:rPr>
          <w:b/>
          <w:szCs w:val="22"/>
          <w:lang w:val="cs-CZ"/>
        </w:rPr>
        <w:t xml:space="preserve"> </w:t>
      </w:r>
    </w:p>
    <w:p w14:paraId="3A57E8C8" w14:textId="77777777" w:rsidR="009D0CDE" w:rsidRPr="00B454AF" w:rsidRDefault="009D0CDE" w:rsidP="001204BE">
      <w:pPr>
        <w:keepNext/>
        <w:spacing w:line="240" w:lineRule="auto"/>
        <w:jc w:val="both"/>
        <w:rPr>
          <w:szCs w:val="22"/>
          <w:lang w:val="cs-CZ"/>
        </w:rPr>
      </w:pPr>
    </w:p>
    <w:p w14:paraId="760D16CC" w14:textId="77777777" w:rsidR="004252FA" w:rsidRPr="000E2C80" w:rsidRDefault="004252FA" w:rsidP="001204BE">
      <w:pPr>
        <w:spacing w:line="240" w:lineRule="auto"/>
        <w:jc w:val="both"/>
        <w:rPr>
          <w:szCs w:val="22"/>
          <w:lang w:val="cs-CZ"/>
        </w:rPr>
      </w:pPr>
      <w:r w:rsidRPr="000E2C80">
        <w:rPr>
          <w:szCs w:val="22"/>
          <w:lang w:val="cs-CZ"/>
        </w:rPr>
        <w:t>Léčivé přípravky se nesmí likvidovat prostřednictvím odpadní vody či domovního odpadu.</w:t>
      </w:r>
    </w:p>
    <w:p w14:paraId="6F3092EE" w14:textId="77777777" w:rsidR="004252FA" w:rsidRPr="000E2C80" w:rsidRDefault="004252FA" w:rsidP="000E2C80">
      <w:pPr>
        <w:spacing w:line="240" w:lineRule="auto"/>
        <w:jc w:val="both"/>
        <w:rPr>
          <w:szCs w:val="22"/>
          <w:lang w:val="cs-CZ"/>
        </w:rPr>
      </w:pPr>
    </w:p>
    <w:p w14:paraId="3581BA5C" w14:textId="77777777" w:rsidR="004252FA" w:rsidRPr="000E2C80" w:rsidRDefault="004252FA" w:rsidP="001204BE">
      <w:pPr>
        <w:spacing w:line="240" w:lineRule="auto"/>
        <w:jc w:val="both"/>
        <w:rPr>
          <w:szCs w:val="22"/>
          <w:lang w:val="cs-CZ"/>
        </w:rPr>
      </w:pPr>
      <w:r w:rsidRPr="000E2C80">
        <w:rPr>
          <w:szCs w:val="22"/>
          <w:lang w:val="cs-CZ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0080441" w14:textId="77777777" w:rsidR="009D0CDE" w:rsidRPr="00B454AF" w:rsidRDefault="009D0CDE" w:rsidP="001204BE">
      <w:pPr>
        <w:spacing w:line="240" w:lineRule="auto"/>
        <w:jc w:val="both"/>
        <w:rPr>
          <w:szCs w:val="22"/>
          <w:lang w:val="cs-CZ"/>
        </w:rPr>
      </w:pPr>
    </w:p>
    <w:p w14:paraId="6E97F040" w14:textId="77777777" w:rsidR="009D0CDE" w:rsidRPr="00B454AF" w:rsidRDefault="009D0CDE" w:rsidP="001204BE">
      <w:pPr>
        <w:spacing w:line="240" w:lineRule="auto"/>
        <w:jc w:val="both"/>
        <w:rPr>
          <w:szCs w:val="22"/>
          <w:lang w:val="cs-CZ"/>
        </w:rPr>
      </w:pPr>
    </w:p>
    <w:p w14:paraId="55E8C1C2" w14:textId="5C85D78A" w:rsidR="009D0CDE" w:rsidRPr="00B454AF" w:rsidRDefault="004252FA" w:rsidP="000E2C80">
      <w:pPr>
        <w:spacing w:line="240" w:lineRule="auto"/>
        <w:jc w:val="both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6</w:t>
      </w:r>
      <w:r w:rsidR="009D0CDE" w:rsidRPr="00B454AF">
        <w:rPr>
          <w:b/>
          <w:szCs w:val="22"/>
          <w:lang w:val="cs-CZ"/>
        </w:rPr>
        <w:t>.</w:t>
      </w:r>
      <w:r w:rsidR="009D0CDE" w:rsidRPr="00B454AF">
        <w:rPr>
          <w:b/>
          <w:szCs w:val="22"/>
          <w:lang w:val="cs-CZ"/>
        </w:rPr>
        <w:tab/>
        <w:t xml:space="preserve">DRŽITEL ROZHODNUTÍ O REGISTRACI </w:t>
      </w:r>
    </w:p>
    <w:p w14:paraId="5D5E08B7" w14:textId="77777777" w:rsidR="009D0CDE" w:rsidRPr="00B454AF" w:rsidRDefault="009D0CDE" w:rsidP="000E2C80">
      <w:pPr>
        <w:spacing w:line="240" w:lineRule="auto"/>
        <w:jc w:val="both"/>
        <w:rPr>
          <w:b/>
          <w:szCs w:val="22"/>
          <w:lang w:val="cs-CZ"/>
        </w:rPr>
      </w:pPr>
    </w:p>
    <w:p w14:paraId="7B813B21" w14:textId="61481C7D" w:rsidR="009D0CDE" w:rsidRPr="00B454AF" w:rsidRDefault="009D0CDE" w:rsidP="000E2C80">
      <w:pPr>
        <w:spacing w:line="240" w:lineRule="auto"/>
        <w:ind w:right="-318"/>
        <w:jc w:val="both"/>
        <w:outlineLvl w:val="0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KRKA, </w:t>
      </w:r>
      <w:proofErr w:type="spellStart"/>
      <w:r w:rsidRPr="00B454AF">
        <w:rPr>
          <w:szCs w:val="22"/>
          <w:lang w:val="cs-CZ"/>
        </w:rPr>
        <w:t>d.d</w:t>
      </w:r>
      <w:proofErr w:type="spellEnd"/>
      <w:r w:rsidRPr="00B454AF">
        <w:rPr>
          <w:szCs w:val="22"/>
          <w:lang w:val="cs-CZ"/>
        </w:rPr>
        <w:t xml:space="preserve">., Novo </w:t>
      </w:r>
      <w:proofErr w:type="spellStart"/>
      <w:r w:rsidRPr="00B454AF">
        <w:rPr>
          <w:szCs w:val="22"/>
          <w:lang w:val="cs-CZ"/>
        </w:rPr>
        <w:t>mesto</w:t>
      </w:r>
      <w:proofErr w:type="spellEnd"/>
    </w:p>
    <w:p w14:paraId="27C65B59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7FAB30A2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6575A5BE" w14:textId="2603AB81" w:rsidR="009D0CDE" w:rsidRPr="00B454AF" w:rsidRDefault="004252FA" w:rsidP="000E2C80">
      <w:pPr>
        <w:spacing w:line="240" w:lineRule="auto"/>
        <w:ind w:right="-318"/>
        <w:jc w:val="both"/>
        <w:rPr>
          <w:b/>
          <w:caps/>
          <w:szCs w:val="22"/>
          <w:lang w:val="cs-CZ"/>
        </w:rPr>
      </w:pPr>
      <w:r w:rsidRPr="00B454AF">
        <w:rPr>
          <w:b/>
          <w:szCs w:val="22"/>
          <w:lang w:val="cs-CZ"/>
        </w:rPr>
        <w:t>7</w:t>
      </w:r>
      <w:r w:rsidR="009D0CDE" w:rsidRPr="00B454AF">
        <w:rPr>
          <w:b/>
          <w:szCs w:val="22"/>
          <w:lang w:val="cs-CZ"/>
        </w:rPr>
        <w:t>.</w:t>
      </w:r>
      <w:r w:rsidR="009D0CDE" w:rsidRPr="00B454AF">
        <w:rPr>
          <w:szCs w:val="22"/>
          <w:lang w:val="cs-CZ"/>
        </w:rPr>
        <w:tab/>
      </w:r>
      <w:r w:rsidR="009D0CDE" w:rsidRPr="00B454AF">
        <w:rPr>
          <w:b/>
          <w:caps/>
          <w:szCs w:val="22"/>
          <w:lang w:val="cs-CZ"/>
        </w:rPr>
        <w:t>Registrační číslo</w:t>
      </w:r>
    </w:p>
    <w:p w14:paraId="6D6463A1" w14:textId="77777777" w:rsidR="009D0CDE" w:rsidRPr="00B454AF" w:rsidRDefault="009D0CDE" w:rsidP="000E2C80">
      <w:pPr>
        <w:spacing w:line="240" w:lineRule="auto"/>
        <w:ind w:right="-318"/>
        <w:jc w:val="both"/>
        <w:rPr>
          <w:b/>
          <w:caps/>
          <w:szCs w:val="22"/>
          <w:lang w:val="cs-CZ"/>
        </w:rPr>
      </w:pPr>
    </w:p>
    <w:p w14:paraId="3F4F1020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96/005/11-C</w:t>
      </w:r>
    </w:p>
    <w:p w14:paraId="572A602F" w14:textId="77777777" w:rsidR="009D0CDE" w:rsidRPr="00B454AF" w:rsidRDefault="009D0CDE" w:rsidP="000E2C80">
      <w:pPr>
        <w:spacing w:line="240" w:lineRule="auto"/>
        <w:ind w:right="-318"/>
        <w:jc w:val="both"/>
        <w:rPr>
          <w:b/>
          <w:caps/>
          <w:szCs w:val="22"/>
          <w:lang w:val="cs-CZ"/>
        </w:rPr>
      </w:pPr>
    </w:p>
    <w:p w14:paraId="0FB8CCA2" w14:textId="77777777" w:rsidR="009D0CDE" w:rsidRPr="00B454AF" w:rsidRDefault="009D0CDE" w:rsidP="000E2C80">
      <w:pPr>
        <w:spacing w:line="240" w:lineRule="auto"/>
        <w:ind w:right="-318"/>
        <w:jc w:val="both"/>
        <w:rPr>
          <w:b/>
          <w:caps/>
          <w:szCs w:val="22"/>
          <w:lang w:val="cs-CZ"/>
        </w:rPr>
      </w:pPr>
    </w:p>
    <w:p w14:paraId="3F8F295C" w14:textId="6E4C7559" w:rsidR="009D0CDE" w:rsidRPr="00B454AF" w:rsidRDefault="004252FA" w:rsidP="000E2C80">
      <w:pPr>
        <w:spacing w:line="240" w:lineRule="auto"/>
        <w:ind w:right="-318"/>
        <w:jc w:val="both"/>
        <w:rPr>
          <w:b/>
          <w:caps/>
          <w:szCs w:val="22"/>
          <w:lang w:val="cs-CZ"/>
        </w:rPr>
      </w:pPr>
      <w:r w:rsidRPr="00B454AF">
        <w:rPr>
          <w:b/>
          <w:caps/>
          <w:szCs w:val="22"/>
          <w:lang w:val="cs-CZ"/>
        </w:rPr>
        <w:t>8</w:t>
      </w:r>
      <w:r w:rsidR="009D0CDE" w:rsidRPr="00B454AF">
        <w:rPr>
          <w:b/>
          <w:caps/>
          <w:szCs w:val="22"/>
          <w:lang w:val="cs-CZ"/>
        </w:rPr>
        <w:t>.</w:t>
      </w:r>
      <w:r w:rsidR="009D0CDE" w:rsidRPr="00B454AF">
        <w:rPr>
          <w:b/>
          <w:caps/>
          <w:szCs w:val="22"/>
          <w:lang w:val="cs-CZ"/>
        </w:rPr>
        <w:tab/>
        <w:t xml:space="preserve">Datum registrace </w:t>
      </w:r>
    </w:p>
    <w:p w14:paraId="72328556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1732290F" w14:textId="50A1655F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 xml:space="preserve">24. 2. 2011 </w:t>
      </w:r>
    </w:p>
    <w:p w14:paraId="7A5DDED1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7E39E4DE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0E0E1D0D" w14:textId="5712DA5E" w:rsidR="009D0CDE" w:rsidRPr="00B454AF" w:rsidRDefault="004252FA" w:rsidP="000E2C80">
      <w:pPr>
        <w:spacing w:line="240" w:lineRule="auto"/>
        <w:ind w:right="-318"/>
        <w:jc w:val="both"/>
        <w:rPr>
          <w:b/>
          <w:szCs w:val="22"/>
          <w:lang w:val="cs-CZ"/>
        </w:rPr>
      </w:pPr>
      <w:r w:rsidRPr="00B454AF">
        <w:rPr>
          <w:b/>
          <w:szCs w:val="22"/>
          <w:lang w:val="cs-CZ"/>
        </w:rPr>
        <w:t>9</w:t>
      </w:r>
      <w:r w:rsidR="009D0CDE" w:rsidRPr="00B454AF">
        <w:rPr>
          <w:b/>
          <w:szCs w:val="22"/>
          <w:lang w:val="cs-CZ"/>
        </w:rPr>
        <w:t xml:space="preserve">. </w:t>
      </w:r>
      <w:r w:rsidR="009D0CDE" w:rsidRPr="00B454AF">
        <w:rPr>
          <w:b/>
          <w:szCs w:val="22"/>
          <w:lang w:val="cs-CZ"/>
        </w:rPr>
        <w:tab/>
        <w:t xml:space="preserve">DATUM </w:t>
      </w:r>
      <w:r w:rsidRPr="000E2C80">
        <w:rPr>
          <w:b/>
          <w:caps/>
          <w:szCs w:val="22"/>
          <w:lang w:val="cs-CZ"/>
        </w:rPr>
        <w:t>POSLEDNÍ AKTUALIZACE SOUHRNU ÚDAJŮ O PŘÍPRAVKU</w:t>
      </w:r>
    </w:p>
    <w:p w14:paraId="4E7D2DB3" w14:textId="77777777" w:rsidR="009D0CDE" w:rsidRPr="00B454AF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09797513" w14:textId="5CFE5B7B" w:rsidR="004252FA" w:rsidRDefault="00006B76" w:rsidP="000E2C80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01/2025</w:t>
      </w:r>
    </w:p>
    <w:p w14:paraId="25085520" w14:textId="77777777" w:rsidR="003217BB" w:rsidRPr="00B454AF" w:rsidRDefault="003217BB" w:rsidP="000E2C80">
      <w:pPr>
        <w:spacing w:line="240" w:lineRule="auto"/>
        <w:jc w:val="both"/>
        <w:rPr>
          <w:szCs w:val="22"/>
          <w:lang w:val="cs-CZ"/>
        </w:rPr>
      </w:pPr>
    </w:p>
    <w:p w14:paraId="7A83FD1A" w14:textId="77777777" w:rsidR="009D0CDE" w:rsidRPr="00B454AF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6A03B831" w14:textId="77777777" w:rsidR="004252FA" w:rsidRPr="00B454AF" w:rsidRDefault="004252FA" w:rsidP="009A0611">
      <w:pPr>
        <w:pStyle w:val="Style1"/>
        <w:jc w:val="both"/>
      </w:pPr>
      <w:r w:rsidRPr="00B454AF">
        <w:t>10.</w:t>
      </w:r>
      <w:r w:rsidRPr="00B454AF">
        <w:tab/>
        <w:t>KLASIFIKACE VETERINÁRNÍCH LÉČIVÝCH PŘÍPRAVKŮ</w:t>
      </w:r>
    </w:p>
    <w:p w14:paraId="2BBE201F" w14:textId="77777777" w:rsidR="004252FA" w:rsidRPr="000E2C80" w:rsidRDefault="004252FA" w:rsidP="000E2C80">
      <w:pPr>
        <w:tabs>
          <w:tab w:val="left" w:pos="0"/>
        </w:tabs>
        <w:spacing w:line="240" w:lineRule="auto"/>
        <w:jc w:val="both"/>
        <w:rPr>
          <w:b/>
          <w:szCs w:val="22"/>
          <w:lang w:val="cs-CZ" w:eastAsia="cs-CZ"/>
        </w:rPr>
      </w:pPr>
    </w:p>
    <w:p w14:paraId="37E30374" w14:textId="592EB09F" w:rsidR="004252FA" w:rsidRDefault="004252FA" w:rsidP="009A0611">
      <w:pPr>
        <w:spacing w:line="240" w:lineRule="auto"/>
        <w:jc w:val="both"/>
        <w:rPr>
          <w:szCs w:val="22"/>
          <w:lang w:val="cs-CZ" w:eastAsia="cs-CZ"/>
        </w:rPr>
      </w:pPr>
      <w:r w:rsidRPr="000E2C80">
        <w:rPr>
          <w:szCs w:val="22"/>
          <w:lang w:val="cs-CZ" w:eastAsia="cs-CZ"/>
        </w:rPr>
        <w:t>Veterinární léčivý přípravek je vydáván pouze na předpis.</w:t>
      </w:r>
    </w:p>
    <w:p w14:paraId="6F3A9E1F" w14:textId="36D10DB6" w:rsidR="00AD1906" w:rsidRDefault="00AD1906" w:rsidP="009A0611">
      <w:pPr>
        <w:spacing w:line="240" w:lineRule="auto"/>
        <w:jc w:val="both"/>
        <w:rPr>
          <w:szCs w:val="22"/>
          <w:lang w:val="cs-CZ" w:eastAsia="cs-CZ"/>
        </w:rPr>
      </w:pPr>
    </w:p>
    <w:p w14:paraId="0279B0E7" w14:textId="77777777" w:rsidR="00AD1906" w:rsidRPr="000E2C80" w:rsidRDefault="00AD1906" w:rsidP="00AD1906">
      <w:pPr>
        <w:jc w:val="both"/>
        <w:rPr>
          <w:szCs w:val="22"/>
          <w:lang w:val="cs-CZ"/>
        </w:rPr>
      </w:pPr>
      <w:bookmarkStart w:id="4" w:name="_Hlk73467306"/>
      <w:r w:rsidRPr="000E2C80">
        <w:rPr>
          <w:lang w:val="cs-CZ"/>
        </w:rPr>
        <w:t xml:space="preserve">Podrobné informace o tomto veterinárním léčivém přípravku jsou k dispozici v databázi přípravků Unie </w:t>
      </w:r>
      <w:r w:rsidRPr="000E2C80">
        <w:rPr>
          <w:szCs w:val="22"/>
          <w:lang w:val="cs-CZ"/>
        </w:rPr>
        <w:t>(</w:t>
      </w:r>
      <w:hyperlink r:id="rId7" w:history="1">
        <w:r w:rsidRPr="000E2C80">
          <w:rPr>
            <w:rStyle w:val="Hypertextovodkaz"/>
            <w:rFonts w:eastAsia="Verdana"/>
            <w:szCs w:val="22"/>
            <w:lang w:val="cs-CZ"/>
          </w:rPr>
          <w:t>https://medicines.health.europa.eu/veterinary</w:t>
        </w:r>
      </w:hyperlink>
      <w:r w:rsidRPr="000E2C80">
        <w:rPr>
          <w:szCs w:val="22"/>
          <w:lang w:val="cs-CZ"/>
        </w:rPr>
        <w:t>)</w:t>
      </w:r>
      <w:r w:rsidRPr="000E2C80">
        <w:rPr>
          <w:i/>
          <w:szCs w:val="22"/>
          <w:lang w:val="cs-CZ"/>
        </w:rPr>
        <w:t>.</w:t>
      </w:r>
    </w:p>
    <w:bookmarkEnd w:id="4"/>
    <w:p w14:paraId="11843CE7" w14:textId="77777777" w:rsidR="00AD1906" w:rsidRPr="000E2C80" w:rsidRDefault="00AD1906" w:rsidP="00AD1906">
      <w:pPr>
        <w:jc w:val="both"/>
        <w:rPr>
          <w:szCs w:val="22"/>
          <w:lang w:val="cs-CZ"/>
        </w:rPr>
      </w:pPr>
    </w:p>
    <w:p w14:paraId="19211921" w14:textId="77777777" w:rsidR="00AD1906" w:rsidRPr="000E2C80" w:rsidRDefault="00AD1906" w:rsidP="00AD1906">
      <w:pPr>
        <w:jc w:val="both"/>
        <w:rPr>
          <w:lang w:val="cs-CZ" w:eastAsia="cs-CZ"/>
        </w:rPr>
      </w:pPr>
      <w:r w:rsidRPr="000E2C80">
        <w:rPr>
          <w:szCs w:val="22"/>
          <w:lang w:val="cs-CZ"/>
        </w:rPr>
        <w:t>Podrobné informace o tomto veterinárním léčivém přípravku naleznete také v národní databázi (</w:t>
      </w:r>
      <w:hyperlink r:id="rId8" w:history="1">
        <w:r w:rsidRPr="000E2C80">
          <w:rPr>
            <w:rStyle w:val="Hypertextovodkaz"/>
            <w:rFonts w:eastAsia="Verdana"/>
            <w:szCs w:val="22"/>
            <w:lang w:val="cs-CZ"/>
          </w:rPr>
          <w:t>https://www.uskvbl.cz</w:t>
        </w:r>
      </w:hyperlink>
      <w:r w:rsidRPr="000E2C80">
        <w:rPr>
          <w:szCs w:val="22"/>
          <w:lang w:val="cs-CZ"/>
        </w:rPr>
        <w:t>).</w:t>
      </w:r>
    </w:p>
    <w:p w14:paraId="0D07E21A" w14:textId="77777777" w:rsidR="00AD1906" w:rsidRPr="000E2C80" w:rsidRDefault="00AD1906" w:rsidP="000E2C80">
      <w:pPr>
        <w:spacing w:line="240" w:lineRule="auto"/>
        <w:jc w:val="both"/>
        <w:rPr>
          <w:szCs w:val="22"/>
          <w:lang w:val="cs-CZ" w:eastAsia="cs-CZ"/>
        </w:rPr>
      </w:pPr>
    </w:p>
    <w:sectPr w:rsidR="00AD1906" w:rsidRPr="000E2C80"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7BDFE" w14:textId="77777777" w:rsidR="00850994" w:rsidRDefault="00850994">
      <w:pPr>
        <w:spacing w:line="240" w:lineRule="auto"/>
      </w:pPr>
      <w:r>
        <w:separator/>
      </w:r>
    </w:p>
  </w:endnote>
  <w:endnote w:type="continuationSeparator" w:id="0">
    <w:p w14:paraId="6B42D79D" w14:textId="77777777" w:rsidR="00850994" w:rsidRDefault="00850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893B" w14:textId="77777777" w:rsidR="00E4151C" w:rsidRDefault="00D60CA3">
    <w:pPr>
      <w:pStyle w:val="Zpat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</w:rPr>
      <w:t>21</w:t>
    </w:r>
    <w:r>
      <w:rPr>
        <w:rStyle w:val="slostrnky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2DEA" w14:textId="77777777" w:rsidR="00E4151C" w:rsidRDefault="00D60CA3">
    <w:pPr>
      <w:pStyle w:val="Zpat"/>
      <w:tabs>
        <w:tab w:val="right" w:pos="8931"/>
      </w:tabs>
      <w:ind w:right="96"/>
      <w:jc w:val="center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EQ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4E98" w14:textId="77777777" w:rsidR="00850994" w:rsidRDefault="00850994">
      <w:pPr>
        <w:spacing w:line="240" w:lineRule="auto"/>
      </w:pPr>
      <w:r>
        <w:separator/>
      </w:r>
    </w:p>
  </w:footnote>
  <w:footnote w:type="continuationSeparator" w:id="0">
    <w:p w14:paraId="6FFD6798" w14:textId="77777777" w:rsidR="00850994" w:rsidRDefault="00850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E9E5" w14:textId="712E9543" w:rsidR="00C60485" w:rsidRDefault="00C60485" w:rsidP="00C60485">
    <w:pPr>
      <w:rPr>
        <w:lang w:val="cs-CZ"/>
      </w:rPr>
    </w:pPr>
  </w:p>
  <w:p w14:paraId="029FDE40" w14:textId="77777777" w:rsidR="00E4151C" w:rsidRDefault="00E4151C">
    <w:pPr>
      <w:pStyle w:val="Zhlav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E752C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5034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E890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C45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CC9F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A52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8C32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C00D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D4D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DC46E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6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8C3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C1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81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627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07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63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8D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135BD9"/>
    <w:multiLevelType w:val="hybridMultilevel"/>
    <w:tmpl w:val="DAD6C0E0"/>
    <w:lvl w:ilvl="0" w:tplc="78D6115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56EE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EE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A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5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C1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C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46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0B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09"/>
    <w:multiLevelType w:val="hybridMultilevel"/>
    <w:tmpl w:val="1E5AABE8"/>
    <w:lvl w:ilvl="0" w:tplc="AC329CA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67041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16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D06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3C3D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08BB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92ED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C0A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BEB3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58B56C73"/>
    <w:multiLevelType w:val="hybridMultilevel"/>
    <w:tmpl w:val="5BA42128"/>
    <w:lvl w:ilvl="0" w:tplc="FD48396C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6163F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9EB9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507B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6AFA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CE11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A4BD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426E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A49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69E95A54"/>
    <w:multiLevelType w:val="hybridMultilevel"/>
    <w:tmpl w:val="3C18EFB0"/>
    <w:lvl w:ilvl="0" w:tplc="02826D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7147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63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A4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02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1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04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CC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F9337D0"/>
    <w:multiLevelType w:val="hybridMultilevel"/>
    <w:tmpl w:val="B6C885E6"/>
    <w:lvl w:ilvl="0" w:tplc="DE0E4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6C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69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A7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AC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86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62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8A8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B50F1"/>
    <w:multiLevelType w:val="hybridMultilevel"/>
    <w:tmpl w:val="64CEA6CC"/>
    <w:lvl w:ilvl="0" w:tplc="83A49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CAF29E" w:tentative="1">
      <w:start w:val="1"/>
      <w:numFmt w:val="lowerLetter"/>
      <w:lvlText w:val="%2."/>
      <w:lvlJc w:val="left"/>
      <w:pPr>
        <w:ind w:left="1440" w:hanging="360"/>
      </w:pPr>
    </w:lvl>
    <w:lvl w:ilvl="2" w:tplc="30383A04" w:tentative="1">
      <w:start w:val="1"/>
      <w:numFmt w:val="lowerRoman"/>
      <w:lvlText w:val="%3."/>
      <w:lvlJc w:val="right"/>
      <w:pPr>
        <w:ind w:left="2160" w:hanging="180"/>
      </w:pPr>
    </w:lvl>
    <w:lvl w:ilvl="3" w:tplc="372E571C" w:tentative="1">
      <w:start w:val="1"/>
      <w:numFmt w:val="decimal"/>
      <w:lvlText w:val="%4."/>
      <w:lvlJc w:val="left"/>
      <w:pPr>
        <w:ind w:left="2880" w:hanging="360"/>
      </w:pPr>
    </w:lvl>
    <w:lvl w:ilvl="4" w:tplc="32160774" w:tentative="1">
      <w:start w:val="1"/>
      <w:numFmt w:val="lowerLetter"/>
      <w:lvlText w:val="%5."/>
      <w:lvlJc w:val="left"/>
      <w:pPr>
        <w:ind w:left="3600" w:hanging="360"/>
      </w:pPr>
    </w:lvl>
    <w:lvl w:ilvl="5" w:tplc="4B08026A" w:tentative="1">
      <w:start w:val="1"/>
      <w:numFmt w:val="lowerRoman"/>
      <w:lvlText w:val="%6."/>
      <w:lvlJc w:val="right"/>
      <w:pPr>
        <w:ind w:left="4320" w:hanging="180"/>
      </w:pPr>
    </w:lvl>
    <w:lvl w:ilvl="6" w:tplc="1C403200" w:tentative="1">
      <w:start w:val="1"/>
      <w:numFmt w:val="decimal"/>
      <w:lvlText w:val="%7."/>
      <w:lvlJc w:val="left"/>
      <w:pPr>
        <w:ind w:left="5040" w:hanging="360"/>
      </w:pPr>
    </w:lvl>
    <w:lvl w:ilvl="7" w:tplc="983A684A" w:tentative="1">
      <w:start w:val="1"/>
      <w:numFmt w:val="lowerLetter"/>
      <w:lvlText w:val="%8."/>
      <w:lvlJc w:val="left"/>
      <w:pPr>
        <w:ind w:left="5760" w:hanging="360"/>
      </w:pPr>
    </w:lvl>
    <w:lvl w:ilvl="8" w:tplc="69C4E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19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9"/>
  </w:num>
  <w:num w:numId="18">
    <w:abstractNumId w:val="10"/>
  </w:num>
  <w:num w:numId="19">
    <w:abstractNumId w:val="20"/>
  </w:num>
  <w:num w:numId="20">
    <w:abstractNumId w:val="12"/>
  </w:num>
  <w:num w:numId="21">
    <w:abstractNumId w:val="18"/>
  </w:num>
  <w:num w:numId="22">
    <w:abstractNumId w:val="15"/>
  </w:num>
  <w:num w:numId="23">
    <w:abstractNumId w:val="5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4151C"/>
    <w:rsid w:val="00006B76"/>
    <w:rsid w:val="00093487"/>
    <w:rsid w:val="000B1D90"/>
    <w:rsid w:val="000E2C80"/>
    <w:rsid w:val="00106967"/>
    <w:rsid w:val="001204BE"/>
    <w:rsid w:val="00134ED3"/>
    <w:rsid w:val="00150E6E"/>
    <w:rsid w:val="001522EA"/>
    <w:rsid w:val="002631ED"/>
    <w:rsid w:val="00284A57"/>
    <w:rsid w:val="003217BB"/>
    <w:rsid w:val="003757AE"/>
    <w:rsid w:val="00391EB5"/>
    <w:rsid w:val="0039528A"/>
    <w:rsid w:val="003F1A66"/>
    <w:rsid w:val="00423C33"/>
    <w:rsid w:val="004252FA"/>
    <w:rsid w:val="00482C3B"/>
    <w:rsid w:val="004F4AB3"/>
    <w:rsid w:val="005017F0"/>
    <w:rsid w:val="00526B96"/>
    <w:rsid w:val="005C0EA4"/>
    <w:rsid w:val="006124CB"/>
    <w:rsid w:val="0062256A"/>
    <w:rsid w:val="007637AD"/>
    <w:rsid w:val="007C3444"/>
    <w:rsid w:val="00841BEC"/>
    <w:rsid w:val="00850994"/>
    <w:rsid w:val="008D23C1"/>
    <w:rsid w:val="00911FF0"/>
    <w:rsid w:val="00936CB3"/>
    <w:rsid w:val="009A0611"/>
    <w:rsid w:val="009D0CDE"/>
    <w:rsid w:val="00A00A0B"/>
    <w:rsid w:val="00A41162"/>
    <w:rsid w:val="00A56692"/>
    <w:rsid w:val="00A66EC5"/>
    <w:rsid w:val="00A766BD"/>
    <w:rsid w:val="00AD1906"/>
    <w:rsid w:val="00B1041A"/>
    <w:rsid w:val="00B1089A"/>
    <w:rsid w:val="00B454AF"/>
    <w:rsid w:val="00BB257A"/>
    <w:rsid w:val="00C60485"/>
    <w:rsid w:val="00C76E74"/>
    <w:rsid w:val="00C80FFB"/>
    <w:rsid w:val="00D222FA"/>
    <w:rsid w:val="00D523C0"/>
    <w:rsid w:val="00D60CA3"/>
    <w:rsid w:val="00D82886"/>
    <w:rsid w:val="00DA0D8A"/>
    <w:rsid w:val="00E4151C"/>
    <w:rsid w:val="00E57EBB"/>
    <w:rsid w:val="00EC0F47"/>
    <w:rsid w:val="00FA2B70"/>
    <w:rsid w:val="00FB5F6D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CE66"/>
  <w15:docId w15:val="{7CD070D8-7EC9-4FE0-9277-7C5BB5B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EMEAEnBodyText">
    <w:name w:val="EMEA En Body Text"/>
    <w:basedOn w:val="Normln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Odkaznakoment">
    <w:name w:val="annotation referen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TextkomenteChar">
    <w:name w:val="Text komentáře Char"/>
    <w:link w:val="Textkomente"/>
    <w:semiHidden/>
    <w:rPr>
      <w:rFonts w:eastAsia="Times New Roman"/>
      <w:lang w:eastAsia="en-US"/>
    </w:rPr>
  </w:style>
  <w:style w:type="character" w:customStyle="1" w:styleId="PedmtkomenteChar">
    <w:name w:val="Předmět komentáře Char"/>
    <w:link w:val="Pedmtkomente"/>
    <w:rPr>
      <w:rFonts w:eastAsia="Times New Roman"/>
      <w:b/>
      <w:bCs/>
      <w:lang w:eastAsia="en-US"/>
    </w:rPr>
  </w:style>
  <w:style w:type="paragraph" w:styleId="Revize">
    <w:name w:val="Revision"/>
    <w:hidden/>
    <w:uiPriority w:val="99"/>
    <w:semiHidden/>
    <w:rPr>
      <w:rFonts w:eastAsia="Times New Roman"/>
      <w:sz w:val="22"/>
      <w:lang w:val="en-GB" w:eastAsia="en-US"/>
    </w:rPr>
  </w:style>
  <w:style w:type="paragraph" w:styleId="Zkladntextodsazen2">
    <w:name w:val="Body Text Indent 2"/>
    <w:basedOn w:val="Normln"/>
    <w:link w:val="Zkladntextodsazen2Char"/>
    <w:rsid w:val="009D0CDE"/>
    <w:pPr>
      <w:tabs>
        <w:tab w:val="clear" w:pos="567"/>
      </w:tabs>
      <w:spacing w:after="120" w:line="480" w:lineRule="auto"/>
      <w:ind w:left="283"/>
    </w:pPr>
    <w:rPr>
      <w:sz w:val="24"/>
      <w:lang w:val="sl-SI" w:eastAsia="sl-SI"/>
    </w:rPr>
  </w:style>
  <w:style w:type="character" w:customStyle="1" w:styleId="Zkladntextodsazen2Char">
    <w:name w:val="Základní text odsazený 2 Char"/>
    <w:link w:val="Zkladntextodsazen2"/>
    <w:rsid w:val="009D0CDE"/>
    <w:rPr>
      <w:rFonts w:eastAsia="Times New Roman"/>
      <w:sz w:val="24"/>
      <w:lang w:val="sl-SI" w:eastAsia="sl-SI"/>
    </w:rPr>
  </w:style>
  <w:style w:type="paragraph" w:styleId="Textvbloku">
    <w:name w:val="Block Text"/>
    <w:basedOn w:val="Normln"/>
    <w:unhideWhenUsed/>
    <w:rsid w:val="009D0CDE"/>
    <w:pPr>
      <w:tabs>
        <w:tab w:val="clear" w:pos="567"/>
      </w:tabs>
      <w:spacing w:line="240" w:lineRule="auto"/>
      <w:ind w:left="2268" w:right="1711" w:hanging="567"/>
    </w:pPr>
    <w:rPr>
      <w:b/>
      <w:lang w:val="cs-CZ"/>
    </w:rPr>
  </w:style>
  <w:style w:type="paragraph" w:styleId="Bezmezer">
    <w:name w:val="No Spacing"/>
    <w:uiPriority w:val="1"/>
    <w:qFormat/>
    <w:rsid w:val="009D0CDE"/>
    <w:rPr>
      <w:rFonts w:eastAsia="Times New Roman"/>
      <w:sz w:val="24"/>
      <w:lang w:val="sl-SI" w:eastAsia="sl-SI"/>
    </w:rPr>
  </w:style>
  <w:style w:type="paragraph" w:customStyle="1" w:styleId="Style1">
    <w:name w:val="Style1"/>
    <w:basedOn w:val="Normln"/>
    <w:qFormat/>
    <w:rsid w:val="004252F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D1906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AD1906"/>
    <w:rPr>
      <w:rFonts w:ascii="Courier New" w:eastAsia="Times New Roman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AD1906"/>
  </w:style>
  <w:style w:type="paragraph" w:customStyle="1" w:styleId="Style2">
    <w:name w:val="Style2"/>
    <w:basedOn w:val="Normln"/>
    <w:qFormat/>
    <w:rsid w:val="00B454A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1353</Words>
  <Characters>7984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Hqrdtemplateclean_en</vt:lpstr>
      <vt:lpstr>Hqrdtemplatecleanen v10.1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K.R.</dc:creator>
  <cp:lastModifiedBy>Nepejchalová Leona</cp:lastModifiedBy>
  <cp:revision>25</cp:revision>
  <cp:lastPrinted>2025-01-31T16:39:00Z</cp:lastPrinted>
  <dcterms:created xsi:type="dcterms:W3CDTF">2024-11-04T09:56:00Z</dcterms:created>
  <dcterms:modified xsi:type="dcterms:W3CDTF">2025-01-31T16:39:00Z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/>
  </property>
  <property fmtid="{D5CDD505-2E9C-101B-9397-08002B2CF9AE}" pid="6" name="DM_Creation_Date">
    <vt:lpwstr/>
  </property>
  <property fmtid="{D5CDD505-2E9C-101B-9397-08002B2CF9AE}" pid="7" name="DM_Creator_Name">
    <vt:lpwstr/>
  </property>
  <property fmtid="{D5CDD505-2E9C-101B-9397-08002B2CF9AE}" pid="8" name="DM_DocRefId">
    <vt:lpwstr/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/>
  </property>
  <property fmtid="{D5CDD505-2E9C-101B-9397-08002B2CF9AE}" pid="12" name="DM_emea_doc_lang">
    <vt:lpwstr/>
  </property>
  <property fmtid="{D5CDD505-2E9C-101B-9397-08002B2CF9AE}" pid="13" name="DM_emea_doc_number">
    <vt:lpwstr/>
  </property>
  <property fmtid="{D5CDD505-2E9C-101B-9397-08002B2CF9AE}" pid="14" name="DM_emea_doc_ref_id">
    <vt:lpwstr/>
  </property>
  <property fmtid="{D5CDD505-2E9C-101B-9397-08002B2CF9AE}" pid="15" name="DM_emea_from">
    <vt:lpwstr/>
  </property>
  <property fmtid="{D5CDD505-2E9C-101B-9397-08002B2CF9AE}" pid="16" name="DM_emea_internal_label">
    <vt:lpwstr/>
  </property>
  <property fmtid="{D5CDD505-2E9C-101B-9397-08002B2CF9AE}" pid="17" name="DM_emea_legal_date">
    <vt:lpwstr/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/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/>
  </property>
  <property fmtid="{D5CDD505-2E9C-101B-9397-08002B2CF9AE}" pid="29" name="DM_emea_to">
    <vt:lpwstr/>
  </property>
  <property fmtid="{D5CDD505-2E9C-101B-9397-08002B2CF9AE}" pid="30" name="DM_emea_year">
    <vt:lpwstr/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/>
  </property>
  <property fmtid="{D5CDD505-2E9C-101B-9397-08002B2CF9AE}" pid="34" name="DM_Modified_Date">
    <vt:lpwstr/>
  </property>
  <property fmtid="{D5CDD505-2E9C-101B-9397-08002B2CF9AE}" pid="35" name="DM_Modifier_Name">
    <vt:lpwstr/>
  </property>
  <property fmtid="{D5CDD505-2E9C-101B-9397-08002B2CF9AE}" pid="36" name="DM_Modify_Date">
    <vt:lpwstr/>
  </property>
  <property fmtid="{D5CDD505-2E9C-101B-9397-08002B2CF9AE}" pid="37" name="DM_Name">
    <vt:lpwstr/>
  </property>
  <property fmtid="{D5CDD505-2E9C-101B-9397-08002B2CF9AE}" pid="38" name="DM_Owner">
    <vt:lpwstr/>
  </property>
  <property fmtid="{D5CDD505-2E9C-101B-9397-08002B2CF9AE}" pid="39" name="DM_Path">
    <vt:lpwstr/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/>
  </property>
  <property fmtid="{D5CDD505-2E9C-101B-9397-08002B2CF9AE}" pid="44" name="DM_Version">
    <vt:lpwstr/>
  </property>
  <property fmtid="{D5CDD505-2E9C-101B-9397-08002B2CF9AE}" pid="45" name="MSIP_Label_0eea11ca-d417-4147-80ed-01a58412c458_ActionId">
    <vt:lpwstr/>
  </property>
  <property fmtid="{D5CDD505-2E9C-101B-9397-08002B2CF9AE}" pid="46" name="MSIP_Label_0eea11ca-d417-4147-80ed-01a58412c458_Application">
    <vt:lpwstr/>
  </property>
  <property fmtid="{D5CDD505-2E9C-101B-9397-08002B2CF9AE}" pid="47" name="MSIP_Label_0eea11ca-d417-4147-80ed-01a58412c458_Enabled">
    <vt:lpwstr/>
  </property>
  <property fmtid="{D5CDD505-2E9C-101B-9397-08002B2CF9AE}" pid="48" name="MSIP_Label_0eea11ca-d417-4147-80ed-01a58412c458_Extended_MSFT_Method">
    <vt:lpwstr/>
  </property>
  <property fmtid="{D5CDD505-2E9C-101B-9397-08002B2CF9AE}" pid="49" name="MSIP_Label_0eea11ca-d417-4147-80ed-01a58412c458_Name">
    <vt:lpwstr/>
  </property>
  <property fmtid="{D5CDD505-2E9C-101B-9397-08002B2CF9AE}" pid="50" name="MSIP_Label_0eea11ca-d417-4147-80ed-01a58412c458_Owner">
    <vt:lpwstr/>
  </property>
  <property fmtid="{D5CDD505-2E9C-101B-9397-08002B2CF9AE}" pid="51" name="MSIP_Label_0eea11ca-d417-4147-80ed-01a58412c458_Parent">
    <vt:lpwstr/>
  </property>
  <property fmtid="{D5CDD505-2E9C-101B-9397-08002B2CF9AE}" pid="52" name="MSIP_Label_0eea11ca-d417-4147-80ed-01a58412c458_SetDate">
    <vt:lpwstr/>
  </property>
  <property fmtid="{D5CDD505-2E9C-101B-9397-08002B2CF9AE}" pid="53" name="MSIP_Label_0eea11ca-d417-4147-80ed-01a58412c458_SiteId">
    <vt:lpwstr/>
  </property>
  <property fmtid="{D5CDD505-2E9C-101B-9397-08002B2CF9AE}" pid="54" name="MSIP_Label_afe1b31d-cec0-4074-b4bd-f07689e43d84_ActionId">
    <vt:lpwstr/>
  </property>
  <property fmtid="{D5CDD505-2E9C-101B-9397-08002B2CF9AE}" pid="55" name="MSIP_Label_afe1b31d-cec0-4074-b4bd-f07689e43d84_Application">
    <vt:lpwstr/>
  </property>
  <property fmtid="{D5CDD505-2E9C-101B-9397-08002B2CF9AE}" pid="56" name="MSIP_Label_afe1b31d-cec0-4074-b4bd-f07689e43d84_Enabled">
    <vt:lpwstr/>
  </property>
  <property fmtid="{D5CDD505-2E9C-101B-9397-08002B2CF9AE}" pid="57" name="MSIP_Label_afe1b31d-cec0-4074-b4bd-f07689e43d84_Extended_MSFT_Method">
    <vt:lpwstr/>
  </property>
  <property fmtid="{D5CDD505-2E9C-101B-9397-08002B2CF9AE}" pid="58" name="MSIP_Label_afe1b31d-cec0-4074-b4bd-f07689e43d84_Name">
    <vt:lpwstr/>
  </property>
  <property fmtid="{D5CDD505-2E9C-101B-9397-08002B2CF9AE}" pid="59" name="MSIP_Label_afe1b31d-cec0-4074-b4bd-f07689e43d84_Owner">
    <vt:lpwstr/>
  </property>
  <property fmtid="{D5CDD505-2E9C-101B-9397-08002B2CF9AE}" pid="60" name="MSIP_Label_afe1b31d-cec0-4074-b4bd-f07689e43d84_SetDate">
    <vt:lpwstr/>
  </property>
  <property fmtid="{D5CDD505-2E9C-101B-9397-08002B2CF9AE}" pid="61" name="MSIP_Label_afe1b31d-cec0-4074-b4bd-f07689e43d84_SiteId">
    <vt:lpwstr/>
  </property>
</Properties>
</file>