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D175A8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175A8">
        <w:rPr>
          <w:b/>
          <w:szCs w:val="22"/>
        </w:rPr>
        <w:t>PŘÍLOHA I</w:t>
      </w:r>
    </w:p>
    <w:p w14:paraId="50FE88E4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D175A8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175A8">
        <w:rPr>
          <w:b/>
          <w:szCs w:val="22"/>
        </w:rPr>
        <w:t>SOUHRN ÚDAJŮ O PŘÍPRAVKU</w:t>
      </w:r>
    </w:p>
    <w:p w14:paraId="70A64732" w14:textId="77777777" w:rsidR="00C114FF" w:rsidRPr="00D175A8" w:rsidRDefault="00C605FD" w:rsidP="00B13B6D">
      <w:pPr>
        <w:pStyle w:val="Style1"/>
      </w:pPr>
      <w:r w:rsidRPr="00D175A8">
        <w:br w:type="page"/>
      </w:r>
      <w:r w:rsidRPr="00D175A8">
        <w:lastRenderedPageBreak/>
        <w:t>1.</w:t>
      </w:r>
      <w:r w:rsidRPr="00D175A8">
        <w:tab/>
        <w:t>NÁZEV VETERINÁRNÍHO LÉČIVÉHO PŘÍPRAVKU</w:t>
      </w:r>
    </w:p>
    <w:p w14:paraId="3606368F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8386E2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175A8">
        <w:rPr>
          <w:szCs w:val="22"/>
        </w:rPr>
        <w:t>Floxabactin</w:t>
      </w:r>
      <w:proofErr w:type="spellEnd"/>
      <w:r w:rsidRPr="00D175A8">
        <w:rPr>
          <w:szCs w:val="22"/>
        </w:rPr>
        <w:t xml:space="preserve"> 50 mg tablety pro psy</w:t>
      </w:r>
    </w:p>
    <w:p w14:paraId="7245778A" w14:textId="79DC4E6B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DB9F5C" w14:textId="77777777" w:rsidR="0072786A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D175A8" w:rsidRDefault="00C605FD" w:rsidP="00B13B6D">
      <w:pPr>
        <w:pStyle w:val="Style1"/>
      </w:pPr>
      <w:r w:rsidRPr="00D175A8">
        <w:t>2.</w:t>
      </w:r>
      <w:r w:rsidRPr="00D175A8">
        <w:tab/>
        <w:t>KVALITATIVNÍ A KVANTITATIVNÍ SLOŽENÍ</w:t>
      </w:r>
    </w:p>
    <w:p w14:paraId="3EAF4F83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59A22" w14:textId="273ABEB0" w:rsidR="0072786A" w:rsidRPr="00D175A8" w:rsidRDefault="0007221D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Každá </w:t>
      </w:r>
      <w:r w:rsidR="0072786A" w:rsidRPr="00D175A8">
        <w:rPr>
          <w:szCs w:val="22"/>
        </w:rPr>
        <w:t>tableta obsahuje:</w:t>
      </w:r>
    </w:p>
    <w:p w14:paraId="069503F6" w14:textId="77777777" w:rsidR="0072786A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0BF22ED9" w:rsidR="00C114FF" w:rsidRPr="00D175A8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D175A8">
        <w:rPr>
          <w:b/>
          <w:szCs w:val="22"/>
        </w:rPr>
        <w:t>Léčivá látka:</w:t>
      </w:r>
    </w:p>
    <w:p w14:paraId="5DBC8849" w14:textId="5CDEC9E7" w:rsidR="00C114FF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175A8">
        <w:rPr>
          <w:szCs w:val="22"/>
        </w:rPr>
        <w:t>Enrofloxacinum</w:t>
      </w:r>
      <w:proofErr w:type="spellEnd"/>
      <w:r w:rsidRPr="00D175A8">
        <w:rPr>
          <w:szCs w:val="22"/>
        </w:rPr>
        <w:tab/>
        <w:t>50,0 mg</w:t>
      </w:r>
    </w:p>
    <w:p w14:paraId="4114CC73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E0F3419" w:rsidR="00C114FF" w:rsidRPr="00D175A8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b/>
          <w:szCs w:val="22"/>
        </w:rPr>
        <w:t>Pomocné látky:</w:t>
      </w:r>
    </w:p>
    <w:p w14:paraId="1D6A2232" w14:textId="77777777" w:rsidR="00E259C3" w:rsidRPr="00D175A8" w:rsidRDefault="00E259C3" w:rsidP="00E259C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E259C3" w:rsidRPr="00D175A8" w14:paraId="43BEB447" w14:textId="77777777" w:rsidTr="00E259C3">
        <w:tc>
          <w:tcPr>
            <w:tcW w:w="4528" w:type="dxa"/>
            <w:shd w:val="clear" w:color="auto" w:fill="auto"/>
            <w:vAlign w:val="center"/>
          </w:tcPr>
          <w:p w14:paraId="0BAEA1D2" w14:textId="164EF915" w:rsidR="00E259C3" w:rsidRPr="00D175A8" w:rsidRDefault="00E259C3" w:rsidP="00502EF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175A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E44879" w:rsidRPr="00D175A8" w14:paraId="20350824" w14:textId="77777777" w:rsidTr="00E259C3">
        <w:tc>
          <w:tcPr>
            <w:tcW w:w="4528" w:type="dxa"/>
            <w:shd w:val="clear" w:color="auto" w:fill="auto"/>
            <w:vAlign w:val="center"/>
          </w:tcPr>
          <w:p w14:paraId="0616D1D3" w14:textId="4BCB15BD" w:rsidR="00E44879" w:rsidRPr="00D175A8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proofErr w:type="spellStart"/>
            <w:r w:rsidRPr="00D175A8">
              <w:rPr>
                <w:szCs w:val="22"/>
              </w:rPr>
              <w:t>Monohydrát</w:t>
            </w:r>
            <w:proofErr w:type="spellEnd"/>
            <w:r w:rsidRPr="00D175A8">
              <w:rPr>
                <w:szCs w:val="22"/>
              </w:rPr>
              <w:t xml:space="preserve"> </w:t>
            </w:r>
            <w:proofErr w:type="spellStart"/>
            <w:r w:rsidRPr="00D175A8">
              <w:rPr>
                <w:szCs w:val="22"/>
              </w:rPr>
              <w:t>laktosy</w:t>
            </w:r>
            <w:proofErr w:type="spellEnd"/>
          </w:p>
        </w:tc>
      </w:tr>
      <w:tr w:rsidR="00E44879" w:rsidRPr="00D175A8" w14:paraId="2010AAB9" w14:textId="77777777" w:rsidTr="00E259C3">
        <w:tc>
          <w:tcPr>
            <w:tcW w:w="4528" w:type="dxa"/>
            <w:shd w:val="clear" w:color="auto" w:fill="auto"/>
            <w:vAlign w:val="center"/>
          </w:tcPr>
          <w:p w14:paraId="2D8618FB" w14:textId="490DE16E" w:rsidR="00E44879" w:rsidRPr="00D175A8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r w:rsidRPr="00D175A8">
              <w:rPr>
                <w:szCs w:val="22"/>
              </w:rPr>
              <w:t>Kukuřičný škrob</w:t>
            </w:r>
          </w:p>
        </w:tc>
      </w:tr>
      <w:tr w:rsidR="00E44879" w:rsidRPr="00D175A8" w14:paraId="0B8FF3F8" w14:textId="77777777" w:rsidTr="00E259C3">
        <w:tc>
          <w:tcPr>
            <w:tcW w:w="4528" w:type="dxa"/>
            <w:shd w:val="clear" w:color="auto" w:fill="auto"/>
            <w:vAlign w:val="center"/>
          </w:tcPr>
          <w:p w14:paraId="3A72507A" w14:textId="348E16C6" w:rsidR="00E44879" w:rsidRPr="00D175A8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proofErr w:type="spellStart"/>
            <w:r w:rsidRPr="00D175A8">
              <w:rPr>
                <w:szCs w:val="22"/>
              </w:rPr>
              <w:t>Povidon</w:t>
            </w:r>
            <w:proofErr w:type="spellEnd"/>
            <w:r w:rsidRPr="00D175A8">
              <w:rPr>
                <w:szCs w:val="22"/>
              </w:rPr>
              <w:t> 25</w:t>
            </w:r>
          </w:p>
        </w:tc>
      </w:tr>
      <w:tr w:rsidR="00E44879" w:rsidRPr="00D175A8" w14:paraId="09738FD3" w14:textId="77777777" w:rsidTr="00E259C3">
        <w:tc>
          <w:tcPr>
            <w:tcW w:w="4528" w:type="dxa"/>
            <w:shd w:val="clear" w:color="auto" w:fill="auto"/>
            <w:vAlign w:val="center"/>
          </w:tcPr>
          <w:p w14:paraId="2C8F2878" w14:textId="13B2294D" w:rsidR="00E44879" w:rsidRPr="00D175A8" w:rsidRDefault="0007221D" w:rsidP="00E44879">
            <w:pPr>
              <w:spacing w:line="240" w:lineRule="auto"/>
              <w:jc w:val="both"/>
              <w:rPr>
                <w:iCs/>
                <w:szCs w:val="22"/>
              </w:rPr>
            </w:pPr>
            <w:r w:rsidRPr="00D175A8">
              <w:rPr>
                <w:szCs w:val="22"/>
              </w:rPr>
              <w:t xml:space="preserve">Prášková </w:t>
            </w:r>
            <w:proofErr w:type="spellStart"/>
            <w:r w:rsidRPr="00D175A8">
              <w:rPr>
                <w:szCs w:val="22"/>
              </w:rPr>
              <w:t>celulosa</w:t>
            </w:r>
            <w:proofErr w:type="spellEnd"/>
          </w:p>
        </w:tc>
      </w:tr>
      <w:tr w:rsidR="00E44879" w:rsidRPr="00D175A8" w14:paraId="5EBD9F4D" w14:textId="77777777" w:rsidTr="00E259C3">
        <w:tc>
          <w:tcPr>
            <w:tcW w:w="4528" w:type="dxa"/>
            <w:shd w:val="clear" w:color="auto" w:fill="auto"/>
            <w:vAlign w:val="center"/>
          </w:tcPr>
          <w:p w14:paraId="31614CFF" w14:textId="59C99509" w:rsidR="00E44879" w:rsidRPr="00D175A8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r w:rsidRPr="00D175A8">
              <w:rPr>
                <w:szCs w:val="22"/>
              </w:rPr>
              <w:t xml:space="preserve">Sodná sůl </w:t>
            </w:r>
            <w:proofErr w:type="spellStart"/>
            <w:r w:rsidRPr="00D175A8">
              <w:rPr>
                <w:szCs w:val="22"/>
              </w:rPr>
              <w:t>kroskarmelosy</w:t>
            </w:r>
            <w:proofErr w:type="spellEnd"/>
          </w:p>
        </w:tc>
      </w:tr>
      <w:tr w:rsidR="00E44879" w:rsidRPr="00D175A8" w14:paraId="04F4C499" w14:textId="77777777" w:rsidTr="00E259C3">
        <w:tc>
          <w:tcPr>
            <w:tcW w:w="4528" w:type="dxa"/>
            <w:shd w:val="clear" w:color="auto" w:fill="auto"/>
            <w:vAlign w:val="center"/>
          </w:tcPr>
          <w:p w14:paraId="7412813C" w14:textId="25675C5A" w:rsidR="00E44879" w:rsidRPr="00D175A8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proofErr w:type="spellStart"/>
            <w:r w:rsidRPr="00D175A8">
              <w:rPr>
                <w:szCs w:val="22"/>
              </w:rPr>
              <w:t>Krospovidon</w:t>
            </w:r>
            <w:proofErr w:type="spellEnd"/>
          </w:p>
        </w:tc>
      </w:tr>
      <w:tr w:rsidR="00E44879" w:rsidRPr="00D175A8" w14:paraId="60EBD5F9" w14:textId="77777777" w:rsidTr="00E259C3">
        <w:tc>
          <w:tcPr>
            <w:tcW w:w="4528" w:type="dxa"/>
            <w:shd w:val="clear" w:color="auto" w:fill="auto"/>
            <w:vAlign w:val="center"/>
          </w:tcPr>
          <w:p w14:paraId="1885D291" w14:textId="094EB99F" w:rsidR="00E44879" w:rsidRPr="00D175A8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r w:rsidRPr="00D175A8">
              <w:rPr>
                <w:szCs w:val="22"/>
              </w:rPr>
              <w:t>Koloidní bezvodý oxid křemičitý</w:t>
            </w:r>
          </w:p>
        </w:tc>
      </w:tr>
      <w:tr w:rsidR="00E44879" w:rsidRPr="00D175A8" w14:paraId="1F6FFD11" w14:textId="77777777" w:rsidTr="00E259C3">
        <w:tc>
          <w:tcPr>
            <w:tcW w:w="4528" w:type="dxa"/>
            <w:shd w:val="clear" w:color="auto" w:fill="auto"/>
            <w:vAlign w:val="center"/>
          </w:tcPr>
          <w:p w14:paraId="0F6E8EFB" w14:textId="2C33C2D5" w:rsidR="00E44879" w:rsidRPr="00D175A8" w:rsidRDefault="00E44879" w:rsidP="00E44879">
            <w:pPr>
              <w:spacing w:line="240" w:lineRule="auto"/>
              <w:jc w:val="both"/>
              <w:rPr>
                <w:iCs/>
                <w:szCs w:val="22"/>
              </w:rPr>
            </w:pPr>
            <w:r w:rsidRPr="00D175A8">
              <w:rPr>
                <w:szCs w:val="22"/>
              </w:rPr>
              <w:t>Magnesium-</w:t>
            </w:r>
            <w:proofErr w:type="spellStart"/>
            <w:r w:rsidRPr="00D175A8">
              <w:rPr>
                <w:szCs w:val="22"/>
              </w:rPr>
              <w:t>stearát</w:t>
            </w:r>
            <w:proofErr w:type="spellEnd"/>
          </w:p>
        </w:tc>
      </w:tr>
    </w:tbl>
    <w:p w14:paraId="2E6CA329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7C754C" w14:textId="2C670E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Bílá až nažloutlá, kulatá, konvexní tableta s </w:t>
      </w:r>
      <w:r w:rsidR="00E44879" w:rsidRPr="00D175A8">
        <w:rPr>
          <w:szCs w:val="22"/>
        </w:rPr>
        <w:t>děl</w:t>
      </w:r>
      <w:r w:rsidR="0007221D" w:rsidRPr="00D175A8">
        <w:rPr>
          <w:szCs w:val="22"/>
        </w:rPr>
        <w:t>í</w:t>
      </w:r>
      <w:r w:rsidR="00E44879" w:rsidRPr="00D175A8">
        <w:rPr>
          <w:szCs w:val="22"/>
        </w:rPr>
        <w:t xml:space="preserve">cí </w:t>
      </w:r>
      <w:r w:rsidRPr="00D175A8">
        <w:rPr>
          <w:szCs w:val="22"/>
        </w:rPr>
        <w:t>rýhou</w:t>
      </w:r>
      <w:r w:rsidR="00E44879" w:rsidRPr="00D175A8">
        <w:rPr>
          <w:szCs w:val="22"/>
        </w:rPr>
        <w:t xml:space="preserve"> ve tvaru kříže na jedné straně</w:t>
      </w:r>
      <w:r w:rsidRPr="00D175A8">
        <w:rPr>
          <w:szCs w:val="22"/>
        </w:rPr>
        <w:t>.</w:t>
      </w:r>
    </w:p>
    <w:p w14:paraId="3AACB84E" w14:textId="661EDB58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Tabletu lze dělit na </w:t>
      </w:r>
      <w:r w:rsidR="00E44879" w:rsidRPr="00D175A8">
        <w:rPr>
          <w:szCs w:val="22"/>
        </w:rPr>
        <w:t>2 nebo 4 </w:t>
      </w:r>
      <w:r w:rsidRPr="00D175A8">
        <w:rPr>
          <w:szCs w:val="22"/>
        </w:rPr>
        <w:t>stejné části.</w:t>
      </w:r>
    </w:p>
    <w:p w14:paraId="6AD20DBF" w14:textId="77777777" w:rsidR="0072786A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C96658" w14:textId="77777777" w:rsidR="0072786A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D175A8" w:rsidRDefault="00C605FD" w:rsidP="00B13B6D">
      <w:pPr>
        <w:pStyle w:val="Style1"/>
      </w:pPr>
      <w:r w:rsidRPr="00D175A8">
        <w:t>3.</w:t>
      </w:r>
      <w:r w:rsidRPr="00D175A8">
        <w:tab/>
        <w:t>KLINICKÉ INFORMACE</w:t>
      </w:r>
    </w:p>
    <w:p w14:paraId="03304F78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D175A8" w:rsidRDefault="00C605FD" w:rsidP="00B13B6D">
      <w:pPr>
        <w:pStyle w:val="Style1"/>
      </w:pPr>
      <w:r w:rsidRPr="00D175A8">
        <w:t>3.1</w:t>
      </w:r>
      <w:r w:rsidRPr="00D175A8">
        <w:tab/>
        <w:t>Cílové druhy zvířat</w:t>
      </w:r>
    </w:p>
    <w:p w14:paraId="20FFAC3D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F387B2" w14:textId="6650193B" w:rsidR="0072786A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Psi</w:t>
      </w:r>
      <w:r w:rsidR="00E44879" w:rsidRPr="00D175A8">
        <w:rPr>
          <w:szCs w:val="22"/>
        </w:rPr>
        <w:t>.</w:t>
      </w:r>
    </w:p>
    <w:p w14:paraId="2228F5BC" w14:textId="77777777" w:rsidR="0072786A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D175A8" w:rsidRDefault="00C605FD" w:rsidP="00B13B6D">
      <w:pPr>
        <w:pStyle w:val="Style1"/>
      </w:pPr>
      <w:r w:rsidRPr="00D175A8">
        <w:t>3.2</w:t>
      </w:r>
      <w:r w:rsidRPr="00D175A8">
        <w:tab/>
        <w:t xml:space="preserve">Indikace pro použití pro každý cílový druh </w:t>
      </w:r>
      <w:r w:rsidR="0043586F" w:rsidRPr="00D175A8">
        <w:t>zvířat</w:t>
      </w:r>
    </w:p>
    <w:p w14:paraId="327E3A6F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6DF980" w14:textId="58749C80" w:rsidR="0072786A" w:rsidRPr="00D175A8" w:rsidRDefault="00E44879" w:rsidP="00B91CF3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L</w:t>
      </w:r>
      <w:r w:rsidR="0072786A" w:rsidRPr="00D175A8">
        <w:rPr>
          <w:szCs w:val="22"/>
        </w:rPr>
        <w:t>éčba</w:t>
      </w:r>
      <w:r w:rsidR="0072786A" w:rsidRPr="00D175A8" w:rsidDel="00F75BEB">
        <w:rPr>
          <w:szCs w:val="22"/>
        </w:rPr>
        <w:t xml:space="preserve"> </w:t>
      </w:r>
      <w:r w:rsidR="0072786A" w:rsidRPr="00D175A8">
        <w:rPr>
          <w:szCs w:val="22"/>
        </w:rPr>
        <w:t xml:space="preserve">infekcí dolních močových cest (včetně infekcí spojených s prostatitidou) a horních močových cest </w:t>
      </w:r>
      <w:r w:rsidR="00D175A8">
        <w:rPr>
          <w:szCs w:val="22"/>
        </w:rPr>
        <w:t>vyvola</w:t>
      </w:r>
      <w:r w:rsidR="0072786A" w:rsidRPr="00D175A8">
        <w:rPr>
          <w:szCs w:val="22"/>
        </w:rPr>
        <w:t xml:space="preserve">ných bakteriemi </w:t>
      </w:r>
      <w:proofErr w:type="spellStart"/>
      <w:r w:rsidR="0072786A" w:rsidRPr="00D175A8">
        <w:rPr>
          <w:i/>
          <w:iCs/>
          <w:szCs w:val="22"/>
        </w:rPr>
        <w:t>Escherichia</w:t>
      </w:r>
      <w:proofErr w:type="spellEnd"/>
      <w:r w:rsidR="0072786A" w:rsidRPr="00D175A8">
        <w:rPr>
          <w:i/>
          <w:iCs/>
          <w:szCs w:val="22"/>
        </w:rPr>
        <w:t xml:space="preserve"> coli</w:t>
      </w:r>
      <w:r w:rsidR="0072786A" w:rsidRPr="00D175A8">
        <w:rPr>
          <w:szCs w:val="22"/>
        </w:rPr>
        <w:t xml:space="preserve"> nebo </w:t>
      </w:r>
      <w:r w:rsidR="0072786A" w:rsidRPr="00D175A8">
        <w:rPr>
          <w:i/>
          <w:iCs/>
          <w:szCs w:val="22"/>
        </w:rPr>
        <w:t xml:space="preserve">Proteus </w:t>
      </w:r>
      <w:proofErr w:type="spellStart"/>
      <w:r w:rsidR="0072786A" w:rsidRPr="00D175A8">
        <w:rPr>
          <w:i/>
          <w:iCs/>
          <w:szCs w:val="22"/>
        </w:rPr>
        <w:t>mirabilis</w:t>
      </w:r>
      <w:proofErr w:type="spellEnd"/>
      <w:r w:rsidR="0072786A" w:rsidRPr="00D175A8">
        <w:rPr>
          <w:szCs w:val="22"/>
        </w:rPr>
        <w:t>.</w:t>
      </w:r>
    </w:p>
    <w:p w14:paraId="67096489" w14:textId="10575136" w:rsidR="0072786A" w:rsidRPr="00D175A8" w:rsidRDefault="00E44879" w:rsidP="00B91CF3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L</w:t>
      </w:r>
      <w:r w:rsidR="0072786A" w:rsidRPr="00D175A8">
        <w:rPr>
          <w:szCs w:val="22"/>
        </w:rPr>
        <w:t>éčba</w:t>
      </w:r>
      <w:r w:rsidR="0072786A" w:rsidRPr="00D175A8" w:rsidDel="00F75BEB">
        <w:rPr>
          <w:szCs w:val="22"/>
        </w:rPr>
        <w:t xml:space="preserve"> </w:t>
      </w:r>
      <w:r w:rsidR="0072786A" w:rsidRPr="00D175A8">
        <w:rPr>
          <w:szCs w:val="22"/>
        </w:rPr>
        <w:t>povrchové a hluboké pyodermie.</w:t>
      </w:r>
    </w:p>
    <w:p w14:paraId="45A9E78C" w14:textId="77777777" w:rsidR="00E86CEE" w:rsidRPr="00D175A8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D175A8" w:rsidRDefault="00C605FD" w:rsidP="00B13B6D">
      <w:pPr>
        <w:pStyle w:val="Style1"/>
      </w:pPr>
      <w:r w:rsidRPr="00D175A8">
        <w:t>3.3</w:t>
      </w:r>
      <w:r w:rsidRPr="00D175A8">
        <w:tab/>
        <w:t>Kontraindikace</w:t>
      </w:r>
    </w:p>
    <w:p w14:paraId="758D96B3" w14:textId="77777777" w:rsidR="00C114FF" w:rsidRPr="00D175A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84A75D" w14:textId="2B0B5D7A" w:rsidR="0072786A" w:rsidRPr="00D175A8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Nepoužívat </w:t>
      </w:r>
      <w:r w:rsidR="0072786A" w:rsidRPr="00D175A8">
        <w:rPr>
          <w:szCs w:val="22"/>
        </w:rPr>
        <w:t xml:space="preserve">u mladých nebo rostoucích psů </w:t>
      </w:r>
      <w:r w:rsidR="00383BE2" w:rsidRPr="00D175A8">
        <w:rPr>
          <w:szCs w:val="22"/>
        </w:rPr>
        <w:t xml:space="preserve">(psů mladších než 12 měsíců u malých plemen nebo mladších než 18 měsíců u velkých plemen), protože tento veterinární léčivý přípravek může způsobit změny </w:t>
      </w:r>
      <w:proofErr w:type="spellStart"/>
      <w:r w:rsidR="00383BE2" w:rsidRPr="00D175A8">
        <w:rPr>
          <w:szCs w:val="22"/>
        </w:rPr>
        <w:t>epifyzeální</w:t>
      </w:r>
      <w:proofErr w:type="spellEnd"/>
      <w:r w:rsidR="00383BE2" w:rsidRPr="00D175A8">
        <w:rPr>
          <w:szCs w:val="22"/>
        </w:rPr>
        <w:t xml:space="preserve"> chrupavky u rostoucích štěňat. </w:t>
      </w:r>
      <w:r w:rsidRPr="00D175A8">
        <w:rPr>
          <w:szCs w:val="22"/>
        </w:rPr>
        <w:t xml:space="preserve">Nepoužívat </w:t>
      </w:r>
      <w:r w:rsidR="0072786A" w:rsidRPr="00D175A8">
        <w:rPr>
          <w:szCs w:val="22"/>
        </w:rPr>
        <w:t>u psů trpících záchvaty, protože enrofloxacin může způsobit stimulaci CNS.</w:t>
      </w:r>
    </w:p>
    <w:p w14:paraId="73157CA4" w14:textId="0B917B0D" w:rsidR="0072786A" w:rsidRPr="00D175A8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Nepoužívat v případech přecitlivělosti na léčivou látku nebo na jiné </w:t>
      </w:r>
      <w:proofErr w:type="spellStart"/>
      <w:r w:rsidRPr="00D175A8">
        <w:rPr>
          <w:szCs w:val="22"/>
        </w:rPr>
        <w:t>fluorochinolony</w:t>
      </w:r>
      <w:proofErr w:type="spellEnd"/>
      <w:r w:rsidRPr="00D175A8">
        <w:rPr>
          <w:szCs w:val="22"/>
        </w:rPr>
        <w:t xml:space="preserve"> nebo na některou z pomocných látek</w:t>
      </w:r>
      <w:r w:rsidR="0072786A" w:rsidRPr="00D175A8">
        <w:rPr>
          <w:szCs w:val="22"/>
        </w:rPr>
        <w:t>.</w:t>
      </w:r>
    </w:p>
    <w:p w14:paraId="1A5B81F6" w14:textId="672A6143" w:rsidR="0072786A" w:rsidRPr="00D175A8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Nepoužívat </w:t>
      </w:r>
      <w:r w:rsidR="0072786A" w:rsidRPr="00D175A8">
        <w:rPr>
          <w:szCs w:val="22"/>
        </w:rPr>
        <w:t xml:space="preserve">v případě rezistence na chinolony, protože existuje téměř úplná zkřížená rezistence vůči jiným </w:t>
      </w:r>
      <w:proofErr w:type="spellStart"/>
      <w:r w:rsidR="0072786A" w:rsidRPr="00D175A8">
        <w:rPr>
          <w:szCs w:val="22"/>
        </w:rPr>
        <w:t>chinolonům</w:t>
      </w:r>
      <w:proofErr w:type="spellEnd"/>
      <w:r w:rsidR="0072786A" w:rsidRPr="00D175A8">
        <w:rPr>
          <w:szCs w:val="22"/>
        </w:rPr>
        <w:t xml:space="preserve"> a úplná zkřížená rezistence vůči jiným fluorochinolonům.</w:t>
      </w:r>
    </w:p>
    <w:p w14:paraId="439580E0" w14:textId="5FE22260" w:rsidR="0072786A" w:rsidRPr="00D175A8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Nepoužívat </w:t>
      </w:r>
      <w:r w:rsidR="0072786A" w:rsidRPr="00D175A8">
        <w:rPr>
          <w:szCs w:val="22"/>
        </w:rPr>
        <w:t xml:space="preserve">současně s tetracykliny, </w:t>
      </w:r>
      <w:proofErr w:type="spellStart"/>
      <w:r w:rsidR="0072786A" w:rsidRPr="00D175A8">
        <w:rPr>
          <w:szCs w:val="22"/>
        </w:rPr>
        <w:t>amfenikoly</w:t>
      </w:r>
      <w:proofErr w:type="spellEnd"/>
      <w:r w:rsidR="0072786A" w:rsidRPr="00D175A8">
        <w:rPr>
          <w:szCs w:val="22"/>
        </w:rPr>
        <w:t xml:space="preserve"> a </w:t>
      </w:r>
      <w:proofErr w:type="spellStart"/>
      <w:r w:rsidR="0072786A" w:rsidRPr="00D175A8">
        <w:rPr>
          <w:szCs w:val="22"/>
        </w:rPr>
        <w:t>makrolidy</w:t>
      </w:r>
      <w:proofErr w:type="spellEnd"/>
      <w:r w:rsidR="0072786A" w:rsidRPr="00D175A8">
        <w:rPr>
          <w:szCs w:val="22"/>
        </w:rPr>
        <w:t xml:space="preserve"> vzhledem k možnosti antagonistických účinků.</w:t>
      </w:r>
    </w:p>
    <w:p w14:paraId="597DE84A" w14:textId="014DB151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Březí a </w:t>
      </w:r>
      <w:proofErr w:type="spellStart"/>
      <w:r w:rsidRPr="00D175A8">
        <w:rPr>
          <w:szCs w:val="22"/>
        </w:rPr>
        <w:t>laktující</w:t>
      </w:r>
      <w:proofErr w:type="spellEnd"/>
      <w:r w:rsidRPr="00D175A8">
        <w:rPr>
          <w:szCs w:val="22"/>
        </w:rPr>
        <w:t xml:space="preserve"> zvířata viz bod </w:t>
      </w:r>
      <w:r w:rsidR="00E44879" w:rsidRPr="00D175A8">
        <w:rPr>
          <w:szCs w:val="22"/>
        </w:rPr>
        <w:t>3</w:t>
      </w:r>
      <w:r w:rsidRPr="00D175A8">
        <w:rPr>
          <w:szCs w:val="22"/>
        </w:rPr>
        <w:t>.7.</w:t>
      </w:r>
    </w:p>
    <w:p w14:paraId="54C2FA76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D175A8" w:rsidRDefault="00C605FD" w:rsidP="00B13B6D">
      <w:pPr>
        <w:pStyle w:val="Style1"/>
      </w:pPr>
      <w:r w:rsidRPr="00D175A8">
        <w:t>3.4</w:t>
      </w:r>
      <w:r w:rsidRPr="00D175A8">
        <w:tab/>
        <w:t>Zvláštní upozornění</w:t>
      </w:r>
    </w:p>
    <w:p w14:paraId="0622A062" w14:textId="77777777" w:rsidR="00C114FF" w:rsidRPr="00D175A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77DD51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Nejsou.</w:t>
      </w:r>
    </w:p>
    <w:p w14:paraId="7D798E15" w14:textId="77777777" w:rsidR="00E86CEE" w:rsidRPr="00D175A8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D175A8" w:rsidRDefault="00C605FD" w:rsidP="00B13B6D">
      <w:pPr>
        <w:pStyle w:val="Style1"/>
      </w:pPr>
      <w:r w:rsidRPr="00D175A8">
        <w:t>3.5</w:t>
      </w:r>
      <w:r w:rsidRPr="00D175A8">
        <w:tab/>
        <w:t>Zvláštní opatření pro použití</w:t>
      </w:r>
    </w:p>
    <w:p w14:paraId="0B94D7B2" w14:textId="77777777" w:rsidR="00C114FF" w:rsidRPr="00D175A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D175A8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175A8">
        <w:rPr>
          <w:szCs w:val="22"/>
          <w:u w:val="single"/>
        </w:rPr>
        <w:t>Zvláštní opatření pro bezpečné použití u cílových druhů zvířat:</w:t>
      </w:r>
    </w:p>
    <w:p w14:paraId="1607CEF9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Doporučuje se ponechat fluorochinolony na léčbu klinických stavů, které měly slabou odezvu,</w:t>
      </w:r>
    </w:p>
    <w:p w14:paraId="449BED44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nebo se očekává slabá odezva na ostatní skupiny antibiotik.</w:t>
      </w:r>
    </w:p>
    <w:p w14:paraId="2CEA1622" w14:textId="1C982E3E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Použití fluorochinolonů by mělo být, pokud je to možné, založeno na výsledku </w:t>
      </w:r>
      <w:r w:rsidR="00383BE2" w:rsidRPr="00D175A8">
        <w:rPr>
          <w:szCs w:val="22"/>
        </w:rPr>
        <w:t xml:space="preserve">stanovení </w:t>
      </w:r>
      <w:r w:rsidRPr="00D175A8">
        <w:rPr>
          <w:szCs w:val="22"/>
        </w:rPr>
        <w:t xml:space="preserve">citlivosti. </w:t>
      </w:r>
    </w:p>
    <w:p w14:paraId="2B5FD452" w14:textId="6F470F45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Při použití </w:t>
      </w:r>
      <w:r w:rsidR="00E44879" w:rsidRPr="00D175A8">
        <w:rPr>
          <w:szCs w:val="22"/>
        </w:rPr>
        <w:t xml:space="preserve">veterinárního léčivého </w:t>
      </w:r>
      <w:r w:rsidRPr="00D175A8">
        <w:rPr>
          <w:szCs w:val="22"/>
        </w:rPr>
        <w:t xml:space="preserve">přípravku je nutno vzít v úvahu oficiální a místní pravidla antibiotické politiky. </w:t>
      </w:r>
    </w:p>
    <w:p w14:paraId="16610996" w14:textId="0753E28B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Použití </w:t>
      </w:r>
      <w:r w:rsidR="00E44879" w:rsidRPr="00D175A8">
        <w:rPr>
          <w:szCs w:val="22"/>
        </w:rPr>
        <w:t xml:space="preserve">veterinárního léčivého </w:t>
      </w:r>
      <w:r w:rsidRPr="00D175A8">
        <w:rPr>
          <w:szCs w:val="22"/>
        </w:rPr>
        <w:t xml:space="preserve">přípravku, které je odlišné od pokynů uvedených v tomto souhrnu údajů o přípravku (SPC), může zvýšit prevalenci bakterií rezistentních na fluorochinolony a snížit účinnost terapie ostatními chinolony z důvodu možné zkřížené rezistence.   </w:t>
      </w:r>
    </w:p>
    <w:p w14:paraId="23B97106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1C31A921" w14:textId="1532D4BF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U psů s těžkým poškozením ledvin nebo jater používejte </w:t>
      </w:r>
      <w:r w:rsidR="00E44879" w:rsidRPr="00D175A8">
        <w:rPr>
          <w:szCs w:val="22"/>
        </w:rPr>
        <w:t xml:space="preserve">veterinární léčivý </w:t>
      </w:r>
      <w:r w:rsidRPr="00D175A8">
        <w:rPr>
          <w:szCs w:val="22"/>
        </w:rPr>
        <w:t xml:space="preserve">přípravek </w:t>
      </w:r>
      <w:r w:rsidR="00156ED8" w:rsidRPr="00D175A8">
        <w:rPr>
          <w:szCs w:val="22"/>
        </w:rPr>
        <w:t>s obezřetností</w:t>
      </w:r>
      <w:r w:rsidRPr="00D175A8">
        <w:rPr>
          <w:szCs w:val="22"/>
        </w:rPr>
        <w:t>.</w:t>
      </w:r>
    </w:p>
    <w:p w14:paraId="38322870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Pyodermie je většinou sekundárním onemocněním, a proto by se měla stanovit základní příčina a léčit zvíře adekvátním způsobem.</w:t>
      </w:r>
    </w:p>
    <w:p w14:paraId="117F609A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D175A8" w:rsidRDefault="00C605FD" w:rsidP="000231C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175A8">
        <w:rPr>
          <w:szCs w:val="22"/>
          <w:u w:val="single"/>
        </w:rPr>
        <w:t>Zvláštní opatření pro osobu, která podává veterinární léčivý přípravek zvířatům:</w:t>
      </w:r>
    </w:p>
    <w:p w14:paraId="2C252A53" w14:textId="7573DF3D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Lidé se známou přecitlivělostí na (</w:t>
      </w:r>
      <w:proofErr w:type="spellStart"/>
      <w:r w:rsidRPr="00D175A8">
        <w:rPr>
          <w:szCs w:val="22"/>
        </w:rPr>
        <w:t>fluoro</w:t>
      </w:r>
      <w:proofErr w:type="spellEnd"/>
      <w:r w:rsidRPr="00D175A8">
        <w:rPr>
          <w:szCs w:val="22"/>
        </w:rPr>
        <w:t>)</w:t>
      </w:r>
      <w:proofErr w:type="spellStart"/>
      <w:r w:rsidRPr="00D175A8">
        <w:rPr>
          <w:szCs w:val="22"/>
        </w:rPr>
        <w:t>chinolony</w:t>
      </w:r>
      <w:proofErr w:type="spellEnd"/>
      <w:r w:rsidRPr="00D175A8">
        <w:rPr>
          <w:szCs w:val="22"/>
        </w:rPr>
        <w:t xml:space="preserve"> by se měli vyhnout kontaktu s veterinárním léčivým přípravkem. V případě náhodného </w:t>
      </w:r>
      <w:r w:rsidR="00267236" w:rsidRPr="00D175A8">
        <w:t>požití</w:t>
      </w:r>
      <w:r w:rsidRPr="00D175A8">
        <w:rPr>
          <w:szCs w:val="22"/>
        </w:rPr>
        <w:t xml:space="preserve"> vyhledejte ihned lékařskou pomoc a ukažte příbalovou informaci </w:t>
      </w:r>
      <w:r w:rsidR="00E44879" w:rsidRPr="00D175A8">
        <w:rPr>
          <w:szCs w:val="22"/>
        </w:rPr>
        <w:t xml:space="preserve">nebo etiketu </w:t>
      </w:r>
      <w:r w:rsidRPr="00D175A8">
        <w:rPr>
          <w:szCs w:val="22"/>
        </w:rPr>
        <w:t>praktickému lékaři.</w:t>
      </w:r>
    </w:p>
    <w:p w14:paraId="234BA23E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V případě kontaktu s očima ihned vypláchněte velkým množstvím vody. </w:t>
      </w:r>
    </w:p>
    <w:p w14:paraId="79B342DF" w14:textId="77777777" w:rsidR="00E44879" w:rsidRPr="00D175A8" w:rsidRDefault="00E44879" w:rsidP="00E44879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Po použití veterinárního léčivého přípravku si umyjte ruce.</w:t>
      </w:r>
    </w:p>
    <w:p w14:paraId="7D364D19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D175A8" w:rsidRDefault="00C605FD" w:rsidP="0047266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175A8">
        <w:rPr>
          <w:szCs w:val="22"/>
          <w:u w:val="single"/>
        </w:rPr>
        <w:t>Zvláštní opatření pro ochranu životního prostředí:</w:t>
      </w:r>
    </w:p>
    <w:p w14:paraId="0C831D2C" w14:textId="77777777" w:rsidR="00E44879" w:rsidRPr="00D175A8" w:rsidRDefault="00E44879" w:rsidP="00E44879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Neuplatňuje se.</w:t>
      </w:r>
    </w:p>
    <w:p w14:paraId="0CE51CD2" w14:textId="77777777" w:rsidR="00295140" w:rsidRPr="00D175A8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D175A8" w:rsidRDefault="00C605FD" w:rsidP="00B13B6D">
      <w:pPr>
        <w:pStyle w:val="Style1"/>
      </w:pPr>
      <w:r w:rsidRPr="00D175A8">
        <w:t>3.6</w:t>
      </w:r>
      <w:r w:rsidRPr="00D175A8">
        <w:tab/>
        <w:t>Nežádoucí účinky</w:t>
      </w:r>
    </w:p>
    <w:p w14:paraId="10F3D673" w14:textId="77777777" w:rsidR="00295140" w:rsidRPr="00D175A8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9899D9A" w14:textId="77777777" w:rsidR="00E44879" w:rsidRPr="00D175A8" w:rsidRDefault="00E44879" w:rsidP="00E44879">
      <w:pPr>
        <w:spacing w:line="240" w:lineRule="auto"/>
        <w:rPr>
          <w:bCs/>
        </w:rPr>
      </w:pPr>
      <w:r w:rsidRPr="00D175A8">
        <w:rPr>
          <w:bCs/>
        </w:rPr>
        <w:t>Psi:</w:t>
      </w:r>
    </w:p>
    <w:p w14:paraId="7F6FDC42" w14:textId="77777777" w:rsidR="00E44879" w:rsidRPr="00D175A8" w:rsidRDefault="00E44879" w:rsidP="00E44879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365"/>
      </w:tblGrid>
      <w:tr w:rsidR="00E44879" w:rsidRPr="00D175A8" w14:paraId="3B2DC05B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BC7A" w14:textId="77777777" w:rsidR="00E44879" w:rsidRPr="00D175A8" w:rsidRDefault="00E44879" w:rsidP="00967691">
            <w:pPr>
              <w:spacing w:before="60" w:after="60"/>
              <w:rPr>
                <w:szCs w:val="22"/>
              </w:rPr>
            </w:pPr>
            <w:r w:rsidRPr="00D175A8">
              <w:t>Vzácné</w:t>
            </w:r>
          </w:p>
          <w:p w14:paraId="1D884866" w14:textId="77777777" w:rsidR="00E44879" w:rsidRPr="00D175A8" w:rsidRDefault="00E44879" w:rsidP="00967691">
            <w:pPr>
              <w:rPr>
                <w:highlight w:val="yellow"/>
              </w:rPr>
            </w:pPr>
            <w:r w:rsidRPr="00D175A8">
              <w:t>(1 až 10 zvířat / 10 000 ošetřených zvířat):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2DC0" w14:textId="77777777" w:rsidR="00E44879" w:rsidRPr="00D175A8" w:rsidRDefault="00E44879" w:rsidP="00967691">
            <w:pPr>
              <w:spacing w:line="240" w:lineRule="auto"/>
              <w:rPr>
                <w:iCs/>
              </w:rPr>
            </w:pPr>
            <w:r w:rsidRPr="00D175A8">
              <w:rPr>
                <w:iCs/>
              </w:rPr>
              <w:t>Zvracení</w:t>
            </w:r>
          </w:p>
          <w:p w14:paraId="223DE2AD" w14:textId="77777777" w:rsidR="00E44879" w:rsidRPr="00D175A8" w:rsidRDefault="00E44879" w:rsidP="00967691">
            <w:pPr>
              <w:spacing w:line="240" w:lineRule="auto"/>
              <w:rPr>
                <w:iCs/>
              </w:rPr>
            </w:pPr>
            <w:r w:rsidRPr="00D175A8">
              <w:rPr>
                <w:iCs/>
              </w:rPr>
              <w:t>Anorexie</w:t>
            </w:r>
          </w:p>
        </w:tc>
      </w:tr>
      <w:tr w:rsidR="00E44879" w:rsidRPr="00D175A8" w14:paraId="78BE99E9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3969" w14:textId="5C736C8A" w:rsidR="00E44879" w:rsidRPr="00D175A8" w:rsidRDefault="00C85906" w:rsidP="00967691">
            <w:pPr>
              <w:rPr>
                <w:highlight w:val="yellow"/>
              </w:rPr>
            </w:pPr>
            <w:r w:rsidRPr="00D175A8">
              <w:t>N</w:t>
            </w:r>
            <w:r w:rsidR="00172338">
              <w:t>e</w:t>
            </w:r>
            <w:r w:rsidRPr="00D175A8">
              <w:t>známá četnost</w:t>
            </w:r>
            <w:r w:rsidR="00E44879" w:rsidRPr="00D175A8">
              <w:t xml:space="preserve"> (z dostupných údajů nelze určit):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B47" w14:textId="77777777" w:rsidR="00E44879" w:rsidRPr="00D175A8" w:rsidRDefault="00E44879" w:rsidP="00967691">
            <w:pPr>
              <w:spacing w:line="240" w:lineRule="auto"/>
              <w:rPr>
                <w:iCs/>
              </w:rPr>
            </w:pPr>
            <w:r w:rsidRPr="00D175A8">
              <w:rPr>
                <w:iCs/>
              </w:rPr>
              <w:t>Hypersenzitivní reakce</w:t>
            </w:r>
          </w:p>
          <w:p w14:paraId="778C5F7A" w14:textId="4147A6EE" w:rsidR="00E44879" w:rsidRPr="00D175A8" w:rsidRDefault="00C85906" w:rsidP="00967691">
            <w:pPr>
              <w:spacing w:line="240" w:lineRule="auto"/>
            </w:pPr>
            <w:r w:rsidRPr="00D175A8">
              <w:rPr>
                <w:iCs/>
              </w:rPr>
              <w:t>Poruchy</w:t>
            </w:r>
            <w:r w:rsidR="00E44879" w:rsidRPr="00D175A8">
              <w:rPr>
                <w:iCs/>
              </w:rPr>
              <w:t xml:space="preserve"> </w:t>
            </w:r>
            <w:r w:rsidR="00E44879" w:rsidRPr="00D175A8">
              <w:t>centrální nervové soustav</w:t>
            </w:r>
            <w:r w:rsidRPr="00D175A8">
              <w:t>y</w:t>
            </w:r>
          </w:p>
          <w:p w14:paraId="5F37BF9C" w14:textId="0E462E0A" w:rsidR="00E44879" w:rsidRPr="00D175A8" w:rsidRDefault="00E44879" w:rsidP="00967691">
            <w:pPr>
              <w:spacing w:line="240" w:lineRule="auto"/>
              <w:rPr>
                <w:iCs/>
              </w:rPr>
            </w:pPr>
            <w:r w:rsidRPr="00D175A8">
              <w:t xml:space="preserve">Změny kloubních </w:t>
            </w:r>
            <w:proofErr w:type="spellStart"/>
            <w:r w:rsidRPr="00D175A8">
              <w:t>chrupavek</w:t>
            </w:r>
            <w:r w:rsidRPr="00D175A8">
              <w:rPr>
                <w:sz w:val="20"/>
                <w:szCs w:val="18"/>
                <w:vertAlign w:val="superscript"/>
              </w:rPr>
              <w:t>a</w:t>
            </w:r>
            <w:proofErr w:type="spellEnd"/>
          </w:p>
        </w:tc>
      </w:tr>
    </w:tbl>
    <w:p w14:paraId="43238278" w14:textId="0DFFAFBA" w:rsidR="00E44879" w:rsidRPr="00D175A8" w:rsidRDefault="00E44879" w:rsidP="00E44879">
      <w:pPr>
        <w:spacing w:line="240" w:lineRule="auto"/>
      </w:pPr>
      <w:r w:rsidRPr="00D175A8">
        <w:rPr>
          <w:sz w:val="20"/>
          <w:szCs w:val="18"/>
          <w:vertAlign w:val="superscript"/>
        </w:rPr>
        <w:t>a</w:t>
      </w:r>
      <w:r w:rsidRPr="00D175A8">
        <w:rPr>
          <w:iCs/>
          <w:vertAlign w:val="superscript"/>
        </w:rPr>
        <w:t xml:space="preserve"> </w:t>
      </w:r>
      <w:r w:rsidRPr="00D175A8">
        <w:rPr>
          <w:szCs w:val="22"/>
        </w:rPr>
        <w:t>Možné změny kloubních chrupavek u rostoucích štěňat (viz 3.3 </w:t>
      </w:r>
      <w:r w:rsidR="00544213" w:rsidRPr="00D175A8">
        <w:rPr>
          <w:szCs w:val="22"/>
        </w:rPr>
        <w:t>„</w:t>
      </w:r>
      <w:r w:rsidRPr="00D175A8">
        <w:rPr>
          <w:szCs w:val="22"/>
        </w:rPr>
        <w:t>Kontraindikace</w:t>
      </w:r>
      <w:r w:rsidR="00544213" w:rsidRPr="00D175A8">
        <w:rPr>
          <w:szCs w:val="22"/>
        </w:rPr>
        <w:t>“</w:t>
      </w:r>
      <w:r w:rsidRPr="00D175A8">
        <w:t>).</w:t>
      </w:r>
      <w:r w:rsidRPr="00D175A8">
        <w:rPr>
          <w:iCs/>
          <w:vertAlign w:val="superscript"/>
        </w:rPr>
        <w:t xml:space="preserve"> </w:t>
      </w:r>
    </w:p>
    <w:p w14:paraId="445114FA" w14:textId="77777777" w:rsidR="00E44879" w:rsidRPr="00D175A8" w:rsidRDefault="00E44879" w:rsidP="00E44879">
      <w:pPr>
        <w:tabs>
          <w:tab w:val="clear" w:pos="567"/>
        </w:tabs>
        <w:spacing w:line="240" w:lineRule="auto"/>
        <w:rPr>
          <w:szCs w:val="22"/>
        </w:rPr>
      </w:pPr>
    </w:p>
    <w:p w14:paraId="7CF93B1B" w14:textId="74DBCE7A" w:rsidR="00E44879" w:rsidRPr="00D175A8" w:rsidRDefault="00E44879" w:rsidP="00E44879">
      <w:pPr>
        <w:rPr>
          <w:szCs w:val="22"/>
        </w:rPr>
      </w:pPr>
      <w:r w:rsidRPr="00D175A8">
        <w:t xml:space="preserve">Hlášení nežádoucích účinků je důležité. Umožňuje nepřetržité sledování bezpečnosti veterinárního léčivého přípravku. </w:t>
      </w:r>
      <w:bookmarkStart w:id="0" w:name="_Hlk206667155"/>
      <w:r w:rsidRPr="00D175A8">
        <w:t>Hlášení je třeba zaslat, pokud možno, prostřednictvím veterinárního lékaře, buď držiteli rozhodnutí o registraci,</w:t>
      </w:r>
      <w:r w:rsidR="00FD3C1A" w:rsidRPr="00D175A8">
        <w:t xml:space="preserve"> </w:t>
      </w:r>
      <w:r w:rsidRPr="00D175A8">
        <w:t>nebo jeho místnímu zástupci, nebo příslušnému vnitrostátnímu orgánu prostřednictvím národního systému hlášení.</w:t>
      </w:r>
      <w:bookmarkEnd w:id="0"/>
      <w:r w:rsidRPr="00D175A8">
        <w:t xml:space="preserve"> Podrobné kontaktní údaje naleznete v příbalové informaci.</w:t>
      </w:r>
    </w:p>
    <w:p w14:paraId="6871F765" w14:textId="77777777" w:rsidR="00247A48" w:rsidRPr="00D175A8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D175A8" w:rsidRDefault="00C605FD" w:rsidP="00B13B6D">
      <w:pPr>
        <w:pStyle w:val="Style1"/>
      </w:pPr>
      <w:r w:rsidRPr="00D175A8">
        <w:t>3.7</w:t>
      </w:r>
      <w:r w:rsidRPr="00D175A8">
        <w:tab/>
        <w:t>Použití v průběhu březosti, laktace nebo snášky</w:t>
      </w:r>
    </w:p>
    <w:p w14:paraId="0DFBFADE" w14:textId="77777777" w:rsidR="00C114FF" w:rsidRPr="00D175A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4D95220E" w:rsidR="00C114FF" w:rsidRPr="00D175A8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u w:val="single"/>
        </w:rPr>
        <w:t>Březost</w:t>
      </w:r>
      <w:r w:rsidRPr="00D175A8">
        <w:t>:</w:t>
      </w:r>
    </w:p>
    <w:p w14:paraId="6A95D788" w14:textId="77777777" w:rsidR="00E44879" w:rsidRPr="00D175A8" w:rsidRDefault="00E44879" w:rsidP="0072786A">
      <w:pPr>
        <w:tabs>
          <w:tab w:val="clear" w:pos="567"/>
        </w:tabs>
        <w:spacing w:line="240" w:lineRule="auto"/>
      </w:pPr>
      <w:r w:rsidRPr="00D175A8">
        <w:t>Použít pouze po zvážení terapeutického prospěchu a rizika příslušným veterinárním lékařem.</w:t>
      </w:r>
    </w:p>
    <w:p w14:paraId="21CC38B2" w14:textId="7612F750" w:rsidR="0072786A" w:rsidRPr="00D175A8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Laboratorní studie u potkanů a činčil </w:t>
      </w:r>
      <w:r w:rsidRPr="00D175A8">
        <w:t>nepodaly důkaz o teratogenním a </w:t>
      </w:r>
      <w:proofErr w:type="spellStart"/>
      <w:r w:rsidRPr="00D175A8">
        <w:t>fetotoxickém</w:t>
      </w:r>
      <w:proofErr w:type="spellEnd"/>
      <w:r w:rsidRPr="00D175A8">
        <w:t xml:space="preserve"> účinku a </w:t>
      </w:r>
      <w:proofErr w:type="spellStart"/>
      <w:r w:rsidRPr="00D175A8">
        <w:t>maternální</w:t>
      </w:r>
      <w:proofErr w:type="spellEnd"/>
      <w:r w:rsidRPr="00D175A8">
        <w:t xml:space="preserve"> toxicitě</w:t>
      </w:r>
      <w:r w:rsidR="00267236" w:rsidRPr="00D175A8">
        <w:t>.</w:t>
      </w:r>
    </w:p>
    <w:p w14:paraId="3A811BA8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EDBF1" w14:textId="76755B02" w:rsidR="00C114FF" w:rsidRPr="00D175A8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  <w:u w:val="single"/>
        </w:rPr>
        <w:t>Laktace</w:t>
      </w:r>
      <w:r w:rsidRPr="00D175A8">
        <w:t>:</w:t>
      </w:r>
    </w:p>
    <w:p w14:paraId="687739CF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Protože enrofloxacin přechází do mateřského mléka, jeho použití během laktace se nedoporučuje.</w:t>
      </w:r>
    </w:p>
    <w:p w14:paraId="5C089D1B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D175A8" w:rsidRDefault="00C605FD" w:rsidP="00B13B6D">
      <w:pPr>
        <w:pStyle w:val="Style1"/>
      </w:pPr>
      <w:r w:rsidRPr="00D175A8">
        <w:lastRenderedPageBreak/>
        <w:t>3.8</w:t>
      </w:r>
      <w:r w:rsidRPr="00D175A8">
        <w:tab/>
        <w:t>Interakce s jinými léčivými přípravky a další formy interakce</w:t>
      </w:r>
    </w:p>
    <w:p w14:paraId="54454937" w14:textId="77777777" w:rsidR="00C114FF" w:rsidRPr="00D175A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F75539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Současné užívání s </w:t>
      </w:r>
      <w:proofErr w:type="spellStart"/>
      <w:r w:rsidRPr="00D175A8">
        <w:rPr>
          <w:szCs w:val="22"/>
        </w:rPr>
        <w:t>flunixinem</w:t>
      </w:r>
      <w:proofErr w:type="spellEnd"/>
      <w:r w:rsidRPr="00D175A8">
        <w:rPr>
          <w:szCs w:val="22"/>
        </w:rPr>
        <w:t xml:space="preserve"> by mělo být pod pečlivým veterinárním dohledem, protože interakce mezi těmito léčivy mohou vést k nežádoucím účinkům v souvislosti se zpožděným vylučováním.</w:t>
      </w:r>
    </w:p>
    <w:p w14:paraId="735638B0" w14:textId="2545CDE8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Současné podávání </w:t>
      </w:r>
      <w:proofErr w:type="spellStart"/>
      <w:r w:rsidRPr="00D175A8">
        <w:rPr>
          <w:szCs w:val="22"/>
        </w:rPr>
        <w:t>theofylinu</w:t>
      </w:r>
      <w:proofErr w:type="spellEnd"/>
      <w:r w:rsidRPr="00D175A8">
        <w:rPr>
          <w:szCs w:val="22"/>
        </w:rPr>
        <w:t xml:space="preserve"> vyžaduje pečlivé sledování, protože </w:t>
      </w:r>
      <w:r w:rsidR="00156ED8" w:rsidRPr="00D175A8">
        <w:rPr>
          <w:szCs w:val="22"/>
        </w:rPr>
        <w:t xml:space="preserve">může dojít ke zvýšení hladiny </w:t>
      </w:r>
      <w:proofErr w:type="spellStart"/>
      <w:r w:rsidR="00156ED8" w:rsidRPr="00D175A8">
        <w:rPr>
          <w:szCs w:val="22"/>
        </w:rPr>
        <w:t>theofylinu</w:t>
      </w:r>
      <w:proofErr w:type="spellEnd"/>
      <w:r w:rsidR="00156ED8" w:rsidRPr="00D175A8">
        <w:rPr>
          <w:szCs w:val="22"/>
        </w:rPr>
        <w:t xml:space="preserve"> v séru.</w:t>
      </w:r>
      <w:r w:rsidR="00D175A8">
        <w:rPr>
          <w:szCs w:val="22"/>
        </w:rPr>
        <w:t xml:space="preserve"> </w:t>
      </w:r>
      <w:r w:rsidRPr="00D175A8">
        <w:rPr>
          <w:szCs w:val="22"/>
        </w:rPr>
        <w:t xml:space="preserve">Současné užívání přípravků s obsahem hořčíku nebo hliníku (např. antacid nebo </w:t>
      </w:r>
      <w:proofErr w:type="spellStart"/>
      <w:r w:rsidRPr="00D175A8">
        <w:rPr>
          <w:szCs w:val="22"/>
        </w:rPr>
        <w:t>sukralfátu</w:t>
      </w:r>
      <w:proofErr w:type="spellEnd"/>
      <w:r w:rsidRPr="00D175A8">
        <w:rPr>
          <w:szCs w:val="22"/>
        </w:rPr>
        <w:t xml:space="preserve">) může snížit absorpci </w:t>
      </w:r>
      <w:proofErr w:type="spellStart"/>
      <w:r w:rsidRPr="00D175A8">
        <w:rPr>
          <w:szCs w:val="22"/>
        </w:rPr>
        <w:t>enrofloxacinu</w:t>
      </w:r>
      <w:proofErr w:type="spellEnd"/>
      <w:r w:rsidRPr="00D175A8">
        <w:rPr>
          <w:szCs w:val="22"/>
        </w:rPr>
        <w:t>. Tato léčiva by měla být podávána s dvouhodinovým odstupem.</w:t>
      </w:r>
    </w:p>
    <w:p w14:paraId="4DC9A6C2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Nepodávejte současně s tetracykliny, </w:t>
      </w:r>
      <w:proofErr w:type="spellStart"/>
      <w:r w:rsidRPr="00D175A8">
        <w:rPr>
          <w:szCs w:val="22"/>
        </w:rPr>
        <w:t>amfenikoly</w:t>
      </w:r>
      <w:proofErr w:type="spellEnd"/>
      <w:r w:rsidRPr="00D175A8">
        <w:rPr>
          <w:szCs w:val="22"/>
        </w:rPr>
        <w:t xml:space="preserve"> nebo </w:t>
      </w:r>
      <w:proofErr w:type="spellStart"/>
      <w:r w:rsidRPr="00D175A8">
        <w:rPr>
          <w:szCs w:val="22"/>
        </w:rPr>
        <w:t>makrolidy</w:t>
      </w:r>
      <w:proofErr w:type="spellEnd"/>
      <w:r w:rsidRPr="00D175A8">
        <w:rPr>
          <w:szCs w:val="22"/>
        </w:rPr>
        <w:t xml:space="preserve"> vzhledem k možným antagonistickým účinkům.</w:t>
      </w:r>
    </w:p>
    <w:p w14:paraId="4C0F2CD4" w14:textId="01F8F8C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Nepodávejte současně s nesteroidními protizánětlivými léčivy, mohou </w:t>
      </w:r>
      <w:r w:rsidR="00156ED8" w:rsidRPr="00D175A8">
        <w:rPr>
          <w:szCs w:val="22"/>
        </w:rPr>
        <w:t xml:space="preserve">se objevit </w:t>
      </w:r>
      <w:r w:rsidRPr="00D175A8">
        <w:rPr>
          <w:szCs w:val="22"/>
        </w:rPr>
        <w:t>křeče.</w:t>
      </w:r>
    </w:p>
    <w:p w14:paraId="0B86F3A7" w14:textId="77777777" w:rsidR="00C90EDA" w:rsidRPr="00D175A8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D175A8" w:rsidRDefault="00C605FD" w:rsidP="00B13B6D">
      <w:pPr>
        <w:pStyle w:val="Style1"/>
      </w:pPr>
      <w:r w:rsidRPr="00D175A8">
        <w:t>3.9</w:t>
      </w:r>
      <w:r w:rsidRPr="00D175A8">
        <w:tab/>
        <w:t>Cesty podání a dávkování</w:t>
      </w:r>
    </w:p>
    <w:p w14:paraId="0C31E074" w14:textId="77777777" w:rsidR="00145D34" w:rsidRPr="00D175A8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C28316" w14:textId="0E75E60D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Perorální podání</w:t>
      </w:r>
      <w:r w:rsidR="00E44879" w:rsidRPr="00D175A8">
        <w:rPr>
          <w:szCs w:val="22"/>
        </w:rPr>
        <w:t>.</w:t>
      </w:r>
    </w:p>
    <w:p w14:paraId="2D2BCA65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040051A6" w14:textId="5A9A908A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5 mg </w:t>
      </w:r>
      <w:proofErr w:type="spellStart"/>
      <w:r w:rsidRPr="00D175A8">
        <w:rPr>
          <w:szCs w:val="22"/>
        </w:rPr>
        <w:t>enrofloxacinu</w:t>
      </w:r>
      <w:proofErr w:type="spellEnd"/>
      <w:r w:rsidRPr="00D175A8">
        <w:rPr>
          <w:szCs w:val="22"/>
        </w:rPr>
        <w:t>/kg/den v jedné denní dávce, tj. jedna tableta na 10 kg ž.</w:t>
      </w:r>
      <w:r w:rsidR="00156ED8" w:rsidRPr="00D175A8">
        <w:rPr>
          <w:szCs w:val="22"/>
        </w:rPr>
        <w:t xml:space="preserve"> </w:t>
      </w:r>
      <w:r w:rsidRPr="00D175A8">
        <w:rPr>
          <w:szCs w:val="22"/>
        </w:rPr>
        <w:t>hm. denně po dobu:</w:t>
      </w:r>
    </w:p>
    <w:p w14:paraId="1B48EF53" w14:textId="77777777" w:rsidR="0072786A" w:rsidRPr="00D175A8" w:rsidRDefault="0072786A" w:rsidP="0072786A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10 dnů při infekci dolních močových cest</w:t>
      </w:r>
    </w:p>
    <w:p w14:paraId="58120876" w14:textId="77777777" w:rsidR="0072786A" w:rsidRPr="00D175A8" w:rsidRDefault="0072786A" w:rsidP="0072786A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15 dnů při infekci horních močových cest a při infekci dolních močových cest spojené s prostatitidou</w:t>
      </w:r>
    </w:p>
    <w:p w14:paraId="46DB7161" w14:textId="77777777" w:rsidR="0072786A" w:rsidRPr="00D175A8" w:rsidRDefault="0072786A" w:rsidP="0072786A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až 21 dnů při povrchové pyodermii v závislosti na klinické odpovědi </w:t>
      </w:r>
    </w:p>
    <w:p w14:paraId="6B998042" w14:textId="77777777" w:rsidR="0072786A" w:rsidRPr="00D175A8" w:rsidRDefault="0072786A" w:rsidP="0072786A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až 49 dnů při hluboké pyodermii v závislosti na klinické odpovědi</w:t>
      </w:r>
    </w:p>
    <w:p w14:paraId="4E8199C4" w14:textId="77777777" w:rsidR="00544213" w:rsidRPr="00D175A8" w:rsidRDefault="00544213" w:rsidP="004C59AB">
      <w:pPr>
        <w:pStyle w:val="Odstavecseseznamem"/>
        <w:tabs>
          <w:tab w:val="clear" w:pos="567"/>
        </w:tabs>
        <w:spacing w:line="240" w:lineRule="auto"/>
        <w:rPr>
          <w:szCs w:val="22"/>
        </w:rPr>
      </w:pPr>
    </w:p>
    <w:p w14:paraId="3FFC2CA4" w14:textId="476CA64F" w:rsidR="00814C69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V případě nedostatečného klinického zlepšení je třeba léčbu v polovině trvání léčebné kůry přehodnotit.</w:t>
      </w:r>
    </w:p>
    <w:p w14:paraId="68A1779A" w14:textId="2E351180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Tablety lze podávat přímo do dutiny ústní psa, nebo v případě potřeby současně s</w:t>
      </w:r>
      <w:r w:rsidR="007618FA">
        <w:rPr>
          <w:szCs w:val="22"/>
        </w:rPr>
        <w:t xml:space="preserve"> krmivem</w:t>
      </w:r>
      <w:r w:rsidRPr="00D175A8">
        <w:rPr>
          <w:szCs w:val="22"/>
        </w:rPr>
        <w:t>.</w:t>
      </w:r>
    </w:p>
    <w:p w14:paraId="15764662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Nepřekračujte doporučenou léčebnou dávku.</w:t>
      </w:r>
    </w:p>
    <w:p w14:paraId="18F1F128" w14:textId="77777777" w:rsidR="00544213" w:rsidRPr="00D175A8" w:rsidRDefault="00544213" w:rsidP="0072786A">
      <w:pPr>
        <w:tabs>
          <w:tab w:val="clear" w:pos="567"/>
        </w:tabs>
        <w:spacing w:line="240" w:lineRule="auto"/>
        <w:rPr>
          <w:szCs w:val="22"/>
        </w:rPr>
      </w:pPr>
    </w:p>
    <w:p w14:paraId="6D535A80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Po rozlomení tablety použijte zbývající polovinu tablety na další dávku. Uchovávejte půlku tablety v původním blistru.</w:t>
      </w:r>
    </w:p>
    <w:p w14:paraId="13504C24" w14:textId="77777777" w:rsidR="00247A48" w:rsidRPr="00D175A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D175A8" w:rsidRDefault="00C605FD" w:rsidP="00B13B6D">
      <w:pPr>
        <w:pStyle w:val="Style1"/>
      </w:pPr>
      <w:r w:rsidRPr="00D175A8">
        <w:t>3.10</w:t>
      </w:r>
      <w:r w:rsidRPr="00D175A8">
        <w:tab/>
        <w:t xml:space="preserve">Příznaky předávkování </w:t>
      </w:r>
      <w:r w:rsidR="00EC5045" w:rsidRPr="00D175A8">
        <w:t>(</w:t>
      </w:r>
      <w:r w:rsidRPr="00D175A8">
        <w:t xml:space="preserve">a </w:t>
      </w:r>
      <w:r w:rsidR="00202A85" w:rsidRPr="00D175A8">
        <w:t>kde</w:t>
      </w:r>
      <w:r w:rsidR="005E66FC" w:rsidRPr="00D175A8">
        <w:t xml:space="preserve"> </w:t>
      </w:r>
      <w:r w:rsidR="00202A85" w:rsidRPr="00D175A8">
        <w:t>je</w:t>
      </w:r>
      <w:r w:rsidR="005E66FC" w:rsidRPr="00D175A8">
        <w:t xml:space="preserve"> </w:t>
      </w:r>
      <w:r w:rsidR="00FB6F2F" w:rsidRPr="00D175A8">
        <w:t>relevantní</w:t>
      </w:r>
      <w:r w:rsidR="00202A85" w:rsidRPr="00D175A8">
        <w:t>, první pomoc</w:t>
      </w:r>
      <w:r w:rsidRPr="00D175A8">
        <w:t xml:space="preserve"> a </w:t>
      </w:r>
      <w:proofErr w:type="spellStart"/>
      <w:r w:rsidRPr="00D175A8">
        <w:t>antidota</w:t>
      </w:r>
      <w:proofErr w:type="spellEnd"/>
      <w:r w:rsidR="00202A85" w:rsidRPr="00D175A8">
        <w:t>)</w:t>
      </w:r>
      <w:r w:rsidRPr="00D175A8">
        <w:t xml:space="preserve"> </w:t>
      </w:r>
    </w:p>
    <w:p w14:paraId="45A34650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60026C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Předávkování může způsobit zvracení a neurologické příznaky (svalový třes, nekoordinovanost a křeče), což může vyžadovat přerušení léčby.</w:t>
      </w:r>
    </w:p>
    <w:p w14:paraId="7449E16B" w14:textId="157C833D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Při absenci známého </w:t>
      </w:r>
      <w:proofErr w:type="spellStart"/>
      <w:r w:rsidRPr="00D175A8">
        <w:rPr>
          <w:szCs w:val="22"/>
        </w:rPr>
        <w:t>antidota</w:t>
      </w:r>
      <w:proofErr w:type="spellEnd"/>
      <w:r w:rsidRPr="00D175A8">
        <w:rPr>
          <w:szCs w:val="22"/>
        </w:rPr>
        <w:t xml:space="preserve"> aplikujte metody eliminace léčiva a symptomatickou léčbu.</w:t>
      </w:r>
    </w:p>
    <w:p w14:paraId="5159AD32" w14:textId="17A19596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V případě potřeby lze podat </w:t>
      </w:r>
      <w:proofErr w:type="spellStart"/>
      <w:r w:rsidRPr="00D175A8">
        <w:rPr>
          <w:szCs w:val="22"/>
        </w:rPr>
        <w:t>antacida</w:t>
      </w:r>
      <w:proofErr w:type="spellEnd"/>
      <w:r w:rsidRPr="00D175A8">
        <w:rPr>
          <w:szCs w:val="22"/>
        </w:rPr>
        <w:t xml:space="preserve"> obsahující hliník nebo hořčík nebo aktivní uhlí ke snížení vstřebávání </w:t>
      </w:r>
      <w:proofErr w:type="spellStart"/>
      <w:r w:rsidRPr="00D175A8">
        <w:rPr>
          <w:szCs w:val="22"/>
        </w:rPr>
        <w:t>enrofloxacinu</w:t>
      </w:r>
      <w:proofErr w:type="spellEnd"/>
      <w:r w:rsidRPr="00D175A8">
        <w:rPr>
          <w:szCs w:val="22"/>
        </w:rPr>
        <w:t>.</w:t>
      </w:r>
    </w:p>
    <w:p w14:paraId="78564395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Podle odborné literatury byly příznaky předávkování </w:t>
      </w:r>
      <w:proofErr w:type="spellStart"/>
      <w:r w:rsidRPr="00D175A8">
        <w:rPr>
          <w:szCs w:val="22"/>
        </w:rPr>
        <w:t>enrofloxacinem</w:t>
      </w:r>
      <w:proofErr w:type="spellEnd"/>
      <w:r w:rsidRPr="00D175A8">
        <w:rPr>
          <w:szCs w:val="22"/>
        </w:rPr>
        <w:t xml:space="preserve"> u psů, jako je nechutenství a zažívací poruchy, pozorovány při podávání přibližně desetinásobku doporučené dávky po dobu dvou týdnů. Při podávání pětinásobku doporučené dávky po dobu jednoho měsíce nebyly u psů pozorovány žádné známky nesnášenlivosti.</w:t>
      </w:r>
    </w:p>
    <w:p w14:paraId="54C2FBB6" w14:textId="77777777" w:rsidR="006764C6" w:rsidRPr="00D175A8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D175A8" w:rsidRDefault="00C605FD" w:rsidP="00B13B6D">
      <w:pPr>
        <w:pStyle w:val="Style1"/>
      </w:pPr>
      <w:r w:rsidRPr="00D175A8">
        <w:t>3.11</w:t>
      </w:r>
      <w:r w:rsidRPr="00D175A8">
        <w:tab/>
        <w:t>Zvláštní omezení pro použití a zvláštní podmínky pro použití, včetně omezení používání antimikrob</w:t>
      </w:r>
      <w:r w:rsidR="00202A85" w:rsidRPr="00D175A8">
        <w:t>ních</w:t>
      </w:r>
      <w:r w:rsidRPr="00D175A8">
        <w:t xml:space="preserve"> a </w:t>
      </w:r>
      <w:proofErr w:type="spellStart"/>
      <w:r w:rsidRPr="00D175A8">
        <w:t>antiparazitárních</w:t>
      </w:r>
      <w:proofErr w:type="spellEnd"/>
      <w:r w:rsidRPr="00D175A8">
        <w:t xml:space="preserve"> veterinárních léčivých přípravků, za účelem snížení rizika rozvoje rezistence</w:t>
      </w:r>
    </w:p>
    <w:p w14:paraId="1204C42F" w14:textId="77777777" w:rsidR="009A6509" w:rsidRPr="00D175A8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DB3C1A" w14:textId="77777777" w:rsidR="00E44879" w:rsidRPr="00D175A8" w:rsidRDefault="00E44879" w:rsidP="00E44879">
      <w:pPr>
        <w:tabs>
          <w:tab w:val="clear" w:pos="567"/>
        </w:tabs>
        <w:spacing w:line="240" w:lineRule="auto"/>
      </w:pPr>
      <w:r w:rsidRPr="00D175A8">
        <w:t>Neuplatňuje se.</w:t>
      </w:r>
    </w:p>
    <w:p w14:paraId="23184928" w14:textId="77777777" w:rsidR="009A6509" w:rsidRPr="00D175A8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D175A8" w:rsidRDefault="00C605FD" w:rsidP="00B13B6D">
      <w:pPr>
        <w:pStyle w:val="Style1"/>
      </w:pPr>
      <w:r w:rsidRPr="00D175A8">
        <w:t>3.12</w:t>
      </w:r>
      <w:r w:rsidRPr="00D175A8">
        <w:tab/>
        <w:t>Ochranné lhůty</w:t>
      </w:r>
    </w:p>
    <w:p w14:paraId="2DC95067" w14:textId="77777777" w:rsidR="00C114FF" w:rsidRPr="00D175A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060EE1" w14:textId="77777777" w:rsidR="00E44879" w:rsidRPr="00D175A8" w:rsidRDefault="00E44879" w:rsidP="00E44879">
      <w:pPr>
        <w:tabs>
          <w:tab w:val="clear" w:pos="567"/>
        </w:tabs>
        <w:spacing w:line="240" w:lineRule="auto"/>
      </w:pPr>
      <w:r w:rsidRPr="00D175A8">
        <w:t>Neuplatňuje se.</w:t>
      </w:r>
    </w:p>
    <w:p w14:paraId="1A1B55BD" w14:textId="77777777" w:rsidR="00FC02F3" w:rsidRPr="00D175A8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D175A8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311BB29" w:rsidR="00C114FF" w:rsidRPr="00D175A8" w:rsidRDefault="00C605FD" w:rsidP="00472660">
      <w:pPr>
        <w:pStyle w:val="Style1"/>
        <w:keepNext/>
      </w:pPr>
      <w:r w:rsidRPr="00D175A8">
        <w:t>4.</w:t>
      </w:r>
      <w:r w:rsidRPr="00D175A8">
        <w:tab/>
        <w:t>FARMAKOLOGICKÉ INFORMACE</w:t>
      </w:r>
    </w:p>
    <w:p w14:paraId="2C2A4C50" w14:textId="77777777" w:rsidR="00C114FF" w:rsidRPr="00D175A8" w:rsidRDefault="00C114FF" w:rsidP="0047266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22B68B87" w:rsidR="005B04A8" w:rsidRPr="00D175A8" w:rsidRDefault="00C605FD" w:rsidP="00B13B6D">
      <w:pPr>
        <w:pStyle w:val="Style1"/>
      </w:pPr>
      <w:r w:rsidRPr="00D175A8">
        <w:t>4.1</w:t>
      </w:r>
      <w:r w:rsidRPr="00D175A8">
        <w:tab/>
      </w:r>
      <w:proofErr w:type="spellStart"/>
      <w:r w:rsidRPr="00D175A8">
        <w:t>ATCvet</w:t>
      </w:r>
      <w:proofErr w:type="spellEnd"/>
      <w:r w:rsidRPr="00D175A8">
        <w:t xml:space="preserve"> kód:</w:t>
      </w:r>
      <w:r w:rsidR="0072786A" w:rsidRPr="00D175A8">
        <w:t xml:space="preserve"> </w:t>
      </w:r>
      <w:r w:rsidR="0072786A" w:rsidRPr="00D175A8">
        <w:rPr>
          <w:b w:val="0"/>
        </w:rPr>
        <w:t>QJ01MA90</w:t>
      </w:r>
    </w:p>
    <w:p w14:paraId="5C965196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75B7731E" w:rsidR="00C114FF" w:rsidRPr="00D175A8" w:rsidRDefault="00C605FD" w:rsidP="00B13B6D">
      <w:pPr>
        <w:pStyle w:val="Style1"/>
      </w:pPr>
      <w:r w:rsidRPr="00D175A8">
        <w:t>4.2</w:t>
      </w:r>
      <w:r w:rsidRPr="00D175A8">
        <w:tab/>
        <w:t>Farmakodynamika</w:t>
      </w:r>
    </w:p>
    <w:p w14:paraId="50FA42E3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76D0A8" w14:textId="1B175860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175A8">
        <w:rPr>
          <w:szCs w:val="22"/>
        </w:rPr>
        <w:t>Enrofloxacin</w:t>
      </w:r>
      <w:proofErr w:type="spellEnd"/>
      <w:r w:rsidRPr="00D175A8">
        <w:rPr>
          <w:szCs w:val="22"/>
        </w:rPr>
        <w:t xml:space="preserve"> je syntetické </w:t>
      </w:r>
      <w:proofErr w:type="spellStart"/>
      <w:r w:rsidRPr="00D175A8">
        <w:rPr>
          <w:szCs w:val="22"/>
        </w:rPr>
        <w:t>fluorochinolonové</w:t>
      </w:r>
      <w:proofErr w:type="spellEnd"/>
      <w:r w:rsidRPr="00D175A8">
        <w:rPr>
          <w:szCs w:val="22"/>
        </w:rPr>
        <w:t xml:space="preserve"> antibiotikum, které působí tak, že inhibuje </w:t>
      </w:r>
      <w:proofErr w:type="spellStart"/>
      <w:r w:rsidRPr="00D175A8">
        <w:rPr>
          <w:szCs w:val="22"/>
        </w:rPr>
        <w:t>topoizomerázu</w:t>
      </w:r>
      <w:proofErr w:type="spellEnd"/>
      <w:r w:rsidRPr="00D175A8">
        <w:rPr>
          <w:szCs w:val="22"/>
        </w:rPr>
        <w:t xml:space="preserve"> II</w:t>
      </w:r>
      <w:r w:rsidR="00156ED8" w:rsidRPr="00D175A8">
        <w:rPr>
          <w:szCs w:val="22"/>
        </w:rPr>
        <w:t>, enzym zapojen</w:t>
      </w:r>
      <w:r w:rsidR="00D175A8">
        <w:rPr>
          <w:szCs w:val="22"/>
        </w:rPr>
        <w:t>ý</w:t>
      </w:r>
      <w:r w:rsidR="00156ED8" w:rsidRPr="00D175A8">
        <w:rPr>
          <w:szCs w:val="22"/>
        </w:rPr>
        <w:t xml:space="preserve"> do mechanismu bakteriální replikace.</w:t>
      </w:r>
    </w:p>
    <w:p w14:paraId="0B2F8078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3860415A" w14:textId="2635F9B1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Enrofloxacin </w:t>
      </w:r>
      <w:r w:rsidR="00324DF8" w:rsidRPr="00D175A8">
        <w:rPr>
          <w:szCs w:val="22"/>
        </w:rPr>
        <w:t>vykazuje baktericidní účinek závislý na koncentraci</w:t>
      </w:r>
      <w:r w:rsidRPr="00D175A8">
        <w:rPr>
          <w:szCs w:val="22"/>
        </w:rPr>
        <w:t xml:space="preserve">, s podobnými hodnotami minimální inhibiční koncentrace a minimální baktericidní koncentrace. Působí rovněž na bakterie v klidové fázi </w:t>
      </w:r>
      <w:r w:rsidR="00324DF8" w:rsidRPr="00D175A8">
        <w:rPr>
          <w:szCs w:val="22"/>
        </w:rPr>
        <w:t xml:space="preserve">změnou </w:t>
      </w:r>
      <w:r w:rsidRPr="00D175A8">
        <w:rPr>
          <w:szCs w:val="22"/>
        </w:rPr>
        <w:t xml:space="preserve">permeability vnější </w:t>
      </w:r>
      <w:proofErr w:type="spellStart"/>
      <w:r w:rsidRPr="00D175A8">
        <w:rPr>
          <w:szCs w:val="22"/>
        </w:rPr>
        <w:t>fosfolipidové</w:t>
      </w:r>
      <w:proofErr w:type="spellEnd"/>
      <w:r w:rsidRPr="00D175A8">
        <w:rPr>
          <w:szCs w:val="22"/>
        </w:rPr>
        <w:t xml:space="preserve"> membrány buněčné stěny.</w:t>
      </w:r>
    </w:p>
    <w:p w14:paraId="5FB7F7A7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2FA4B954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Obecně platí, že enrofloxacin vykazuje dobrý účinek proti většině gramnegativních bakterií, zejména proti zástupcům čeledi </w:t>
      </w:r>
      <w:proofErr w:type="spellStart"/>
      <w:r w:rsidRPr="00D175A8">
        <w:rPr>
          <w:i/>
          <w:iCs/>
          <w:szCs w:val="22"/>
        </w:rPr>
        <w:t>Enterobacteriaceae</w:t>
      </w:r>
      <w:proofErr w:type="spellEnd"/>
      <w:r w:rsidRPr="00D175A8">
        <w:rPr>
          <w:szCs w:val="22"/>
        </w:rPr>
        <w:t xml:space="preserve">. Bakterie </w:t>
      </w:r>
      <w:proofErr w:type="spellStart"/>
      <w:r w:rsidRPr="00D175A8">
        <w:rPr>
          <w:i/>
          <w:iCs/>
          <w:szCs w:val="22"/>
        </w:rPr>
        <w:t>Escherichia</w:t>
      </w:r>
      <w:proofErr w:type="spellEnd"/>
      <w:r w:rsidRPr="00D175A8">
        <w:rPr>
          <w:i/>
          <w:iCs/>
          <w:szCs w:val="22"/>
        </w:rPr>
        <w:t xml:space="preserve"> coli, </w:t>
      </w:r>
      <w:proofErr w:type="spellStart"/>
      <w:r w:rsidRPr="00D175A8">
        <w:rPr>
          <w:i/>
          <w:iCs/>
          <w:szCs w:val="22"/>
        </w:rPr>
        <w:t>Enterobacter</w:t>
      </w:r>
      <w:proofErr w:type="spellEnd"/>
      <w:r w:rsidRPr="00D175A8">
        <w:rPr>
          <w:szCs w:val="22"/>
        </w:rPr>
        <w:t xml:space="preserve"> </w:t>
      </w:r>
      <w:proofErr w:type="spellStart"/>
      <w:r w:rsidRPr="00D175A8">
        <w:rPr>
          <w:szCs w:val="22"/>
        </w:rPr>
        <w:t>spp</w:t>
      </w:r>
      <w:proofErr w:type="spellEnd"/>
      <w:r w:rsidRPr="00D175A8">
        <w:rPr>
          <w:szCs w:val="22"/>
        </w:rPr>
        <w:t xml:space="preserve">., </w:t>
      </w:r>
      <w:r w:rsidRPr="00D175A8">
        <w:rPr>
          <w:i/>
          <w:iCs/>
          <w:szCs w:val="22"/>
        </w:rPr>
        <w:t>Klebsiella</w:t>
      </w:r>
      <w:r w:rsidRPr="00D175A8">
        <w:rPr>
          <w:szCs w:val="22"/>
        </w:rPr>
        <w:t xml:space="preserve"> spp. a </w:t>
      </w:r>
      <w:r w:rsidRPr="00D175A8">
        <w:rPr>
          <w:i/>
          <w:iCs/>
          <w:szCs w:val="22"/>
        </w:rPr>
        <w:t xml:space="preserve">Proteus </w:t>
      </w:r>
      <w:r w:rsidRPr="00D175A8">
        <w:rPr>
          <w:szCs w:val="22"/>
        </w:rPr>
        <w:t>spp. jsou obecně citlivé.</w:t>
      </w:r>
    </w:p>
    <w:p w14:paraId="5D66A86D" w14:textId="6E2F3645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Bakterie </w:t>
      </w:r>
      <w:proofErr w:type="spellStart"/>
      <w:r w:rsidRPr="00D175A8">
        <w:rPr>
          <w:i/>
          <w:iCs/>
          <w:szCs w:val="22"/>
        </w:rPr>
        <w:t>Pseudomonas</w:t>
      </w:r>
      <w:proofErr w:type="spellEnd"/>
      <w:r w:rsidRPr="00D175A8">
        <w:rPr>
          <w:i/>
          <w:iCs/>
          <w:szCs w:val="22"/>
        </w:rPr>
        <w:t xml:space="preserve"> </w:t>
      </w:r>
      <w:proofErr w:type="spellStart"/>
      <w:r w:rsidRPr="00D175A8">
        <w:rPr>
          <w:i/>
          <w:iCs/>
          <w:szCs w:val="22"/>
        </w:rPr>
        <w:t>aeruginosa</w:t>
      </w:r>
      <w:proofErr w:type="spellEnd"/>
      <w:r w:rsidRPr="00D175A8">
        <w:rPr>
          <w:szCs w:val="22"/>
        </w:rPr>
        <w:t xml:space="preserve"> je variabilně citlivá a </w:t>
      </w:r>
      <w:r w:rsidR="00324DF8" w:rsidRPr="00D175A8">
        <w:rPr>
          <w:szCs w:val="22"/>
        </w:rPr>
        <w:t>v případě citlivosti vykazuje</w:t>
      </w:r>
      <w:r w:rsidRPr="00D175A8">
        <w:rPr>
          <w:szCs w:val="22"/>
        </w:rPr>
        <w:t xml:space="preserve"> obvykle vyšší MIC než jiné citlivé organismy.</w:t>
      </w:r>
    </w:p>
    <w:p w14:paraId="4658406E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Bakterie </w:t>
      </w:r>
      <w:r w:rsidRPr="00D175A8">
        <w:rPr>
          <w:i/>
          <w:iCs/>
          <w:szCs w:val="22"/>
        </w:rPr>
        <w:t>Staphylococcus aureus</w:t>
      </w:r>
      <w:r w:rsidRPr="00D175A8">
        <w:rPr>
          <w:szCs w:val="22"/>
        </w:rPr>
        <w:t xml:space="preserve"> a </w:t>
      </w:r>
      <w:proofErr w:type="spellStart"/>
      <w:r w:rsidRPr="00D175A8">
        <w:rPr>
          <w:i/>
          <w:iCs/>
          <w:szCs w:val="22"/>
        </w:rPr>
        <w:t>Staphylococcus</w:t>
      </w:r>
      <w:proofErr w:type="spellEnd"/>
      <w:r w:rsidRPr="00D175A8">
        <w:rPr>
          <w:i/>
          <w:iCs/>
          <w:szCs w:val="22"/>
        </w:rPr>
        <w:t xml:space="preserve"> </w:t>
      </w:r>
      <w:proofErr w:type="spellStart"/>
      <w:r w:rsidRPr="00D175A8">
        <w:rPr>
          <w:i/>
          <w:iCs/>
          <w:szCs w:val="22"/>
        </w:rPr>
        <w:t>intermedius</w:t>
      </w:r>
      <w:proofErr w:type="spellEnd"/>
      <w:r w:rsidRPr="00D175A8">
        <w:rPr>
          <w:szCs w:val="22"/>
        </w:rPr>
        <w:t xml:space="preserve"> jsou obvykle citlivé.</w:t>
      </w:r>
    </w:p>
    <w:p w14:paraId="42AC85D7" w14:textId="0DA55545" w:rsidR="0072786A" w:rsidRPr="00D175A8" w:rsidRDefault="00324DF8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Bakterie </w:t>
      </w:r>
      <w:proofErr w:type="spellStart"/>
      <w:r w:rsidRPr="004C59AB">
        <w:rPr>
          <w:i/>
          <w:szCs w:val="22"/>
        </w:rPr>
        <w:t>Streptococcus</w:t>
      </w:r>
      <w:proofErr w:type="spellEnd"/>
      <w:r w:rsidRPr="004C59AB">
        <w:rPr>
          <w:i/>
          <w:szCs w:val="22"/>
        </w:rPr>
        <w:t xml:space="preserve"> </w:t>
      </w:r>
      <w:proofErr w:type="spellStart"/>
      <w:r w:rsidRPr="00D175A8">
        <w:rPr>
          <w:szCs w:val="22"/>
        </w:rPr>
        <w:t>spp</w:t>
      </w:r>
      <w:proofErr w:type="spellEnd"/>
      <w:r w:rsidRPr="00D175A8">
        <w:rPr>
          <w:szCs w:val="22"/>
        </w:rPr>
        <w:t xml:space="preserve">., </w:t>
      </w:r>
      <w:r w:rsidRPr="004C59AB">
        <w:rPr>
          <w:i/>
          <w:szCs w:val="22"/>
        </w:rPr>
        <w:t xml:space="preserve">Enterococcus </w:t>
      </w:r>
      <w:r w:rsidRPr="00D175A8">
        <w:rPr>
          <w:szCs w:val="22"/>
        </w:rPr>
        <w:t>spp. a</w:t>
      </w:r>
      <w:r w:rsidR="0072786A" w:rsidRPr="00D175A8">
        <w:rPr>
          <w:szCs w:val="22"/>
        </w:rPr>
        <w:t xml:space="preserve"> anaerobní bakterie </w:t>
      </w:r>
      <w:r w:rsidRPr="00D175A8">
        <w:rPr>
          <w:szCs w:val="22"/>
        </w:rPr>
        <w:t>jsou</w:t>
      </w:r>
      <w:r w:rsidR="0072786A" w:rsidRPr="00D175A8">
        <w:rPr>
          <w:szCs w:val="22"/>
        </w:rPr>
        <w:t xml:space="preserve"> obvykle považovány za rezistentní.</w:t>
      </w:r>
    </w:p>
    <w:p w14:paraId="6F9766B0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1E4B691F" w14:textId="111113B6" w:rsidR="0072786A" w:rsidRPr="00D175A8" w:rsidRDefault="00324DF8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t xml:space="preserve">Rezistence vůči </w:t>
      </w:r>
      <w:proofErr w:type="spellStart"/>
      <w:r w:rsidRPr="00D175A8">
        <w:t>chinolonům</w:t>
      </w:r>
      <w:proofErr w:type="spellEnd"/>
      <w:r w:rsidRPr="00D175A8">
        <w:t xml:space="preserve"> může vzniknout mutacemi genu </w:t>
      </w:r>
      <w:proofErr w:type="spellStart"/>
      <w:r w:rsidRPr="00D175A8">
        <w:t>gyrázy</w:t>
      </w:r>
      <w:proofErr w:type="spellEnd"/>
      <w:r w:rsidR="0072786A" w:rsidRPr="00D175A8">
        <w:rPr>
          <w:szCs w:val="22"/>
        </w:rPr>
        <w:t xml:space="preserve"> bakterií a změnami v propustnosti buněčné stěny bakterií vůči </w:t>
      </w:r>
      <w:proofErr w:type="spellStart"/>
      <w:r w:rsidR="0072786A" w:rsidRPr="00D175A8">
        <w:rPr>
          <w:szCs w:val="22"/>
        </w:rPr>
        <w:t>chinolonům</w:t>
      </w:r>
      <w:proofErr w:type="spellEnd"/>
      <w:r w:rsidR="0072786A" w:rsidRPr="00D175A8">
        <w:rPr>
          <w:szCs w:val="22"/>
        </w:rPr>
        <w:t>.</w:t>
      </w:r>
    </w:p>
    <w:p w14:paraId="320BD1A7" w14:textId="77777777" w:rsidR="0072786A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6166F45" w:rsidR="00C114FF" w:rsidRPr="00D175A8" w:rsidRDefault="00C605FD" w:rsidP="00B13B6D">
      <w:pPr>
        <w:pStyle w:val="Style1"/>
      </w:pPr>
      <w:r w:rsidRPr="00D175A8">
        <w:t>4.3</w:t>
      </w:r>
      <w:r w:rsidRPr="00D175A8">
        <w:tab/>
        <w:t>Farmakokinetika</w:t>
      </w:r>
    </w:p>
    <w:p w14:paraId="041767DA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527AED" w14:textId="572DF340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Biologická dostupnost </w:t>
      </w:r>
      <w:proofErr w:type="spellStart"/>
      <w:r w:rsidRPr="00D175A8">
        <w:rPr>
          <w:szCs w:val="22"/>
        </w:rPr>
        <w:t>enrofloxacinu</w:t>
      </w:r>
      <w:proofErr w:type="spellEnd"/>
      <w:r w:rsidRPr="00D175A8">
        <w:rPr>
          <w:szCs w:val="22"/>
        </w:rPr>
        <w:t xml:space="preserve"> po perorálním podání je přibližně 100</w:t>
      </w:r>
      <w:r w:rsidR="004A5FC5">
        <w:rPr>
          <w:szCs w:val="22"/>
        </w:rPr>
        <w:t xml:space="preserve"> </w:t>
      </w:r>
      <w:r w:rsidRPr="00D175A8">
        <w:rPr>
          <w:szCs w:val="22"/>
        </w:rPr>
        <w:t>%</w:t>
      </w:r>
      <w:r w:rsidR="00324DF8" w:rsidRPr="00D175A8">
        <w:rPr>
          <w:szCs w:val="22"/>
        </w:rPr>
        <w:t xml:space="preserve"> a není </w:t>
      </w:r>
      <w:r w:rsidRPr="00D175A8">
        <w:rPr>
          <w:szCs w:val="22"/>
        </w:rPr>
        <w:t xml:space="preserve">ovlivněna potravou. Enrofloxacin je rychle metabolizován na účinnou látku </w:t>
      </w:r>
      <w:proofErr w:type="spellStart"/>
      <w:r w:rsidRPr="00D175A8">
        <w:rPr>
          <w:szCs w:val="22"/>
        </w:rPr>
        <w:t>ciprofloxacin</w:t>
      </w:r>
      <w:proofErr w:type="spellEnd"/>
      <w:r w:rsidRPr="00D175A8">
        <w:rPr>
          <w:szCs w:val="22"/>
        </w:rPr>
        <w:t>.</w:t>
      </w:r>
    </w:p>
    <w:p w14:paraId="7142AC90" w14:textId="540B610F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Po </w:t>
      </w:r>
      <w:r w:rsidR="005534DD" w:rsidRPr="00D175A8">
        <w:rPr>
          <w:szCs w:val="22"/>
        </w:rPr>
        <w:t xml:space="preserve">podání dávky </w:t>
      </w:r>
      <w:r w:rsidRPr="00D175A8">
        <w:rPr>
          <w:szCs w:val="22"/>
        </w:rPr>
        <w:t xml:space="preserve">5 mg/kg živé hmotnosti se dosáhne </w:t>
      </w:r>
      <w:r w:rsidR="001F702B">
        <w:rPr>
          <w:szCs w:val="22"/>
        </w:rPr>
        <w:t xml:space="preserve">u psů </w:t>
      </w:r>
      <w:r w:rsidRPr="00D175A8">
        <w:rPr>
          <w:szCs w:val="22"/>
        </w:rPr>
        <w:t xml:space="preserve">maximální plazmatické hladiny </w:t>
      </w:r>
      <w:r w:rsidR="00D175A8">
        <w:rPr>
          <w:szCs w:val="22"/>
        </w:rPr>
        <w:t>přibližně</w:t>
      </w:r>
      <w:r w:rsidRPr="00D175A8">
        <w:rPr>
          <w:szCs w:val="22"/>
        </w:rPr>
        <w:t xml:space="preserve"> 1,5 µg/ml za 0,5 až 2,0 hodiny.</w:t>
      </w:r>
    </w:p>
    <w:p w14:paraId="25E301AE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10C4434F" w14:textId="53974DBF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Enrofloxacin je primárně vylučován ledvinami. </w:t>
      </w:r>
      <w:r w:rsidR="005534DD" w:rsidRPr="00D175A8">
        <w:rPr>
          <w:szCs w:val="22"/>
        </w:rPr>
        <w:t xml:space="preserve">Významná </w:t>
      </w:r>
      <w:r w:rsidRPr="00D175A8">
        <w:rPr>
          <w:szCs w:val="22"/>
        </w:rPr>
        <w:t>část výchozí látky a jejích metabolitů se vyloučí močí.</w:t>
      </w:r>
    </w:p>
    <w:p w14:paraId="5456F208" w14:textId="528E0401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Enrofloxacin je </w:t>
      </w:r>
      <w:r w:rsidR="001F702B">
        <w:rPr>
          <w:szCs w:val="22"/>
        </w:rPr>
        <w:t xml:space="preserve">v organismu </w:t>
      </w:r>
      <w:r w:rsidRPr="00D175A8">
        <w:rPr>
          <w:szCs w:val="22"/>
        </w:rPr>
        <w:t>široce distribuován. Tkáňové koncentrace jsou často vyšší než koncentrace v séru. Enrofloxacin prochází přes hematoencefalickou bariéru. Stupeň vazby na proteiny v séru je</w:t>
      </w:r>
      <w:r w:rsidR="001F702B">
        <w:rPr>
          <w:szCs w:val="22"/>
        </w:rPr>
        <w:t xml:space="preserve"> u psů </w:t>
      </w:r>
      <w:r w:rsidRPr="00D175A8">
        <w:rPr>
          <w:szCs w:val="22"/>
        </w:rPr>
        <w:t>14</w:t>
      </w:r>
      <w:r w:rsidR="004A5FC5">
        <w:rPr>
          <w:szCs w:val="22"/>
        </w:rPr>
        <w:t xml:space="preserve"> </w:t>
      </w:r>
      <w:r w:rsidRPr="00D175A8">
        <w:rPr>
          <w:szCs w:val="22"/>
        </w:rPr>
        <w:t>%. Eliminační poločas u psů je přibližně 3,0 hodiny.</w:t>
      </w:r>
    </w:p>
    <w:p w14:paraId="26900FEC" w14:textId="4C375411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Přibližně 25</w:t>
      </w:r>
      <w:r w:rsidR="00172338">
        <w:rPr>
          <w:szCs w:val="22"/>
        </w:rPr>
        <w:t xml:space="preserve"> </w:t>
      </w:r>
      <w:r w:rsidRPr="00D175A8">
        <w:rPr>
          <w:szCs w:val="22"/>
        </w:rPr>
        <w:t xml:space="preserve">% dávky </w:t>
      </w:r>
      <w:proofErr w:type="spellStart"/>
      <w:r w:rsidRPr="00D175A8">
        <w:rPr>
          <w:szCs w:val="22"/>
        </w:rPr>
        <w:t>enrofloxacinu</w:t>
      </w:r>
      <w:proofErr w:type="spellEnd"/>
      <w:r w:rsidRPr="00D175A8">
        <w:rPr>
          <w:szCs w:val="22"/>
        </w:rPr>
        <w:t xml:space="preserve"> se vylučuje močí a 75</w:t>
      </w:r>
      <w:r w:rsidR="00172338">
        <w:rPr>
          <w:szCs w:val="22"/>
        </w:rPr>
        <w:t xml:space="preserve"> </w:t>
      </w:r>
      <w:r w:rsidRPr="00D175A8">
        <w:rPr>
          <w:szCs w:val="22"/>
        </w:rPr>
        <w:t xml:space="preserve">% </w:t>
      </w:r>
      <w:r w:rsidR="001F702B">
        <w:rPr>
          <w:szCs w:val="22"/>
        </w:rPr>
        <w:t xml:space="preserve">ve </w:t>
      </w:r>
      <w:proofErr w:type="spellStart"/>
      <w:r w:rsidR="001F702B">
        <w:rPr>
          <w:szCs w:val="22"/>
        </w:rPr>
        <w:t>faeces</w:t>
      </w:r>
      <w:proofErr w:type="spellEnd"/>
      <w:r w:rsidRPr="00D175A8">
        <w:rPr>
          <w:szCs w:val="22"/>
        </w:rPr>
        <w:t>. Asi 60</w:t>
      </w:r>
      <w:r w:rsidR="00172338">
        <w:rPr>
          <w:szCs w:val="22"/>
        </w:rPr>
        <w:t xml:space="preserve"> </w:t>
      </w:r>
      <w:r w:rsidRPr="00D175A8">
        <w:rPr>
          <w:szCs w:val="22"/>
        </w:rPr>
        <w:t>% dávky se vylučuje</w:t>
      </w:r>
      <w:r w:rsidR="00761DCF" w:rsidRPr="00D175A8">
        <w:rPr>
          <w:szCs w:val="22"/>
        </w:rPr>
        <w:t xml:space="preserve"> močí</w:t>
      </w:r>
      <w:r w:rsidRPr="00D175A8">
        <w:rPr>
          <w:szCs w:val="22"/>
        </w:rPr>
        <w:t xml:space="preserve"> v nezměněné podobě jako </w:t>
      </w:r>
      <w:proofErr w:type="spellStart"/>
      <w:r w:rsidRPr="00D175A8">
        <w:rPr>
          <w:szCs w:val="22"/>
        </w:rPr>
        <w:t>enrofloxacin</w:t>
      </w:r>
      <w:proofErr w:type="spellEnd"/>
      <w:r w:rsidRPr="00D175A8">
        <w:rPr>
          <w:szCs w:val="22"/>
        </w:rPr>
        <w:t xml:space="preserve"> a zbytek jako metabolity, mimo jiné </w:t>
      </w:r>
      <w:proofErr w:type="spellStart"/>
      <w:r w:rsidRPr="00D175A8">
        <w:rPr>
          <w:szCs w:val="22"/>
        </w:rPr>
        <w:t>ciprofloxacin</w:t>
      </w:r>
      <w:proofErr w:type="spellEnd"/>
      <w:r w:rsidRPr="00D175A8">
        <w:rPr>
          <w:szCs w:val="22"/>
        </w:rPr>
        <w:t xml:space="preserve">. Celková </w:t>
      </w:r>
      <w:proofErr w:type="spellStart"/>
      <w:r w:rsidRPr="00D175A8">
        <w:rPr>
          <w:szCs w:val="22"/>
        </w:rPr>
        <w:t>clearance</w:t>
      </w:r>
      <w:proofErr w:type="spellEnd"/>
      <w:r w:rsidRPr="00D175A8">
        <w:rPr>
          <w:szCs w:val="22"/>
        </w:rPr>
        <w:t xml:space="preserve"> </w:t>
      </w:r>
      <w:r w:rsidR="00761DCF" w:rsidRPr="00D175A8">
        <w:rPr>
          <w:szCs w:val="22"/>
        </w:rPr>
        <w:t xml:space="preserve">činí </w:t>
      </w:r>
      <w:r w:rsidRPr="00D175A8">
        <w:rPr>
          <w:szCs w:val="22"/>
        </w:rPr>
        <w:t xml:space="preserve">přibližně 9 ml/min/kg živé hmotnosti. </w:t>
      </w:r>
    </w:p>
    <w:p w14:paraId="0A06DF6E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D175A8" w:rsidRDefault="00C605FD" w:rsidP="00B13B6D">
      <w:pPr>
        <w:pStyle w:val="Style1"/>
      </w:pPr>
      <w:r w:rsidRPr="00D175A8">
        <w:t>5.</w:t>
      </w:r>
      <w:r w:rsidRPr="00D175A8">
        <w:tab/>
        <w:t>FARMACEUTICKÉ ÚDAJE</w:t>
      </w:r>
    </w:p>
    <w:p w14:paraId="7BC53755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D175A8" w:rsidRDefault="00C605FD" w:rsidP="00B13B6D">
      <w:pPr>
        <w:pStyle w:val="Style1"/>
      </w:pPr>
      <w:r w:rsidRPr="00D175A8">
        <w:t>5.1</w:t>
      </w:r>
      <w:r w:rsidRPr="00D175A8">
        <w:tab/>
        <w:t>Hlavní inkompatibility</w:t>
      </w:r>
    </w:p>
    <w:p w14:paraId="15C29130" w14:textId="77777777" w:rsidR="00C114FF" w:rsidRPr="00D175A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47B948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Neuplatňuje se.</w:t>
      </w:r>
    </w:p>
    <w:p w14:paraId="288F0D5C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D175A8" w:rsidRDefault="00C605FD" w:rsidP="00B13B6D">
      <w:pPr>
        <w:pStyle w:val="Style1"/>
      </w:pPr>
      <w:r w:rsidRPr="00D175A8">
        <w:t>5.2</w:t>
      </w:r>
      <w:r w:rsidRPr="00D175A8">
        <w:tab/>
        <w:t>Doba použitelnosti</w:t>
      </w:r>
    </w:p>
    <w:p w14:paraId="100B6613" w14:textId="77777777" w:rsidR="00C114FF" w:rsidRPr="00D175A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3E6416" w14:textId="783148D6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Doba použitelnosti veterinárního léčivého přípravku v neporušeném obalu:</w:t>
      </w:r>
      <w:r w:rsidR="00267236" w:rsidRPr="00D175A8">
        <w:rPr>
          <w:szCs w:val="22"/>
        </w:rPr>
        <w:t xml:space="preserve"> </w:t>
      </w:r>
      <w:r w:rsidRPr="00D175A8">
        <w:rPr>
          <w:szCs w:val="22"/>
        </w:rPr>
        <w:t>3 roky</w:t>
      </w:r>
      <w:r w:rsidR="00267236" w:rsidRPr="00D175A8">
        <w:rPr>
          <w:szCs w:val="22"/>
        </w:rPr>
        <w:t>.</w:t>
      </w:r>
    </w:p>
    <w:p w14:paraId="52928F43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Doba použitelnosti dělených tablet: 24 hodin.</w:t>
      </w:r>
    </w:p>
    <w:p w14:paraId="4CD9C987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D175A8" w:rsidRDefault="00C605FD" w:rsidP="00B13B6D">
      <w:pPr>
        <w:pStyle w:val="Style1"/>
      </w:pPr>
      <w:r w:rsidRPr="00D175A8">
        <w:t>5.3</w:t>
      </w:r>
      <w:r w:rsidRPr="00D175A8">
        <w:tab/>
        <w:t>Zvláštní opatření pro uchovávání</w:t>
      </w:r>
    </w:p>
    <w:p w14:paraId="7826F268" w14:textId="77777777" w:rsidR="00C114FF" w:rsidRPr="00D175A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2AD7C6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Veterinární léčivý přípravek v neporušeném obalu: Žádné zvláštní opatření pro uchovávání. </w:t>
      </w:r>
    </w:p>
    <w:p w14:paraId="0887D2A8" w14:textId="5BC64593" w:rsidR="00E44879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Dělené tablety: Uchovávejte při teplotě do </w:t>
      </w:r>
      <w:r w:rsidR="00E44879" w:rsidRPr="00D175A8">
        <w:rPr>
          <w:szCs w:val="22"/>
        </w:rPr>
        <w:t>25 </w:t>
      </w:r>
      <w:r w:rsidRPr="00D175A8">
        <w:rPr>
          <w:szCs w:val="22"/>
        </w:rPr>
        <w:t>°C.</w:t>
      </w:r>
    </w:p>
    <w:p w14:paraId="5DA4954E" w14:textId="6067FC48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Dělené tablety uchovávejte v blistru. </w:t>
      </w:r>
    </w:p>
    <w:p w14:paraId="205A4A8C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D175A8" w:rsidRDefault="00C605FD" w:rsidP="00B13B6D">
      <w:pPr>
        <w:pStyle w:val="Style1"/>
      </w:pPr>
      <w:r w:rsidRPr="00D175A8">
        <w:t>5.4</w:t>
      </w:r>
      <w:r w:rsidRPr="00D175A8">
        <w:tab/>
        <w:t>Druh a složení vnitřního obalu</w:t>
      </w:r>
    </w:p>
    <w:p w14:paraId="3EB26241" w14:textId="77777777" w:rsidR="00C114FF" w:rsidRPr="00D175A8" w:rsidRDefault="00C114FF" w:rsidP="005E66FC">
      <w:pPr>
        <w:pStyle w:val="Style1"/>
      </w:pPr>
    </w:p>
    <w:p w14:paraId="55E57FB4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Alu-PVC/PE/PVDC blistr nebo Alu-PVC/PVDC blistr s 10 tabletami;</w:t>
      </w:r>
    </w:p>
    <w:p w14:paraId="6060F40E" w14:textId="7066F2E6" w:rsidR="0072786A" w:rsidRPr="00D175A8" w:rsidRDefault="0007221D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Papír</w:t>
      </w:r>
      <w:r w:rsidR="00E44879" w:rsidRPr="00D175A8">
        <w:rPr>
          <w:szCs w:val="22"/>
        </w:rPr>
        <w:t>ová k</w:t>
      </w:r>
      <w:r w:rsidR="0072786A" w:rsidRPr="00D175A8">
        <w:rPr>
          <w:szCs w:val="22"/>
        </w:rPr>
        <w:t>rabička s 1 blistrem (10 tablet);</w:t>
      </w:r>
    </w:p>
    <w:p w14:paraId="027FAADC" w14:textId="5698C0E9" w:rsidR="0072786A" w:rsidRPr="00D175A8" w:rsidRDefault="0007221D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t>Papír</w:t>
      </w:r>
      <w:r w:rsidR="00E44879" w:rsidRPr="00D175A8">
        <w:rPr>
          <w:szCs w:val="22"/>
        </w:rPr>
        <w:t>ová k</w:t>
      </w:r>
      <w:r w:rsidR="0072786A" w:rsidRPr="00D175A8">
        <w:rPr>
          <w:szCs w:val="22"/>
        </w:rPr>
        <w:t>rabička s 2 blistry (20 tablet);</w:t>
      </w:r>
    </w:p>
    <w:p w14:paraId="76CA715E" w14:textId="166B78C8" w:rsidR="0072786A" w:rsidRPr="00D175A8" w:rsidRDefault="0007221D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t>Papír</w:t>
      </w:r>
      <w:r w:rsidR="00E44879" w:rsidRPr="00D175A8">
        <w:rPr>
          <w:szCs w:val="22"/>
        </w:rPr>
        <w:t>ová k</w:t>
      </w:r>
      <w:r w:rsidR="0072786A" w:rsidRPr="00D175A8">
        <w:rPr>
          <w:szCs w:val="22"/>
        </w:rPr>
        <w:t>rabička s 3 blistry (30 tablet);</w:t>
      </w:r>
    </w:p>
    <w:p w14:paraId="4F6C0CE0" w14:textId="4B3E6510" w:rsidR="0072786A" w:rsidRPr="00D175A8" w:rsidRDefault="0007221D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t>Papír</w:t>
      </w:r>
      <w:r w:rsidR="00E44879" w:rsidRPr="00D175A8">
        <w:rPr>
          <w:szCs w:val="22"/>
        </w:rPr>
        <w:t>ová k</w:t>
      </w:r>
      <w:r w:rsidR="0072786A" w:rsidRPr="00D175A8">
        <w:rPr>
          <w:szCs w:val="22"/>
        </w:rPr>
        <w:t>rabička s 5 blistry (50 tablet);</w:t>
      </w:r>
    </w:p>
    <w:p w14:paraId="7F36C32A" w14:textId="34109766" w:rsidR="0072786A" w:rsidRPr="00D175A8" w:rsidRDefault="0007221D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t>Papír</w:t>
      </w:r>
      <w:r w:rsidR="00E44879" w:rsidRPr="00D175A8">
        <w:rPr>
          <w:szCs w:val="22"/>
        </w:rPr>
        <w:t>ová k</w:t>
      </w:r>
      <w:r w:rsidR="0072786A" w:rsidRPr="00D175A8">
        <w:rPr>
          <w:szCs w:val="22"/>
        </w:rPr>
        <w:t>rabička s 6 blistry (60 tablet);</w:t>
      </w:r>
    </w:p>
    <w:p w14:paraId="72EA21A2" w14:textId="6A79716C" w:rsidR="0072786A" w:rsidRPr="00D175A8" w:rsidRDefault="0007221D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t>Papír</w:t>
      </w:r>
      <w:r w:rsidR="00E44879" w:rsidRPr="00D175A8">
        <w:rPr>
          <w:szCs w:val="22"/>
        </w:rPr>
        <w:t>ová k</w:t>
      </w:r>
      <w:r w:rsidR="0072786A" w:rsidRPr="00D175A8">
        <w:rPr>
          <w:szCs w:val="22"/>
        </w:rPr>
        <w:t>rabička s 10 blistry (100 tablet);</w:t>
      </w:r>
    </w:p>
    <w:p w14:paraId="1B193BF7" w14:textId="58398039" w:rsidR="0072786A" w:rsidRPr="00D175A8" w:rsidRDefault="0007221D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t>Papír</w:t>
      </w:r>
      <w:r w:rsidR="00E44879" w:rsidRPr="00D175A8">
        <w:rPr>
          <w:szCs w:val="22"/>
        </w:rPr>
        <w:t>ová k</w:t>
      </w:r>
      <w:r w:rsidR="0072786A" w:rsidRPr="00D175A8">
        <w:rPr>
          <w:szCs w:val="22"/>
        </w:rPr>
        <w:t>rabička s 15 blistry (150 tablet);</w:t>
      </w:r>
    </w:p>
    <w:p w14:paraId="321E2CCD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4AA9858B" w14:textId="7777777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Na trhu nemusí být všechny velikosti balení.</w:t>
      </w:r>
    </w:p>
    <w:p w14:paraId="584B339F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D175A8" w:rsidRDefault="00C605FD" w:rsidP="00472660">
      <w:pPr>
        <w:pStyle w:val="Style1"/>
        <w:keepNext/>
        <w:jc w:val="both"/>
      </w:pPr>
      <w:r w:rsidRPr="00D175A8">
        <w:t>5.5</w:t>
      </w:r>
      <w:r w:rsidRPr="00D175A8">
        <w:tab/>
        <w:t xml:space="preserve">Zvláštní opatření pro </w:t>
      </w:r>
      <w:r w:rsidR="00CF069C" w:rsidRPr="00D175A8">
        <w:t xml:space="preserve">likvidaci </w:t>
      </w:r>
      <w:r w:rsidRPr="00D175A8">
        <w:t>nepoužit</w:t>
      </w:r>
      <w:r w:rsidR="002F64C6" w:rsidRPr="00D175A8">
        <w:t>ých</w:t>
      </w:r>
      <w:r w:rsidR="00905CAB" w:rsidRPr="00D175A8">
        <w:t xml:space="preserve"> </w:t>
      </w:r>
      <w:r w:rsidRPr="00D175A8">
        <w:t>veterinární</w:t>
      </w:r>
      <w:r w:rsidR="002F64C6" w:rsidRPr="00D175A8">
        <w:t>ch</w:t>
      </w:r>
      <w:r w:rsidRPr="00D175A8">
        <w:t xml:space="preserve"> léčiv</w:t>
      </w:r>
      <w:r w:rsidR="002F64C6" w:rsidRPr="00D175A8">
        <w:t>ých</w:t>
      </w:r>
      <w:r w:rsidRPr="00D175A8">
        <w:t xml:space="preserve"> přípravk</w:t>
      </w:r>
      <w:r w:rsidR="002F64C6" w:rsidRPr="00D175A8">
        <w:t>ů</w:t>
      </w:r>
      <w:r w:rsidRPr="00D175A8">
        <w:t xml:space="preserve"> nebo odpad</w:t>
      </w:r>
      <w:r w:rsidR="00F84AED" w:rsidRPr="00D175A8">
        <w:t>ů</w:t>
      </w:r>
      <w:r w:rsidR="00B36E65" w:rsidRPr="00D175A8">
        <w:t>, kter</w:t>
      </w:r>
      <w:r w:rsidR="00F84AED" w:rsidRPr="00D175A8">
        <w:t>é</w:t>
      </w:r>
      <w:r w:rsidRPr="00D175A8">
        <w:t xml:space="preserve"> pocház</w:t>
      </w:r>
      <w:r w:rsidR="00B36E65" w:rsidRPr="00D175A8">
        <w:t>í</w:t>
      </w:r>
      <w:r w:rsidRPr="00D175A8">
        <w:t xml:space="preserve"> z</w:t>
      </w:r>
      <w:r w:rsidR="002F64C6" w:rsidRPr="00D175A8">
        <w:t> </w:t>
      </w:r>
      <w:r w:rsidRPr="00D175A8">
        <w:t>t</w:t>
      </w:r>
      <w:r w:rsidR="002F64C6" w:rsidRPr="00D175A8">
        <w:t xml:space="preserve">ěchto </w:t>
      </w:r>
      <w:r w:rsidRPr="00D175A8">
        <w:t>přípravk</w:t>
      </w:r>
      <w:r w:rsidR="002F64C6" w:rsidRPr="00D175A8">
        <w:t>ů</w:t>
      </w:r>
    </w:p>
    <w:p w14:paraId="4E04C78C" w14:textId="77777777" w:rsidR="00C114FF" w:rsidRPr="00D175A8" w:rsidRDefault="00C114FF" w:rsidP="0047266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2AD2215" w14:textId="77777777" w:rsidR="00E44879" w:rsidRPr="00D175A8" w:rsidRDefault="00E44879" w:rsidP="00472660">
      <w:pPr>
        <w:jc w:val="both"/>
        <w:rPr>
          <w:szCs w:val="22"/>
        </w:rPr>
      </w:pPr>
      <w:r w:rsidRPr="00D175A8">
        <w:t>Léčivé přípravky se nesmí likvidovat prostřednictvím odpadní vody či domovního odpadu.</w:t>
      </w:r>
    </w:p>
    <w:p w14:paraId="37015533" w14:textId="77777777" w:rsidR="00E44879" w:rsidRPr="00D175A8" w:rsidRDefault="00E44879" w:rsidP="004726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2E49A3" w14:textId="77777777" w:rsidR="00E44879" w:rsidRPr="00D175A8" w:rsidRDefault="00E44879" w:rsidP="004726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175A8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B50D76" w14:textId="77777777" w:rsidR="0072786A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D175A8" w:rsidRDefault="00C605FD" w:rsidP="00B13B6D">
      <w:pPr>
        <w:pStyle w:val="Style1"/>
      </w:pPr>
      <w:r w:rsidRPr="00D175A8">
        <w:t>6.</w:t>
      </w:r>
      <w:r w:rsidRPr="00D175A8">
        <w:tab/>
        <w:t>JMÉNO DRŽITELE ROZHODNUTÍ O REGISTRACI</w:t>
      </w:r>
    </w:p>
    <w:p w14:paraId="2E652F1A" w14:textId="77777777" w:rsidR="00C114FF" w:rsidRPr="00D175A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2E7C71" w14:textId="704AF027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175A8">
        <w:rPr>
          <w:szCs w:val="22"/>
        </w:rPr>
        <w:t>Le</w:t>
      </w:r>
      <w:proofErr w:type="spellEnd"/>
      <w:r w:rsidRPr="00D175A8">
        <w:rPr>
          <w:szCs w:val="22"/>
        </w:rPr>
        <w:t xml:space="preserve"> Vet B.V.</w:t>
      </w:r>
    </w:p>
    <w:p w14:paraId="2ABB9219" w14:textId="77777777" w:rsidR="00E65D0B" w:rsidRPr="00D175A8" w:rsidRDefault="00E65D0B" w:rsidP="0072786A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D175A8" w:rsidRDefault="00C605FD" w:rsidP="00B13B6D">
      <w:pPr>
        <w:pStyle w:val="Style1"/>
      </w:pPr>
      <w:r w:rsidRPr="00D175A8">
        <w:t>7.</w:t>
      </w:r>
      <w:r w:rsidRPr="00D175A8">
        <w:tab/>
        <w:t>REGISTRAČNÍ ČÍSLO(A)</w:t>
      </w:r>
    </w:p>
    <w:p w14:paraId="1FA2C56F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F35B5A0" w:rsidR="00C114FF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96/002/</w:t>
      </w:r>
      <w:proofErr w:type="gramStart"/>
      <w:r w:rsidRPr="00D175A8">
        <w:rPr>
          <w:szCs w:val="22"/>
        </w:rPr>
        <w:t>11-C</w:t>
      </w:r>
      <w:proofErr w:type="gramEnd"/>
    </w:p>
    <w:p w14:paraId="42EDA87C" w14:textId="77777777" w:rsidR="006764C6" w:rsidRPr="00D175A8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7253E8" w14:textId="77777777" w:rsidR="0072786A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D175A8" w:rsidRDefault="00C605FD" w:rsidP="00B13B6D">
      <w:pPr>
        <w:pStyle w:val="Style1"/>
      </w:pPr>
      <w:r w:rsidRPr="00D175A8">
        <w:t>8.</w:t>
      </w:r>
      <w:r w:rsidRPr="00D175A8">
        <w:tab/>
        <w:t>DATUM PRVNÍ REGISTRACE</w:t>
      </w:r>
    </w:p>
    <w:p w14:paraId="3863C575" w14:textId="77777777" w:rsidR="00C114FF" w:rsidRPr="00D175A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8EBC35" w14:textId="53B39848" w:rsidR="0072786A" w:rsidRPr="00D175A8" w:rsidRDefault="00E44879" w:rsidP="0072786A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 xml:space="preserve">Datum první registrace: </w:t>
      </w:r>
      <w:r w:rsidR="0072786A" w:rsidRPr="00D175A8">
        <w:rPr>
          <w:szCs w:val="22"/>
        </w:rPr>
        <w:t>21.1.2011</w:t>
      </w:r>
    </w:p>
    <w:p w14:paraId="669AE9C0" w14:textId="77777777" w:rsidR="00D65777" w:rsidRPr="00D175A8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CD5EF2" w14:textId="77777777" w:rsidR="0072786A" w:rsidRPr="00D175A8" w:rsidRDefault="007278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D175A8" w:rsidRDefault="00C605FD" w:rsidP="00B13B6D">
      <w:pPr>
        <w:pStyle w:val="Style1"/>
      </w:pPr>
      <w:r w:rsidRPr="00D175A8">
        <w:t>9.</w:t>
      </w:r>
      <w:r w:rsidRPr="00D175A8">
        <w:tab/>
        <w:t>DATUM POSLEDNÍ AKTUALIZACE SOUHRNU ÚDAJŮ O PŘÍPRAVKU</w:t>
      </w:r>
    </w:p>
    <w:p w14:paraId="685115B4" w14:textId="2BE5DB8C" w:rsidR="0072786A" w:rsidRPr="00D175A8" w:rsidRDefault="0072786A" w:rsidP="0072786A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6B99A3A0" w:rsidR="0078538F" w:rsidRDefault="00A2098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09/2025</w:t>
      </w:r>
    </w:p>
    <w:p w14:paraId="0027189B" w14:textId="77777777" w:rsidR="00A20981" w:rsidRPr="00D175A8" w:rsidRDefault="00A209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D175A8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D175A8" w:rsidRDefault="00C605FD" w:rsidP="00B13B6D">
      <w:pPr>
        <w:pStyle w:val="Style1"/>
      </w:pPr>
      <w:r w:rsidRPr="00D175A8">
        <w:t>10.</w:t>
      </w:r>
      <w:r w:rsidRPr="00D175A8">
        <w:tab/>
        <w:t>KLASIFIKACE VETERINÁRNÍCH LÉČIVÝCH PŘÍPRAVKŮ</w:t>
      </w:r>
    </w:p>
    <w:p w14:paraId="1F12B426" w14:textId="77777777" w:rsidR="0078538F" w:rsidRPr="00D175A8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4A4ACE" w14:textId="5A7A9AFD" w:rsidR="0072786A" w:rsidRDefault="0072786A" w:rsidP="00A9226B">
      <w:pPr>
        <w:tabs>
          <w:tab w:val="clear" w:pos="567"/>
        </w:tabs>
        <w:spacing w:line="240" w:lineRule="auto"/>
        <w:rPr>
          <w:szCs w:val="22"/>
        </w:rPr>
      </w:pPr>
      <w:r w:rsidRPr="00D175A8">
        <w:rPr>
          <w:szCs w:val="22"/>
        </w:rPr>
        <w:t>Veterinární léčivý přípravek je vydáván pouze na předpis.</w:t>
      </w:r>
    </w:p>
    <w:p w14:paraId="2C98CB2E" w14:textId="7CB7736E" w:rsidR="00D175A8" w:rsidRDefault="00D175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D44D5B" w14:textId="56953E9C" w:rsidR="00D175A8" w:rsidRPr="00D175A8" w:rsidRDefault="00D175A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Přípravek s indikačním omezením.</w:t>
      </w:r>
    </w:p>
    <w:p w14:paraId="674E7C27" w14:textId="77777777" w:rsidR="00E44879" w:rsidRPr="00D175A8" w:rsidRDefault="00E44879" w:rsidP="00A9226B">
      <w:pPr>
        <w:tabs>
          <w:tab w:val="clear" w:pos="567"/>
        </w:tabs>
        <w:spacing w:line="240" w:lineRule="auto"/>
      </w:pPr>
    </w:p>
    <w:p w14:paraId="48FDCC2B" w14:textId="06BEB943" w:rsidR="00E44879" w:rsidRDefault="00E44879" w:rsidP="00E44879">
      <w:pPr>
        <w:ind w:right="-318"/>
        <w:rPr>
          <w:i/>
          <w:szCs w:val="22"/>
        </w:rPr>
      </w:pPr>
      <w:bookmarkStart w:id="1" w:name="_Hlk73467306"/>
      <w:r w:rsidRPr="00D175A8">
        <w:t xml:space="preserve">Podrobné informace o tomto veterinárním léčivém přípravku jsou k dispozici v databázi přípravků Unie </w:t>
      </w:r>
      <w:r w:rsidRPr="00D175A8">
        <w:rPr>
          <w:szCs w:val="22"/>
        </w:rPr>
        <w:t>(</w:t>
      </w:r>
      <w:hyperlink r:id="rId8" w:history="1">
        <w:r w:rsidRPr="00D175A8">
          <w:rPr>
            <w:rStyle w:val="Hypertextovodkaz"/>
            <w:szCs w:val="22"/>
          </w:rPr>
          <w:t>https://medicines.health.europa.eu/veterinary</w:t>
        </w:r>
      </w:hyperlink>
      <w:r w:rsidRPr="00D175A8">
        <w:rPr>
          <w:szCs w:val="22"/>
        </w:rPr>
        <w:t>)</w:t>
      </w:r>
      <w:r w:rsidRPr="00D175A8">
        <w:rPr>
          <w:i/>
          <w:szCs w:val="22"/>
        </w:rPr>
        <w:t>.</w:t>
      </w:r>
    </w:p>
    <w:p w14:paraId="5DD603F9" w14:textId="77777777" w:rsidR="00A20981" w:rsidRPr="00D175A8" w:rsidRDefault="00A20981" w:rsidP="00E44879">
      <w:pPr>
        <w:ind w:right="-318"/>
        <w:rPr>
          <w:szCs w:val="22"/>
        </w:rPr>
      </w:pPr>
      <w:bookmarkStart w:id="2" w:name="_GoBack"/>
      <w:bookmarkEnd w:id="2"/>
    </w:p>
    <w:bookmarkEnd w:id="1"/>
    <w:p w14:paraId="1A854BEE" w14:textId="77777777" w:rsidR="00A20981" w:rsidRDefault="00A20981" w:rsidP="00A20981">
      <w:pPr>
        <w:ind w:right="-318"/>
      </w:pPr>
      <w:r>
        <w:t>Podrobné informace o tomto veterinárním léčivém přípravku naleznete také v národní databázi (</w:t>
      </w:r>
      <w:hyperlink r:id="rId9" w:history="1">
        <w:r>
          <w:rPr>
            <w:rStyle w:val="Hypertextovodkaz"/>
          </w:rPr>
          <w:t>https://www.uskvbl.cz</w:t>
        </w:r>
      </w:hyperlink>
      <w:r>
        <w:t>).</w:t>
      </w:r>
    </w:p>
    <w:p w14:paraId="72BBFD3F" w14:textId="77777777" w:rsidR="005F346D" w:rsidRPr="00D175A8" w:rsidRDefault="005F346D" w:rsidP="004C074A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D175A8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4C498" w14:textId="77777777" w:rsidR="004C72C9" w:rsidRDefault="004C72C9">
      <w:pPr>
        <w:spacing w:line="240" w:lineRule="auto"/>
      </w:pPr>
      <w:r>
        <w:separator/>
      </w:r>
    </w:p>
  </w:endnote>
  <w:endnote w:type="continuationSeparator" w:id="0">
    <w:p w14:paraId="4451EF89" w14:textId="77777777" w:rsidR="004C72C9" w:rsidRDefault="004C7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D9D7" w14:textId="77777777" w:rsidR="004C72C9" w:rsidRDefault="004C72C9">
      <w:pPr>
        <w:spacing w:line="240" w:lineRule="auto"/>
      </w:pPr>
      <w:r>
        <w:separator/>
      </w:r>
    </w:p>
  </w:footnote>
  <w:footnote w:type="continuationSeparator" w:id="0">
    <w:p w14:paraId="03A5A9CC" w14:textId="77777777" w:rsidR="004C72C9" w:rsidRDefault="004C7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5E6E" w14:textId="77777777" w:rsidR="00FA72F2" w:rsidRDefault="00FA72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D5D9D"/>
    <w:multiLevelType w:val="hybridMultilevel"/>
    <w:tmpl w:val="2B3ADE8C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1A6489"/>
    <w:multiLevelType w:val="hybridMultilevel"/>
    <w:tmpl w:val="9E74388E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B7F06CD"/>
    <w:multiLevelType w:val="hybridMultilevel"/>
    <w:tmpl w:val="520E75BC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252829"/>
    <w:multiLevelType w:val="hybridMultilevel"/>
    <w:tmpl w:val="DD56D27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B0461"/>
    <w:multiLevelType w:val="hybridMultilevel"/>
    <w:tmpl w:val="36C8E60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A3F65D8"/>
    <w:multiLevelType w:val="multilevel"/>
    <w:tmpl w:val="A02E932A"/>
    <w:numStyleLink w:val="BulletsAgency"/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4"/>
  </w:num>
  <w:num w:numId="6">
    <w:abstractNumId w:val="29"/>
  </w:num>
  <w:num w:numId="7">
    <w:abstractNumId w:val="21"/>
  </w:num>
  <w:num w:numId="8">
    <w:abstractNumId w:val="10"/>
  </w:num>
  <w:num w:numId="9">
    <w:abstractNumId w:val="35"/>
  </w:num>
  <w:num w:numId="10">
    <w:abstractNumId w:val="36"/>
  </w:num>
  <w:num w:numId="11">
    <w:abstractNumId w:val="16"/>
  </w:num>
  <w:num w:numId="12">
    <w:abstractNumId w:val="15"/>
  </w:num>
  <w:num w:numId="13">
    <w:abstractNumId w:val="3"/>
  </w:num>
  <w:num w:numId="14">
    <w:abstractNumId w:val="34"/>
  </w:num>
  <w:num w:numId="15">
    <w:abstractNumId w:val="20"/>
  </w:num>
  <w:num w:numId="16">
    <w:abstractNumId w:val="39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31"/>
  </w:num>
  <w:num w:numId="23">
    <w:abstractNumId w:val="40"/>
  </w:num>
  <w:num w:numId="24">
    <w:abstractNumId w:val="24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5"/>
  </w:num>
  <w:num w:numId="30">
    <w:abstractNumId w:val="42"/>
  </w:num>
  <w:num w:numId="31">
    <w:abstractNumId w:val="43"/>
  </w:num>
  <w:num w:numId="32">
    <w:abstractNumId w:val="23"/>
  </w:num>
  <w:num w:numId="33">
    <w:abstractNumId w:val="33"/>
  </w:num>
  <w:num w:numId="34">
    <w:abstractNumId w:val="27"/>
  </w:num>
  <w:num w:numId="35">
    <w:abstractNumId w:val="2"/>
  </w:num>
  <w:num w:numId="36">
    <w:abstractNumId w:val="6"/>
  </w:num>
  <w:num w:numId="37">
    <w:abstractNumId w:val="30"/>
  </w:num>
  <w:num w:numId="38">
    <w:abstractNumId w:val="19"/>
  </w:num>
  <w:num w:numId="39">
    <w:abstractNumId w:val="41"/>
  </w:num>
  <w:num w:numId="40">
    <w:abstractNumId w:val="32"/>
  </w:num>
  <w:num w:numId="41">
    <w:abstractNumId w:val="18"/>
  </w:num>
  <w:num w:numId="42">
    <w:abstractNumId w:val="5"/>
  </w:num>
  <w:num w:numId="43">
    <w:abstractNumId w:val="28"/>
  </w:num>
  <w:num w:numId="44">
    <w:abstractNumId w:val="2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31C8"/>
    <w:rsid w:val="00024777"/>
    <w:rsid w:val="00024E21"/>
    <w:rsid w:val="00027100"/>
    <w:rsid w:val="000349AA"/>
    <w:rsid w:val="00036C50"/>
    <w:rsid w:val="000419A0"/>
    <w:rsid w:val="00052D2B"/>
    <w:rsid w:val="00054F55"/>
    <w:rsid w:val="00056EE7"/>
    <w:rsid w:val="00062945"/>
    <w:rsid w:val="00063946"/>
    <w:rsid w:val="0007221D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3664"/>
    <w:rsid w:val="000B7873"/>
    <w:rsid w:val="000C02A1"/>
    <w:rsid w:val="000C1D4F"/>
    <w:rsid w:val="000C3ED7"/>
    <w:rsid w:val="000C55E6"/>
    <w:rsid w:val="000C687A"/>
    <w:rsid w:val="000C7935"/>
    <w:rsid w:val="000D67D0"/>
    <w:rsid w:val="000E115E"/>
    <w:rsid w:val="000E195C"/>
    <w:rsid w:val="000E3602"/>
    <w:rsid w:val="000E51A6"/>
    <w:rsid w:val="000E705A"/>
    <w:rsid w:val="000F38DA"/>
    <w:rsid w:val="000F5822"/>
    <w:rsid w:val="000F796B"/>
    <w:rsid w:val="0010031E"/>
    <w:rsid w:val="001012EB"/>
    <w:rsid w:val="00102F3C"/>
    <w:rsid w:val="00105C4D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ED8"/>
    <w:rsid w:val="00164543"/>
    <w:rsid w:val="00164C48"/>
    <w:rsid w:val="001674D3"/>
    <w:rsid w:val="00172338"/>
    <w:rsid w:val="00172C71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5C22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1F702B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0893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236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8EF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8EC"/>
    <w:rsid w:val="00304393"/>
    <w:rsid w:val="00305AB2"/>
    <w:rsid w:val="00307EB2"/>
    <w:rsid w:val="0031032B"/>
    <w:rsid w:val="00316E87"/>
    <w:rsid w:val="0032260F"/>
    <w:rsid w:val="0032453E"/>
    <w:rsid w:val="00324DF8"/>
    <w:rsid w:val="00325053"/>
    <w:rsid w:val="003256AC"/>
    <w:rsid w:val="00330687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3BE2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CA4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0650"/>
    <w:rsid w:val="004518A6"/>
    <w:rsid w:val="00453E1D"/>
    <w:rsid w:val="00454589"/>
    <w:rsid w:val="00456ED0"/>
    <w:rsid w:val="00457550"/>
    <w:rsid w:val="00457B74"/>
    <w:rsid w:val="00461B2A"/>
    <w:rsid w:val="004620A4"/>
    <w:rsid w:val="0047266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5FC5"/>
    <w:rsid w:val="004A61E1"/>
    <w:rsid w:val="004B1A75"/>
    <w:rsid w:val="004B2344"/>
    <w:rsid w:val="004B5797"/>
    <w:rsid w:val="004B5DDC"/>
    <w:rsid w:val="004B798E"/>
    <w:rsid w:val="004C0568"/>
    <w:rsid w:val="004C074A"/>
    <w:rsid w:val="004C2ABD"/>
    <w:rsid w:val="004C59AB"/>
    <w:rsid w:val="004C5F62"/>
    <w:rsid w:val="004C72C9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B16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4213"/>
    <w:rsid w:val="00545A61"/>
    <w:rsid w:val="0055260D"/>
    <w:rsid w:val="005534D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7AE0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5734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0C71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1853"/>
    <w:rsid w:val="006A41E9"/>
    <w:rsid w:val="006A7E56"/>
    <w:rsid w:val="006B12CB"/>
    <w:rsid w:val="006B2030"/>
    <w:rsid w:val="006B2593"/>
    <w:rsid w:val="006B5916"/>
    <w:rsid w:val="006C3E7C"/>
    <w:rsid w:val="006C4775"/>
    <w:rsid w:val="006C4F4A"/>
    <w:rsid w:val="006C56BB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2786A"/>
    <w:rsid w:val="00730908"/>
    <w:rsid w:val="00730CE9"/>
    <w:rsid w:val="0073373D"/>
    <w:rsid w:val="00736B1E"/>
    <w:rsid w:val="007439DB"/>
    <w:rsid w:val="007464DA"/>
    <w:rsid w:val="007477F7"/>
    <w:rsid w:val="007568D8"/>
    <w:rsid w:val="007616B4"/>
    <w:rsid w:val="007618FA"/>
    <w:rsid w:val="00761DCF"/>
    <w:rsid w:val="0076419F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819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13AF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4C69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DCB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5683"/>
    <w:rsid w:val="00991258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981"/>
    <w:rsid w:val="00A20ADC"/>
    <w:rsid w:val="00A24016"/>
    <w:rsid w:val="00A265BF"/>
    <w:rsid w:val="00A26F44"/>
    <w:rsid w:val="00A34FAB"/>
    <w:rsid w:val="00A42C43"/>
    <w:rsid w:val="00A4313D"/>
    <w:rsid w:val="00A44111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2DE6"/>
    <w:rsid w:val="00B2603F"/>
    <w:rsid w:val="00B304E7"/>
    <w:rsid w:val="00B318B6"/>
    <w:rsid w:val="00B3499B"/>
    <w:rsid w:val="00B36E65"/>
    <w:rsid w:val="00B37B0E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CF3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3708B"/>
    <w:rsid w:val="00C40928"/>
    <w:rsid w:val="00C40CFF"/>
    <w:rsid w:val="00C414FD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906"/>
    <w:rsid w:val="00C90EDA"/>
    <w:rsid w:val="00C959E7"/>
    <w:rsid w:val="00CA28D8"/>
    <w:rsid w:val="00CA4C39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4C2"/>
    <w:rsid w:val="00D1089A"/>
    <w:rsid w:val="00D116BD"/>
    <w:rsid w:val="00D16FE0"/>
    <w:rsid w:val="00D175A8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1FA2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2EF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9C3"/>
    <w:rsid w:val="00E25B7C"/>
    <w:rsid w:val="00E3076B"/>
    <w:rsid w:val="00E33036"/>
    <w:rsid w:val="00E33224"/>
    <w:rsid w:val="00E3725B"/>
    <w:rsid w:val="00E434D1"/>
    <w:rsid w:val="00E44879"/>
    <w:rsid w:val="00E56CBB"/>
    <w:rsid w:val="00E579A6"/>
    <w:rsid w:val="00E61950"/>
    <w:rsid w:val="00E61E51"/>
    <w:rsid w:val="00E6552A"/>
    <w:rsid w:val="00E65731"/>
    <w:rsid w:val="00E65D0B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A5"/>
    <w:rsid w:val="00FA06FD"/>
    <w:rsid w:val="00FA2DA7"/>
    <w:rsid w:val="00FA515B"/>
    <w:rsid w:val="00FA6B90"/>
    <w:rsid w:val="00FA70F9"/>
    <w:rsid w:val="00FA72F2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C1A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41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72786A"/>
    <w:pPr>
      <w:ind w:left="720"/>
      <w:contextualSpacing/>
    </w:pPr>
  </w:style>
  <w:style w:type="paragraph" w:styleId="Bezmezer">
    <w:name w:val="No Spacing"/>
    <w:qFormat/>
    <w:rsid w:val="00172C71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C658-C443-4E9C-A86E-A08E6E1B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1606</Words>
  <Characters>9476</Characters>
  <Application>Microsoft Office Word</Application>
  <DocSecurity>0</DocSecurity>
  <Lines>78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50</cp:revision>
  <cp:lastPrinted>2025-09-12T07:09:00Z</cp:lastPrinted>
  <dcterms:created xsi:type="dcterms:W3CDTF">2022-10-26T09:20:00Z</dcterms:created>
  <dcterms:modified xsi:type="dcterms:W3CDTF">2025-09-12T07:09:00Z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