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50984" w:rsidRDefault="00C114FF" w:rsidP="007B097E">
      <w:pPr>
        <w:tabs>
          <w:tab w:val="clear" w:pos="567"/>
        </w:tabs>
        <w:spacing w:line="240" w:lineRule="auto"/>
        <w:rPr>
          <w:i/>
        </w:rPr>
      </w:pPr>
      <w:bookmarkStart w:id="0" w:name="_GoBack"/>
    </w:p>
    <w:p w14:paraId="6FB5C938" w14:textId="77777777" w:rsidR="00F874DE" w:rsidRPr="00250984" w:rsidRDefault="00F874DE" w:rsidP="007B097E">
      <w:pPr>
        <w:tabs>
          <w:tab w:val="clear" w:pos="567"/>
        </w:tabs>
        <w:spacing w:line="240" w:lineRule="auto"/>
      </w:pPr>
    </w:p>
    <w:p w14:paraId="43D17506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55834DAE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2947F8A2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491A3252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0D095AF8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3AF39424" w14:textId="77777777" w:rsidR="00C114FF" w:rsidRPr="00250984" w:rsidRDefault="00C114FF" w:rsidP="007B097E">
      <w:pPr>
        <w:tabs>
          <w:tab w:val="clear" w:pos="567"/>
        </w:tabs>
        <w:spacing w:line="240" w:lineRule="auto"/>
      </w:pPr>
    </w:p>
    <w:p w14:paraId="2D86FDD3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2EC44BD7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3B9E35D2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3F839467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35E10876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150E76EE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66F536B1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684000E9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7A6FD7F6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2FBCF918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7FACE9F4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2798267C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13092BCE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61E23F9F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3FAFA309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500E55CD" w14:textId="0F25A1EA" w:rsidR="00C114FF" w:rsidRPr="00B41D57" w:rsidRDefault="00EB7B1F" w:rsidP="007B097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4FD6707D" w14:textId="77777777" w:rsidR="00C114FF" w:rsidRPr="00B41D57" w:rsidRDefault="00EB7B1F" w:rsidP="007B097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B7B1F" w:rsidP="007B097E">
      <w:pPr>
        <w:pStyle w:val="Style1"/>
      </w:pPr>
      <w:r w:rsidRPr="00B41D57">
        <w:br w:type="page"/>
      </w:r>
      <w:r w:rsidRPr="007B097E">
        <w:lastRenderedPageBreak/>
        <w:t>1.</w:t>
      </w:r>
      <w:r w:rsidRPr="007B097E">
        <w:tab/>
        <w:t>NÁZEV VETERINÁRNÍHO LÉČIVÉHO PŘÍPRAVKU</w:t>
      </w:r>
    </w:p>
    <w:p w14:paraId="3606368F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9D299DD" w14:textId="77777777" w:rsidR="00697FD5" w:rsidRPr="00226958" w:rsidRDefault="00697FD5" w:rsidP="00697FD5">
      <w:bookmarkStart w:id="1" w:name="_Hlk197431198"/>
      <w:proofErr w:type="spellStart"/>
      <w:r w:rsidRPr="00226958">
        <w:rPr>
          <w:szCs w:val="22"/>
        </w:rPr>
        <w:t>Milpro</w:t>
      </w:r>
      <w:proofErr w:type="spellEnd"/>
      <w:r w:rsidRPr="00226958">
        <w:rPr>
          <w:szCs w:val="22"/>
        </w:rPr>
        <w:t xml:space="preserve"> 2,5 mg/25 mg </w:t>
      </w:r>
      <w:r w:rsidRPr="00226958">
        <w:rPr>
          <w:rStyle w:val="hps"/>
          <w:rFonts w:eastAsia="Verdana"/>
          <w:szCs w:val="22"/>
        </w:rPr>
        <w:t>potahované tablety</w:t>
      </w:r>
      <w:r w:rsidRPr="00226958">
        <w:rPr>
          <w:rStyle w:val="shorttext"/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pro malé psy a štěňata</w:t>
      </w:r>
    </w:p>
    <w:bookmarkEnd w:id="1"/>
    <w:p w14:paraId="5906BB1F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B7B1F" w:rsidP="007B097E">
      <w:pPr>
        <w:pStyle w:val="Style1"/>
      </w:pPr>
      <w:r w:rsidRPr="007B097E">
        <w:t>2.</w:t>
      </w:r>
      <w:r w:rsidRPr="007B097E">
        <w:tab/>
        <w:t>KVALITATIVNÍ A KVANTITATIVNÍ SLOŽENÍ</w:t>
      </w:r>
    </w:p>
    <w:p w14:paraId="3EAF4F83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227AE0E" w14:textId="77777777" w:rsidR="00697FD5" w:rsidRPr="00226958" w:rsidRDefault="00697FD5" w:rsidP="00697FD5">
      <w:r w:rsidRPr="00226958">
        <w:t>Každá tableta obsahuje:</w:t>
      </w:r>
    </w:p>
    <w:p w14:paraId="5C256885" w14:textId="77777777" w:rsidR="00697FD5" w:rsidRDefault="00697FD5" w:rsidP="007B097E">
      <w:pPr>
        <w:tabs>
          <w:tab w:val="clear" w:pos="567"/>
        </w:tabs>
        <w:spacing w:line="240" w:lineRule="auto"/>
        <w:rPr>
          <w:b/>
          <w:szCs w:val="22"/>
        </w:rPr>
      </w:pPr>
    </w:p>
    <w:p w14:paraId="25A8740C" w14:textId="77777777" w:rsidR="00582773" w:rsidRDefault="00582773" w:rsidP="00582773">
      <w:pPr>
        <w:rPr>
          <w:b/>
        </w:rPr>
      </w:pPr>
      <w:r w:rsidRPr="00226958">
        <w:rPr>
          <w:b/>
        </w:rPr>
        <w:t>Léčivé látky:</w:t>
      </w:r>
    </w:p>
    <w:p w14:paraId="11364328" w14:textId="77777777" w:rsidR="00F874DE" w:rsidRPr="00226958" w:rsidRDefault="00F874DE" w:rsidP="00582773">
      <w:pPr>
        <w:rPr>
          <w:b/>
        </w:rPr>
      </w:pPr>
    </w:p>
    <w:p w14:paraId="503E1718" w14:textId="77777777" w:rsidR="00697FD5" w:rsidRPr="00226958" w:rsidRDefault="00697FD5" w:rsidP="00697FD5">
      <w:pPr>
        <w:tabs>
          <w:tab w:val="left" w:pos="1701"/>
        </w:tabs>
        <w:rPr>
          <w:szCs w:val="22"/>
          <w:lang w:eastAsia="cs-CZ"/>
        </w:rPr>
      </w:pPr>
      <w:proofErr w:type="spellStart"/>
      <w:r w:rsidRPr="00226958">
        <w:rPr>
          <w:szCs w:val="22"/>
          <w:lang w:eastAsia="cs-CZ"/>
        </w:rPr>
        <w:t>Milbemycinoximum</w:t>
      </w:r>
      <w:proofErr w:type="spellEnd"/>
      <w:r w:rsidRPr="00226958">
        <w:rPr>
          <w:szCs w:val="22"/>
          <w:lang w:eastAsia="cs-CZ"/>
        </w:rPr>
        <w:tab/>
        <w:t>2,5 mg</w:t>
      </w:r>
    </w:p>
    <w:p w14:paraId="7908D486" w14:textId="363A59B2" w:rsidR="00697FD5" w:rsidRPr="00226958" w:rsidRDefault="00697FD5" w:rsidP="00697FD5">
      <w:pPr>
        <w:tabs>
          <w:tab w:val="left" w:pos="1701"/>
        </w:tabs>
        <w:rPr>
          <w:szCs w:val="22"/>
        </w:rPr>
      </w:pPr>
      <w:proofErr w:type="spellStart"/>
      <w:r w:rsidRPr="00226958">
        <w:rPr>
          <w:szCs w:val="22"/>
        </w:rPr>
        <w:t>Praziquantelum</w:t>
      </w:r>
      <w:proofErr w:type="spellEnd"/>
      <w:r w:rsidRPr="00226958">
        <w:rPr>
          <w:szCs w:val="22"/>
        </w:rPr>
        <w:tab/>
      </w:r>
      <w:r w:rsidR="00BA2850">
        <w:rPr>
          <w:szCs w:val="22"/>
        </w:rPr>
        <w:tab/>
      </w:r>
      <w:r w:rsidRPr="00226958">
        <w:rPr>
          <w:szCs w:val="22"/>
        </w:rPr>
        <w:tab/>
        <w:t>25 mg</w:t>
      </w:r>
    </w:p>
    <w:p w14:paraId="1239D8C7" w14:textId="77777777" w:rsidR="00697FD5" w:rsidRPr="00B41D57" w:rsidRDefault="00697FD5" w:rsidP="007B097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3E983623" w:rsidR="00C114FF" w:rsidRPr="007B097E" w:rsidRDefault="00EB7B1F" w:rsidP="007B097E">
      <w:pPr>
        <w:tabs>
          <w:tab w:val="clear" w:pos="567"/>
        </w:tabs>
        <w:spacing w:line="240" w:lineRule="auto"/>
      </w:pPr>
      <w:r w:rsidRPr="00B41D57">
        <w:rPr>
          <w:b/>
          <w:szCs w:val="22"/>
        </w:rPr>
        <w:t>Pomocné látky:</w:t>
      </w:r>
    </w:p>
    <w:p w14:paraId="13C45036" w14:textId="7E83582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697FD5" w14:paraId="0B4C76E3" w14:textId="77777777" w:rsidTr="00697FD5">
        <w:tc>
          <w:tcPr>
            <w:tcW w:w="4525" w:type="dxa"/>
            <w:shd w:val="clear" w:color="auto" w:fill="auto"/>
            <w:vAlign w:val="center"/>
          </w:tcPr>
          <w:p w14:paraId="6D45EB6D" w14:textId="42F602AD" w:rsidR="00697FD5" w:rsidRPr="00894E01" w:rsidRDefault="00697FD5" w:rsidP="00894E01">
            <w:pPr>
              <w:spacing w:before="57" w:after="240"/>
              <w:ind w:left="103" w:right="217"/>
              <w:rPr>
                <w:b/>
                <w:color w:val="000000"/>
              </w:rPr>
            </w:pPr>
            <w:r w:rsidRPr="00894E01">
              <w:rPr>
                <w:b/>
                <w:color w:val="000000"/>
              </w:rPr>
              <w:t>Kvalitativní složení pomocných látek a</w:t>
            </w:r>
            <w:r w:rsidR="00860F49" w:rsidRPr="00894E01">
              <w:rPr>
                <w:b/>
                <w:color w:val="000000"/>
              </w:rPr>
              <w:t> </w:t>
            </w:r>
            <w:r w:rsidRPr="00894E01">
              <w:rPr>
                <w:b/>
                <w:color w:val="000000"/>
              </w:rPr>
              <w:t>dalších složek</w:t>
            </w:r>
          </w:p>
        </w:tc>
      </w:tr>
      <w:tr w:rsidR="001E4824" w14:paraId="420EB792" w14:textId="77777777" w:rsidTr="00697FD5">
        <w:tc>
          <w:tcPr>
            <w:tcW w:w="4525" w:type="dxa"/>
            <w:shd w:val="clear" w:color="auto" w:fill="auto"/>
            <w:vAlign w:val="center"/>
          </w:tcPr>
          <w:p w14:paraId="2CF4AFF3" w14:textId="01C0F9D3" w:rsidR="001E4824" w:rsidRPr="00894E01" w:rsidRDefault="001E4824" w:rsidP="00E577C0">
            <w:pPr>
              <w:ind w:left="103" w:right="2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Jádro:</w:t>
            </w:r>
          </w:p>
        </w:tc>
      </w:tr>
      <w:tr w:rsidR="00697FD5" w14:paraId="6A4C5E50" w14:textId="77777777" w:rsidTr="00697FD5">
        <w:tc>
          <w:tcPr>
            <w:tcW w:w="4525" w:type="dxa"/>
            <w:shd w:val="clear" w:color="auto" w:fill="auto"/>
            <w:vAlign w:val="center"/>
          </w:tcPr>
          <w:p w14:paraId="5CCC8F42" w14:textId="0FD8DA29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Mikrokrystalická</w:t>
            </w:r>
            <w:r w:rsidRPr="00226958">
              <w:rPr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celul</w:t>
            </w:r>
            <w:r w:rsidR="00E224B1">
              <w:rPr>
                <w:rStyle w:val="hps"/>
                <w:rFonts w:eastAsia="Verdana"/>
                <w:szCs w:val="22"/>
              </w:rPr>
              <w:t>os</w:t>
            </w:r>
            <w:r w:rsidRPr="00226958">
              <w:rPr>
                <w:rStyle w:val="hps"/>
                <w:rFonts w:eastAsia="Verdana"/>
                <w:szCs w:val="22"/>
              </w:rPr>
              <w:t>a</w:t>
            </w:r>
            <w:proofErr w:type="spellEnd"/>
          </w:p>
        </w:tc>
      </w:tr>
      <w:tr w:rsidR="00697FD5" w14:paraId="1E235C5B" w14:textId="77777777" w:rsidTr="00697FD5">
        <w:tc>
          <w:tcPr>
            <w:tcW w:w="4525" w:type="dxa"/>
            <w:shd w:val="clear" w:color="auto" w:fill="auto"/>
            <w:vAlign w:val="center"/>
          </w:tcPr>
          <w:p w14:paraId="0ECB18EE" w14:textId="0D36073A" w:rsidR="00697FD5" w:rsidRPr="00B41D57" w:rsidRDefault="00697FD5" w:rsidP="00697FD5">
            <w:pPr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 xml:space="preserve">Sodná sůl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kroskarmel</w:t>
            </w:r>
            <w:r w:rsidR="00E224B1">
              <w:rPr>
                <w:rStyle w:val="hps"/>
                <w:rFonts w:eastAsia="Verdana"/>
                <w:szCs w:val="22"/>
              </w:rPr>
              <w:t>os</w:t>
            </w:r>
            <w:r w:rsidRPr="00226958">
              <w:rPr>
                <w:rStyle w:val="hps"/>
                <w:rFonts w:eastAsia="Verdana"/>
                <w:szCs w:val="22"/>
              </w:rPr>
              <w:t>y</w:t>
            </w:r>
            <w:proofErr w:type="spellEnd"/>
            <w:r w:rsidRPr="00226958">
              <w:rPr>
                <w:szCs w:val="22"/>
              </w:rPr>
              <w:t xml:space="preserve"> </w:t>
            </w:r>
          </w:p>
        </w:tc>
      </w:tr>
      <w:tr w:rsidR="00697FD5" w14:paraId="726979DE" w14:textId="77777777" w:rsidTr="00697FD5">
        <w:tc>
          <w:tcPr>
            <w:tcW w:w="4525" w:type="dxa"/>
            <w:shd w:val="clear" w:color="auto" w:fill="auto"/>
            <w:vAlign w:val="center"/>
          </w:tcPr>
          <w:p w14:paraId="4D9ACFF2" w14:textId="6CBFF59D" w:rsidR="00697FD5" w:rsidRPr="00B41D57" w:rsidRDefault="00697FD5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Monohydrát</w:t>
            </w:r>
            <w:proofErr w:type="spellEnd"/>
            <w:r w:rsidRPr="00226958">
              <w:rPr>
                <w:rStyle w:val="hps"/>
                <w:rFonts w:eastAsia="Verdana"/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lakt</w:t>
            </w:r>
            <w:r w:rsidR="00E224B1">
              <w:rPr>
                <w:rStyle w:val="hps"/>
                <w:rFonts w:eastAsia="Verdana"/>
                <w:szCs w:val="22"/>
              </w:rPr>
              <w:t>os</w:t>
            </w:r>
            <w:r w:rsidRPr="00226958">
              <w:rPr>
                <w:rStyle w:val="hps"/>
                <w:rFonts w:eastAsia="Verdana"/>
                <w:szCs w:val="22"/>
              </w:rPr>
              <w:t>y</w:t>
            </w:r>
            <w:proofErr w:type="spellEnd"/>
          </w:p>
        </w:tc>
      </w:tr>
      <w:tr w:rsidR="00697FD5" w14:paraId="7E2051F5" w14:textId="77777777" w:rsidTr="00697FD5">
        <w:tc>
          <w:tcPr>
            <w:tcW w:w="4525" w:type="dxa"/>
            <w:shd w:val="clear" w:color="auto" w:fill="auto"/>
            <w:vAlign w:val="center"/>
          </w:tcPr>
          <w:p w14:paraId="53752492" w14:textId="77ED6021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Style w:val="hps"/>
                <w:rFonts w:eastAsia="Verdana"/>
                <w:szCs w:val="22"/>
              </w:rPr>
              <w:t>P</w:t>
            </w:r>
            <w:r w:rsidRPr="00226958">
              <w:rPr>
                <w:rStyle w:val="hps"/>
                <w:rFonts w:eastAsia="Verdana"/>
                <w:szCs w:val="22"/>
              </w:rPr>
              <w:t>ředbobtnalý</w:t>
            </w:r>
            <w:proofErr w:type="spellEnd"/>
            <w:r w:rsidRPr="00226958">
              <w:rPr>
                <w:szCs w:val="22"/>
              </w:rPr>
              <w:t xml:space="preserve"> </w:t>
            </w:r>
            <w:r>
              <w:rPr>
                <w:szCs w:val="22"/>
              </w:rPr>
              <w:t>škrob</w:t>
            </w:r>
          </w:p>
        </w:tc>
      </w:tr>
      <w:tr w:rsidR="00697FD5" w14:paraId="7100C3DF" w14:textId="77777777" w:rsidTr="00697FD5">
        <w:tc>
          <w:tcPr>
            <w:tcW w:w="4525" w:type="dxa"/>
            <w:shd w:val="clear" w:color="auto" w:fill="auto"/>
            <w:vAlign w:val="center"/>
          </w:tcPr>
          <w:p w14:paraId="6D7D0A4B" w14:textId="00AA178C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Povidon</w:t>
            </w:r>
            <w:proofErr w:type="spellEnd"/>
          </w:p>
        </w:tc>
      </w:tr>
      <w:tr w:rsidR="00697FD5" w14:paraId="7A226FFC" w14:textId="77777777" w:rsidTr="00697FD5">
        <w:tc>
          <w:tcPr>
            <w:tcW w:w="4525" w:type="dxa"/>
            <w:shd w:val="clear" w:color="auto" w:fill="auto"/>
            <w:vAlign w:val="center"/>
          </w:tcPr>
          <w:p w14:paraId="25138D5A" w14:textId="6839B246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Magnesium-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stearát</w:t>
            </w:r>
            <w:proofErr w:type="spellEnd"/>
          </w:p>
        </w:tc>
      </w:tr>
      <w:tr w:rsidR="00697FD5" w14:paraId="066B0BC9" w14:textId="77777777" w:rsidTr="00697FD5">
        <w:tc>
          <w:tcPr>
            <w:tcW w:w="4525" w:type="dxa"/>
            <w:shd w:val="clear" w:color="auto" w:fill="auto"/>
            <w:vAlign w:val="center"/>
          </w:tcPr>
          <w:p w14:paraId="295A408C" w14:textId="607017C8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Hydrofobní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koloidní</w:t>
            </w:r>
            <w:r w:rsidRPr="00226958">
              <w:rPr>
                <w:szCs w:val="22"/>
              </w:rPr>
              <w:t xml:space="preserve"> oxid křemičitý</w:t>
            </w:r>
          </w:p>
        </w:tc>
      </w:tr>
      <w:tr w:rsidR="00BC101E" w14:paraId="48F7C571" w14:textId="77777777" w:rsidTr="00697FD5">
        <w:tc>
          <w:tcPr>
            <w:tcW w:w="4525" w:type="dxa"/>
            <w:shd w:val="clear" w:color="auto" w:fill="auto"/>
            <w:vAlign w:val="center"/>
          </w:tcPr>
          <w:p w14:paraId="5B96F311" w14:textId="648FCAC1" w:rsidR="00BC101E" w:rsidRPr="00E577C0" w:rsidRDefault="00BC101E" w:rsidP="00E577C0">
            <w:pPr>
              <w:ind w:left="101" w:right="216"/>
              <w:rPr>
                <w:rStyle w:val="hps"/>
                <w:rFonts w:eastAsia="Verdana"/>
                <w:b/>
                <w:bCs/>
                <w:szCs w:val="22"/>
              </w:rPr>
            </w:pPr>
            <w:r w:rsidRPr="00E577C0">
              <w:rPr>
                <w:rStyle w:val="hps"/>
                <w:rFonts w:eastAsia="Verdana"/>
                <w:b/>
                <w:bCs/>
                <w:szCs w:val="22"/>
              </w:rPr>
              <w:t>Potah tablety:</w:t>
            </w:r>
          </w:p>
        </w:tc>
      </w:tr>
      <w:tr w:rsidR="00697FD5" w14:paraId="7B732B58" w14:textId="77777777" w:rsidTr="00697FD5">
        <w:tc>
          <w:tcPr>
            <w:tcW w:w="4525" w:type="dxa"/>
            <w:shd w:val="clear" w:color="auto" w:fill="auto"/>
            <w:vAlign w:val="center"/>
          </w:tcPr>
          <w:p w14:paraId="4ED278DA" w14:textId="196EE4F6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Přírodní p</w:t>
            </w:r>
            <w:r w:rsidRPr="00226958">
              <w:rPr>
                <w:szCs w:val="22"/>
              </w:rPr>
              <w:t xml:space="preserve">říchuť </w:t>
            </w:r>
            <w:r w:rsidRPr="00226958">
              <w:rPr>
                <w:rStyle w:val="hps"/>
                <w:rFonts w:eastAsia="Verdana"/>
                <w:szCs w:val="22"/>
              </w:rPr>
              <w:t>drůbežích jater</w:t>
            </w:r>
            <w:r w:rsidRPr="00226958">
              <w:rPr>
                <w:szCs w:val="22"/>
              </w:rPr>
              <w:t xml:space="preserve"> </w:t>
            </w:r>
          </w:p>
        </w:tc>
      </w:tr>
      <w:tr w:rsidR="00697FD5" w14:paraId="7DC47CF5" w14:textId="77777777" w:rsidTr="00697FD5">
        <w:tc>
          <w:tcPr>
            <w:tcW w:w="4525" w:type="dxa"/>
            <w:shd w:val="clear" w:color="auto" w:fill="auto"/>
            <w:vAlign w:val="center"/>
          </w:tcPr>
          <w:p w14:paraId="766437FB" w14:textId="461D7F04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Hypromel</w:t>
            </w:r>
            <w:r w:rsidR="00E224B1">
              <w:t>osa</w:t>
            </w:r>
            <w:proofErr w:type="spellEnd"/>
          </w:p>
        </w:tc>
      </w:tr>
      <w:tr w:rsidR="00697FD5" w14:paraId="56D92D28" w14:textId="77777777" w:rsidTr="00697FD5">
        <w:tc>
          <w:tcPr>
            <w:tcW w:w="4525" w:type="dxa"/>
            <w:shd w:val="clear" w:color="auto" w:fill="auto"/>
            <w:vAlign w:val="center"/>
          </w:tcPr>
          <w:p w14:paraId="31E5C592" w14:textId="749E89A0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Mikrokrystalická</w:t>
            </w:r>
            <w:r w:rsidRPr="00226958">
              <w:rPr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celul</w:t>
            </w:r>
            <w:r w:rsidR="00E224B1">
              <w:rPr>
                <w:rStyle w:val="hps"/>
                <w:rFonts w:eastAsia="Verdana"/>
                <w:szCs w:val="22"/>
              </w:rPr>
              <w:t>os</w:t>
            </w:r>
            <w:r w:rsidRPr="00226958">
              <w:rPr>
                <w:rStyle w:val="hps"/>
                <w:rFonts w:eastAsia="Verdana"/>
                <w:szCs w:val="22"/>
              </w:rPr>
              <w:t>a</w:t>
            </w:r>
            <w:proofErr w:type="spellEnd"/>
            <w:r w:rsidRPr="00226958">
              <w:rPr>
                <w:szCs w:val="22"/>
              </w:rPr>
              <w:t xml:space="preserve"> </w:t>
            </w:r>
          </w:p>
        </w:tc>
      </w:tr>
      <w:tr w:rsidR="00697FD5" w14:paraId="19EE0BDD" w14:textId="77777777" w:rsidTr="00697FD5">
        <w:tc>
          <w:tcPr>
            <w:tcW w:w="4525" w:type="dxa"/>
            <w:shd w:val="clear" w:color="auto" w:fill="auto"/>
            <w:vAlign w:val="center"/>
          </w:tcPr>
          <w:p w14:paraId="588FA65C" w14:textId="158D00DB" w:rsidR="00697FD5" w:rsidRPr="00B41D57" w:rsidRDefault="00697FD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Makrogol</w:t>
            </w:r>
            <w:r>
              <w:rPr>
                <w:szCs w:val="22"/>
              </w:rPr>
              <w:t>-</w:t>
            </w:r>
            <w:r w:rsidRPr="00226958">
              <w:rPr>
                <w:rStyle w:val="hps"/>
                <w:rFonts w:eastAsia="Verdana"/>
                <w:szCs w:val="22"/>
              </w:rPr>
              <w:t>stearát</w:t>
            </w:r>
            <w:proofErr w:type="spellEnd"/>
          </w:p>
        </w:tc>
      </w:tr>
    </w:tbl>
    <w:p w14:paraId="38F51D2A" w14:textId="77777777" w:rsidR="00872C48" w:rsidRPr="00B41D57" w:rsidRDefault="00872C48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07B4E49" w14:textId="77777777" w:rsidR="00992F2A" w:rsidRPr="00226958" w:rsidRDefault="00992F2A" w:rsidP="00895433">
      <w:r w:rsidRPr="00226958">
        <w:t>Oválné, béžové až světle hnědé tablety s příchutí masa s půlící rýhou na obou stranách.</w:t>
      </w:r>
    </w:p>
    <w:p w14:paraId="55771F29" w14:textId="77777777" w:rsidR="00992F2A" w:rsidRPr="00226958" w:rsidRDefault="00992F2A" w:rsidP="00895433">
      <w:r w:rsidRPr="00226958">
        <w:t xml:space="preserve">Tablety je možné rozdělit </w:t>
      </w:r>
      <w:r>
        <w:t>na poloviny</w:t>
      </w:r>
      <w:r w:rsidRPr="00226958">
        <w:t>.</w:t>
      </w:r>
    </w:p>
    <w:p w14:paraId="2E6CA329" w14:textId="77777777" w:rsidR="00C114FF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26B78C8" w14:textId="77777777" w:rsidR="00631660" w:rsidRPr="00B41D57" w:rsidRDefault="00631660" w:rsidP="007B097E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47C70550" w:rsidR="00C114FF" w:rsidRPr="00B41D57" w:rsidRDefault="00EB7B1F" w:rsidP="007B097E">
      <w:pPr>
        <w:pStyle w:val="Style1"/>
      </w:pPr>
      <w:r w:rsidRPr="00B41D57">
        <w:t>3</w:t>
      </w:r>
      <w:r w:rsidRPr="007B097E">
        <w:t>.</w:t>
      </w:r>
      <w:r w:rsidRPr="007B097E">
        <w:tab/>
        <w:t xml:space="preserve">KLINICKÉ </w:t>
      </w:r>
      <w:r w:rsidRPr="00B41D57">
        <w:t>INFORMACE</w:t>
      </w:r>
    </w:p>
    <w:p w14:paraId="03304F78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3923B0AC" w:rsidR="00C114FF" w:rsidRPr="00B41D57" w:rsidRDefault="00EB7B1F" w:rsidP="007B097E">
      <w:pPr>
        <w:pStyle w:val="Style1"/>
      </w:pPr>
      <w:r w:rsidRPr="00B41D57">
        <w:t>3</w:t>
      </w:r>
      <w:r w:rsidRPr="007B097E">
        <w:t>.1</w:t>
      </w:r>
      <w:r w:rsidRPr="007B097E">
        <w:tab/>
        <w:t>Cílové druhy zvířat</w:t>
      </w:r>
    </w:p>
    <w:p w14:paraId="6F1992B1" w14:textId="77777777" w:rsidR="00992F2A" w:rsidRDefault="00992F2A" w:rsidP="00895433"/>
    <w:p w14:paraId="17ED151B" w14:textId="302DCC06" w:rsidR="00992F2A" w:rsidRPr="00226958" w:rsidRDefault="00992F2A" w:rsidP="00895433">
      <w:r w:rsidRPr="00226958">
        <w:t>Psi</w:t>
      </w:r>
      <w:r>
        <w:t xml:space="preserve"> (malí psi a štěňata)</w:t>
      </w:r>
    </w:p>
    <w:p w14:paraId="12A67BEE" w14:textId="77777777" w:rsidR="00992F2A" w:rsidRPr="00B41D57" w:rsidRDefault="00992F2A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7066EC1B" w:rsidR="00C114FF" w:rsidRPr="007B097E" w:rsidRDefault="00EB7B1F" w:rsidP="007B097E">
      <w:pPr>
        <w:pStyle w:val="Style1"/>
        <w:rPr>
          <w:b w:val="0"/>
        </w:rPr>
      </w:pPr>
      <w:r w:rsidRPr="007C7810">
        <w:t>3</w:t>
      </w:r>
      <w:r w:rsidRPr="007B097E">
        <w:t>.2</w:t>
      </w:r>
      <w:r w:rsidRPr="007B097E">
        <w:tab/>
        <w:t xml:space="preserve">Indikace pro </w:t>
      </w:r>
      <w:r w:rsidRPr="007C7810">
        <w:t xml:space="preserve">použití pro každý </w:t>
      </w:r>
      <w:r w:rsidRPr="007B097E">
        <w:t xml:space="preserve">cílový druh </w:t>
      </w:r>
      <w:r w:rsidR="0043586F" w:rsidRPr="007B097E">
        <w:t>zvířat</w:t>
      </w:r>
    </w:p>
    <w:p w14:paraId="327E3A6F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3B5A69A0" w14:textId="77777777" w:rsidR="004119EC" w:rsidRPr="00226958" w:rsidRDefault="004119EC" w:rsidP="007B097E">
      <w:pPr>
        <w:rPr>
          <w:szCs w:val="22"/>
        </w:rPr>
      </w:pPr>
      <w:r w:rsidRPr="00226958">
        <w:rPr>
          <w:rStyle w:val="hps"/>
          <w:rFonts w:eastAsia="Verdana"/>
          <w:szCs w:val="22"/>
        </w:rPr>
        <w:t>U psů</w:t>
      </w:r>
      <w:r w:rsidRPr="00226958">
        <w:rPr>
          <w:szCs w:val="22"/>
        </w:rPr>
        <w:t xml:space="preserve">: </w:t>
      </w:r>
      <w:r w:rsidRPr="00226958">
        <w:rPr>
          <w:rStyle w:val="hps"/>
          <w:rFonts w:eastAsia="Verdana"/>
          <w:szCs w:val="22"/>
        </w:rPr>
        <w:t>léčba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smíšených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infekcí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 xml:space="preserve">dospělci </w:t>
      </w:r>
      <w:proofErr w:type="spellStart"/>
      <w:r w:rsidRPr="00226958">
        <w:rPr>
          <w:szCs w:val="22"/>
        </w:rPr>
        <w:t>cestod</w:t>
      </w:r>
      <w:proofErr w:type="spellEnd"/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(</w:t>
      </w:r>
      <w:r w:rsidRPr="00226958">
        <w:rPr>
          <w:szCs w:val="22"/>
        </w:rPr>
        <w:t xml:space="preserve">tasemnic) </w:t>
      </w:r>
      <w:r w:rsidRPr="00226958"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proofErr w:type="spellStart"/>
      <w:r w:rsidRPr="00226958">
        <w:rPr>
          <w:szCs w:val="22"/>
        </w:rPr>
        <w:t>nematod</w:t>
      </w:r>
      <w:proofErr w:type="spellEnd"/>
      <w:r w:rsidRPr="00226958">
        <w:rPr>
          <w:szCs w:val="22"/>
        </w:rPr>
        <w:t xml:space="preserve"> (</w:t>
      </w:r>
      <w:r w:rsidRPr="00226958">
        <w:rPr>
          <w:rStyle w:val="hps"/>
          <w:rFonts w:eastAsia="Verdana"/>
          <w:szCs w:val="22"/>
        </w:rPr>
        <w:t>hlístic)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následujících druhů</w:t>
      </w:r>
      <w:r w:rsidRPr="00226958">
        <w:rPr>
          <w:szCs w:val="22"/>
        </w:rPr>
        <w:t>:</w:t>
      </w:r>
    </w:p>
    <w:p w14:paraId="1692F67F" w14:textId="77777777" w:rsidR="004119EC" w:rsidRPr="00226958" w:rsidRDefault="004119EC" w:rsidP="007B097E">
      <w:pPr>
        <w:rPr>
          <w:szCs w:val="22"/>
        </w:rPr>
      </w:pPr>
      <w:proofErr w:type="spellStart"/>
      <w:r w:rsidRPr="00226958">
        <w:rPr>
          <w:szCs w:val="22"/>
        </w:rPr>
        <w:t>Cestoda</w:t>
      </w:r>
      <w:proofErr w:type="spellEnd"/>
      <w:r w:rsidRPr="00226958">
        <w:rPr>
          <w:szCs w:val="22"/>
        </w:rPr>
        <w:t>:</w:t>
      </w:r>
    </w:p>
    <w:p w14:paraId="1F0711AC" w14:textId="377CB07C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Dipylidium caninum</w:t>
      </w:r>
    </w:p>
    <w:p w14:paraId="6D3DBB6A" w14:textId="458B5572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Taenia </w:t>
      </w:r>
      <w:r w:rsidRPr="007B097E">
        <w:rPr>
          <w:color w:val="000000"/>
          <w:lang w:val="pt-BR"/>
        </w:rPr>
        <w:t>spp.</w:t>
      </w:r>
    </w:p>
    <w:p w14:paraId="744BB9BB" w14:textId="0D59CC6F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lastRenderedPageBreak/>
        <w:t xml:space="preserve">Echinococcus </w:t>
      </w:r>
      <w:r w:rsidRPr="007B097E">
        <w:rPr>
          <w:color w:val="000000"/>
          <w:lang w:val="pt-BR"/>
        </w:rPr>
        <w:t>spp.</w:t>
      </w:r>
    </w:p>
    <w:p w14:paraId="18212E40" w14:textId="490485E1" w:rsidR="004119EC" w:rsidRPr="007B097E" w:rsidRDefault="004119EC" w:rsidP="007B097E">
      <w:pPr>
        <w:tabs>
          <w:tab w:val="left" w:pos="993"/>
        </w:tabs>
        <w:ind w:left="567"/>
        <w:rPr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Mesocestoides </w:t>
      </w:r>
      <w:r w:rsidRPr="007B097E">
        <w:rPr>
          <w:color w:val="000000"/>
          <w:lang w:val="pt-BR"/>
        </w:rPr>
        <w:t>spp.</w:t>
      </w:r>
    </w:p>
    <w:p w14:paraId="4BF815B5" w14:textId="77777777" w:rsidR="004119EC" w:rsidRPr="00226958" w:rsidRDefault="004119EC" w:rsidP="007B097E">
      <w:pPr>
        <w:rPr>
          <w:szCs w:val="22"/>
        </w:rPr>
      </w:pPr>
      <w:proofErr w:type="spellStart"/>
      <w:r w:rsidRPr="00226958">
        <w:rPr>
          <w:szCs w:val="22"/>
        </w:rPr>
        <w:t>Nematoda</w:t>
      </w:r>
      <w:proofErr w:type="spellEnd"/>
      <w:r w:rsidRPr="00226958">
        <w:rPr>
          <w:szCs w:val="22"/>
        </w:rPr>
        <w:t>:</w:t>
      </w:r>
    </w:p>
    <w:p w14:paraId="07658D09" w14:textId="4D90F47C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Ancylostoma caninum</w:t>
      </w:r>
    </w:p>
    <w:p w14:paraId="5DE0424C" w14:textId="4D001A87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Toxocara canis </w:t>
      </w:r>
    </w:p>
    <w:p w14:paraId="7F5C4801" w14:textId="180692F3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Toxascaris leonina</w:t>
      </w:r>
    </w:p>
    <w:p w14:paraId="12434BDF" w14:textId="4F4028F4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Trichuris vulpis </w:t>
      </w:r>
    </w:p>
    <w:p w14:paraId="3AC26714" w14:textId="31410CD8" w:rsidR="004119EC" w:rsidRPr="007B097E" w:rsidRDefault="004119EC" w:rsidP="007B097E">
      <w:pPr>
        <w:tabs>
          <w:tab w:val="left" w:pos="993"/>
        </w:tabs>
        <w:ind w:left="567"/>
        <w:rPr>
          <w:color w:val="000000"/>
        </w:rPr>
      </w:pPr>
      <w:r w:rsidRPr="007B097E">
        <w:rPr>
          <w:i/>
          <w:color w:val="000000"/>
          <w:lang w:val="pt-BR"/>
        </w:rPr>
        <w:t xml:space="preserve">Thelazia callipaeda </w:t>
      </w:r>
      <w:r w:rsidRPr="007B097E">
        <w:rPr>
          <w:color w:val="000000"/>
          <w:lang w:val="pt-BR"/>
        </w:rPr>
        <w:t>(</w:t>
      </w:r>
      <w:r w:rsidRPr="007B097E">
        <w:rPr>
          <w:color w:val="000000"/>
        </w:rPr>
        <w:t xml:space="preserve">viz specifický postup léčby v bodě </w:t>
      </w:r>
      <w:r w:rsidRPr="003B199F">
        <w:rPr>
          <w:iCs/>
          <w:color w:val="000000"/>
          <w:szCs w:val="22"/>
        </w:rPr>
        <w:t>3</w:t>
      </w:r>
      <w:r w:rsidRPr="007B097E">
        <w:rPr>
          <w:color w:val="000000"/>
        </w:rPr>
        <w:t xml:space="preserve">.9 </w:t>
      </w:r>
      <w:r w:rsidRPr="003B199F">
        <w:rPr>
          <w:iCs/>
          <w:color w:val="000000"/>
          <w:szCs w:val="22"/>
        </w:rPr>
        <w:t>„Cesty</w:t>
      </w:r>
      <w:r w:rsidRPr="007B097E">
        <w:rPr>
          <w:color w:val="000000"/>
        </w:rPr>
        <w:t xml:space="preserve"> podání</w:t>
      </w:r>
      <w:r w:rsidRPr="003B199F">
        <w:rPr>
          <w:iCs/>
          <w:color w:val="000000"/>
          <w:szCs w:val="22"/>
        </w:rPr>
        <w:t xml:space="preserve"> a dávkování“)</w:t>
      </w:r>
    </w:p>
    <w:p w14:paraId="4EF94587" w14:textId="33352DE1" w:rsidR="004119EC" w:rsidRPr="007B097E" w:rsidRDefault="004119EC" w:rsidP="007B097E">
      <w:pPr>
        <w:tabs>
          <w:tab w:val="left" w:pos="993"/>
        </w:tabs>
        <w:ind w:left="567"/>
        <w:rPr>
          <w:i/>
          <w:color w:val="000000"/>
        </w:rPr>
      </w:pPr>
      <w:proofErr w:type="spellStart"/>
      <w:r w:rsidRPr="007B097E">
        <w:rPr>
          <w:i/>
          <w:color w:val="000000"/>
        </w:rPr>
        <w:t>Crenosoma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vulpis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>(snížení míry nákazy</w:t>
      </w:r>
      <w:r w:rsidRPr="003B199F">
        <w:rPr>
          <w:iCs/>
          <w:color w:val="000000"/>
          <w:szCs w:val="22"/>
        </w:rPr>
        <w:t>)</w:t>
      </w:r>
    </w:p>
    <w:p w14:paraId="4BED2F06" w14:textId="766C0CB3" w:rsidR="004119EC" w:rsidRPr="003B199F" w:rsidRDefault="004119EC" w:rsidP="007B097E">
      <w:pPr>
        <w:tabs>
          <w:tab w:val="left" w:pos="993"/>
        </w:tabs>
        <w:ind w:left="567"/>
        <w:rPr>
          <w:szCs w:val="22"/>
        </w:rPr>
      </w:pPr>
      <w:proofErr w:type="spellStart"/>
      <w:r w:rsidRPr="007B097E">
        <w:rPr>
          <w:i/>
          <w:color w:val="000000"/>
        </w:rPr>
        <w:t>Angiostrongylus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vasorum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 xml:space="preserve">(snížení míry nákazy nezralými </w:t>
      </w:r>
      <w:r w:rsidR="00A37C71">
        <w:rPr>
          <w:color w:val="000000"/>
        </w:rPr>
        <w:t>stádii</w:t>
      </w:r>
      <w:r w:rsidR="00A37C71" w:rsidRPr="007B097E">
        <w:rPr>
          <w:color w:val="000000"/>
        </w:rPr>
        <w:t xml:space="preserve"> </w:t>
      </w:r>
      <w:r w:rsidRPr="007B097E">
        <w:rPr>
          <w:color w:val="000000"/>
        </w:rPr>
        <w:t>(L5) a dospěl</w:t>
      </w:r>
      <w:r w:rsidR="004A41F8">
        <w:rPr>
          <w:color w:val="000000"/>
        </w:rPr>
        <w:t>c</w:t>
      </w:r>
      <w:r w:rsidRPr="007B097E">
        <w:rPr>
          <w:color w:val="000000"/>
        </w:rPr>
        <w:t>i parazit</w:t>
      </w:r>
      <w:r w:rsidR="004A41F8">
        <w:rPr>
          <w:color w:val="000000"/>
        </w:rPr>
        <w:t>ů</w:t>
      </w:r>
      <w:r w:rsidRPr="007B097E">
        <w:rPr>
          <w:color w:val="000000"/>
        </w:rPr>
        <w:t>; viz</w:t>
      </w:r>
      <w:r w:rsidRPr="003B199F">
        <w:rPr>
          <w:szCs w:val="22"/>
        </w:rPr>
        <w:t xml:space="preserve"> specifický postup </w:t>
      </w:r>
      <w:r w:rsidRPr="003B199F">
        <w:rPr>
          <w:rStyle w:val="hps"/>
          <w:rFonts w:eastAsia="Verdana"/>
          <w:szCs w:val="22"/>
        </w:rPr>
        <w:t>léčby a prevence</w:t>
      </w:r>
      <w:r w:rsidRPr="003B199F">
        <w:rPr>
          <w:szCs w:val="22"/>
        </w:rPr>
        <w:t xml:space="preserve"> </w:t>
      </w:r>
      <w:r w:rsidRPr="003B199F">
        <w:rPr>
          <w:rStyle w:val="hps"/>
          <w:rFonts w:eastAsia="Verdana"/>
          <w:szCs w:val="22"/>
        </w:rPr>
        <w:t>onemocnění</w:t>
      </w:r>
      <w:r w:rsidRPr="003B199F">
        <w:rPr>
          <w:szCs w:val="22"/>
        </w:rPr>
        <w:t xml:space="preserve"> v bodě 3.9 „</w:t>
      </w:r>
      <w:r w:rsidRPr="003B199F">
        <w:rPr>
          <w:rStyle w:val="hps"/>
          <w:rFonts w:eastAsia="Verdana"/>
          <w:szCs w:val="22"/>
        </w:rPr>
        <w:t>Cesty podání a dávkování“</w:t>
      </w:r>
      <w:r w:rsidRPr="003B199F">
        <w:rPr>
          <w:szCs w:val="22"/>
        </w:rPr>
        <w:t>).</w:t>
      </w:r>
    </w:p>
    <w:p w14:paraId="6531D0FE" w14:textId="2A302A23" w:rsidR="004119EC" w:rsidRPr="003B199F" w:rsidRDefault="004119EC" w:rsidP="00895433">
      <w:pPr>
        <w:rPr>
          <w:szCs w:val="22"/>
        </w:rPr>
      </w:pPr>
    </w:p>
    <w:p w14:paraId="432B9BFB" w14:textId="77777777" w:rsidR="004119EC" w:rsidRPr="00226958" w:rsidRDefault="004119EC" w:rsidP="007B097E">
      <w:r>
        <w:t>Veterinární léčivý p</w:t>
      </w:r>
      <w:r w:rsidRPr="00226958">
        <w:t xml:space="preserve">řípravek lze použít rovněž k prevenci </w:t>
      </w:r>
      <w:proofErr w:type="spellStart"/>
      <w:r w:rsidRPr="00226958">
        <w:t>dirofiláriózy</w:t>
      </w:r>
      <w:proofErr w:type="spellEnd"/>
      <w:r w:rsidRPr="00226958">
        <w:t xml:space="preserve"> (</w:t>
      </w:r>
      <w:proofErr w:type="spellStart"/>
      <w:r w:rsidRPr="00226958">
        <w:rPr>
          <w:i/>
        </w:rPr>
        <w:t>Dirofilaria</w:t>
      </w:r>
      <w:proofErr w:type="spellEnd"/>
      <w:r w:rsidRPr="00226958">
        <w:rPr>
          <w:i/>
        </w:rPr>
        <w:t xml:space="preserve"> </w:t>
      </w:r>
      <w:proofErr w:type="spellStart"/>
      <w:r w:rsidRPr="00226958">
        <w:rPr>
          <w:i/>
        </w:rPr>
        <w:t>immitis</w:t>
      </w:r>
      <w:proofErr w:type="spellEnd"/>
      <w:r w:rsidRPr="00226958">
        <w:t xml:space="preserve">), pokud je indikována současná léčba proti </w:t>
      </w:r>
      <w:proofErr w:type="spellStart"/>
      <w:r w:rsidRPr="00226958">
        <w:t>cestodám</w:t>
      </w:r>
      <w:proofErr w:type="spellEnd"/>
      <w:r w:rsidRPr="00226958">
        <w:t>.</w:t>
      </w:r>
    </w:p>
    <w:p w14:paraId="45A9E78C" w14:textId="77777777" w:rsidR="00E86CEE" w:rsidRPr="00B41D57" w:rsidRDefault="00E86CEE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14CD44FA" w:rsidR="00C114FF" w:rsidRPr="00B41D57" w:rsidRDefault="00EB7B1F" w:rsidP="007B097E">
      <w:pPr>
        <w:pStyle w:val="Style1"/>
      </w:pPr>
      <w:r w:rsidRPr="00B41D57">
        <w:t>3</w:t>
      </w:r>
      <w:r w:rsidRPr="007B097E">
        <w:t>.3</w:t>
      </w:r>
      <w:r w:rsidRPr="007B097E">
        <w:tab/>
        <w:t>Kontraindikace</w:t>
      </w:r>
    </w:p>
    <w:p w14:paraId="758D96B3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FBBD066" w14:textId="77777777" w:rsidR="007C7810" w:rsidRPr="00226958" w:rsidRDefault="007C7810" w:rsidP="007B097E">
      <w:r w:rsidRPr="00226958">
        <w:t>Nepoužívat u štěňat mladších než 2 týdny a/nebo vážících méně než 0,5 kg.</w:t>
      </w:r>
    </w:p>
    <w:p w14:paraId="333699B8" w14:textId="21DBF081" w:rsidR="007C7810" w:rsidRPr="00226958" w:rsidRDefault="007C7810" w:rsidP="007B097E">
      <w:r w:rsidRPr="00226958">
        <w:t xml:space="preserve">Nepoužívat v případech přecitlivělosti na léčivé látky nebo na </w:t>
      </w:r>
      <w:r w:rsidR="00814D4B">
        <w:t>některou z pomocných látek</w:t>
      </w:r>
      <w:r w:rsidRPr="00226958">
        <w:t>.</w:t>
      </w:r>
    </w:p>
    <w:p w14:paraId="50B3F851" w14:textId="421EB5FA" w:rsidR="007C7810" w:rsidRPr="00226958" w:rsidRDefault="007C7810" w:rsidP="007B097E">
      <w:r w:rsidRPr="00226958">
        <w:t xml:space="preserve">Viz též </w:t>
      </w:r>
      <w:r w:rsidR="001D13A1">
        <w:t xml:space="preserve">bod </w:t>
      </w:r>
      <w:r w:rsidR="004119EC">
        <w:t>„</w:t>
      </w:r>
      <w:r w:rsidRPr="00226958">
        <w:t>Zvláštní opatření pro použití</w:t>
      </w:r>
      <w:r w:rsidR="004119EC">
        <w:t>“</w:t>
      </w:r>
      <w:r w:rsidRPr="00226958">
        <w:t>.</w:t>
      </w:r>
    </w:p>
    <w:p w14:paraId="54C2FA76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1571CD6A" w:rsidR="00C114FF" w:rsidRPr="007B097E" w:rsidRDefault="00EB7B1F" w:rsidP="007B097E">
      <w:pPr>
        <w:pStyle w:val="Style1"/>
        <w:rPr>
          <w:b w:val="0"/>
        </w:rPr>
      </w:pPr>
      <w:r w:rsidRPr="00B41D57">
        <w:t>3</w:t>
      </w:r>
      <w:r w:rsidRPr="007B097E">
        <w:t>.4</w:t>
      </w:r>
      <w:r w:rsidRPr="007B097E">
        <w:tab/>
        <w:t>Zvláštní upozornění</w:t>
      </w:r>
    </w:p>
    <w:p w14:paraId="0622A062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B514732" w14:textId="49E213A1" w:rsidR="001D13A1" w:rsidRDefault="007C7810" w:rsidP="00895433">
      <w:pPr>
        <w:rPr>
          <w:rStyle w:val="hps"/>
          <w:rFonts w:eastAsia="Verdana"/>
          <w:szCs w:val="22"/>
        </w:rPr>
      </w:pPr>
      <w:r w:rsidRPr="00226958">
        <w:rPr>
          <w:rStyle w:val="hps"/>
          <w:rFonts w:eastAsia="Verdana"/>
          <w:szCs w:val="22"/>
        </w:rPr>
        <w:t>Psi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mohou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být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rezervoárem</w:t>
      </w:r>
      <w:r w:rsidRPr="00226958">
        <w:rPr>
          <w:szCs w:val="22"/>
        </w:rPr>
        <w:t xml:space="preserve"> </w:t>
      </w:r>
      <w:proofErr w:type="spellStart"/>
      <w:r w:rsidRPr="00226958">
        <w:rPr>
          <w:rStyle w:val="hps"/>
          <w:rFonts w:eastAsia="Verdana"/>
          <w:szCs w:val="22"/>
        </w:rPr>
        <w:t>zoonotických</w:t>
      </w:r>
      <w:proofErr w:type="spellEnd"/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parazitů</w:t>
      </w:r>
      <w:r w:rsidRPr="00226958">
        <w:rPr>
          <w:szCs w:val="22"/>
        </w:rPr>
        <w:t xml:space="preserve">. </w:t>
      </w:r>
      <w:r w:rsidRPr="00226958">
        <w:rPr>
          <w:rStyle w:val="hps"/>
          <w:rFonts w:eastAsia="Verdana"/>
          <w:szCs w:val="22"/>
        </w:rPr>
        <w:t>Doporučuje se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vyhledat odbornou pomoc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z důvodu</w:t>
      </w:r>
      <w:r w:rsidRPr="00226958">
        <w:rPr>
          <w:szCs w:val="22"/>
        </w:rPr>
        <w:t xml:space="preserve"> </w:t>
      </w:r>
      <w:r>
        <w:rPr>
          <w:szCs w:val="22"/>
        </w:rPr>
        <w:t xml:space="preserve">sestavení </w:t>
      </w:r>
      <w:r w:rsidRPr="00226958">
        <w:rPr>
          <w:rStyle w:val="hps"/>
          <w:rFonts w:eastAsia="Verdana"/>
          <w:szCs w:val="22"/>
        </w:rPr>
        <w:t>účinného programu odčervení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 přihlédnutím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k epidemiologickým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souvislostem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životním podmínkám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psa</w:t>
      </w:r>
      <w:r w:rsidRPr="00226958">
        <w:rPr>
          <w:szCs w:val="22"/>
        </w:rPr>
        <w:t xml:space="preserve">. </w:t>
      </w:r>
    </w:p>
    <w:p w14:paraId="4BE3696F" w14:textId="77777777" w:rsidR="001D13A1" w:rsidRDefault="001D13A1" w:rsidP="00895433">
      <w:pPr>
        <w:rPr>
          <w:rStyle w:val="hps"/>
          <w:rFonts w:eastAsia="Verdana"/>
          <w:szCs w:val="22"/>
        </w:rPr>
      </w:pPr>
    </w:p>
    <w:p w14:paraId="11AFA812" w14:textId="4824EEA1" w:rsidR="007C7810" w:rsidRDefault="007C7810" w:rsidP="007B097E">
      <w:pPr>
        <w:rPr>
          <w:szCs w:val="22"/>
        </w:rPr>
      </w:pPr>
      <w:r w:rsidRPr="00226958">
        <w:rPr>
          <w:rStyle w:val="hps"/>
          <w:rFonts w:eastAsia="Verdana"/>
          <w:szCs w:val="22"/>
        </w:rPr>
        <w:t>Parazitární rezistence vůči jakékoliv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skupině anthelmintik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se může vyvinout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po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častém</w:t>
      </w:r>
      <w:r w:rsidRPr="00226958">
        <w:rPr>
          <w:szCs w:val="22"/>
        </w:rPr>
        <w:t xml:space="preserve"> a </w:t>
      </w:r>
      <w:r w:rsidRPr="00226958">
        <w:rPr>
          <w:rStyle w:val="hps"/>
          <w:rFonts w:eastAsia="Verdana"/>
          <w:szCs w:val="22"/>
        </w:rPr>
        <w:t>opakovaném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používání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anthelmintika z téže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skupiny</w:t>
      </w:r>
      <w:r w:rsidRPr="00226958">
        <w:rPr>
          <w:szCs w:val="22"/>
        </w:rPr>
        <w:t>.</w:t>
      </w:r>
    </w:p>
    <w:p w14:paraId="1ACF6BEB" w14:textId="77777777" w:rsidR="007C7810" w:rsidRPr="00226958" w:rsidRDefault="007C7810" w:rsidP="007B097E">
      <w:pPr>
        <w:rPr>
          <w:szCs w:val="22"/>
        </w:rPr>
      </w:pPr>
    </w:p>
    <w:p w14:paraId="226BE4C0" w14:textId="77777777" w:rsidR="007C7810" w:rsidRDefault="007C7810" w:rsidP="007B097E">
      <w:pPr>
        <w:rPr>
          <w:szCs w:val="22"/>
        </w:rPr>
      </w:pPr>
      <w:r w:rsidRPr="00A078C2">
        <w:rPr>
          <w:szCs w:val="22"/>
        </w:rPr>
        <w:t>Doporučuje s</w:t>
      </w:r>
      <w:r>
        <w:rPr>
          <w:szCs w:val="22"/>
        </w:rPr>
        <w:t>e</w:t>
      </w:r>
      <w:r w:rsidRPr="00A078C2">
        <w:rPr>
          <w:szCs w:val="22"/>
        </w:rPr>
        <w:t xml:space="preserve"> souběžně léčit všechna zvířata v domácnosti.</w:t>
      </w:r>
    </w:p>
    <w:p w14:paraId="3C070145" w14:textId="77777777" w:rsidR="002E49E9" w:rsidRPr="00A078C2" w:rsidRDefault="002E49E9" w:rsidP="00894E01">
      <w:pPr>
        <w:rPr>
          <w:szCs w:val="22"/>
        </w:rPr>
      </w:pPr>
    </w:p>
    <w:p w14:paraId="7D798E15" w14:textId="20334D14" w:rsidR="00E86CEE" w:rsidRDefault="007C7810" w:rsidP="007B097E">
      <w:pPr>
        <w:tabs>
          <w:tab w:val="clear" w:pos="567"/>
        </w:tabs>
        <w:spacing w:line="240" w:lineRule="auto"/>
      </w:pPr>
      <w:r w:rsidRPr="00542B69">
        <w:t xml:space="preserve">Pokud byla potvrzena infekce tasemnicí </w:t>
      </w:r>
      <w:r w:rsidRPr="00542B69">
        <w:rPr>
          <w:i/>
          <w:iCs/>
        </w:rPr>
        <w:t xml:space="preserve">D. </w:t>
      </w:r>
      <w:proofErr w:type="spellStart"/>
      <w:r w:rsidRPr="00542B69">
        <w:rPr>
          <w:i/>
          <w:iCs/>
        </w:rPr>
        <w:t>caninum</w:t>
      </w:r>
      <w:proofErr w:type="spellEnd"/>
      <w:r w:rsidRPr="00542B69">
        <w:rPr>
          <w:iCs/>
        </w:rPr>
        <w:t>,</w:t>
      </w:r>
      <w:r w:rsidRPr="00542B69">
        <w:t xml:space="preserve"> měla by </w:t>
      </w:r>
      <w:r>
        <w:t>být provedena</w:t>
      </w:r>
      <w:r w:rsidRPr="00542B69">
        <w:t xml:space="preserve"> souběžná léčba proti mezihostitelům, jako jsou blechy a vši, aby se zabránilo reinfekci.</w:t>
      </w:r>
    </w:p>
    <w:p w14:paraId="36B8479E" w14:textId="77777777" w:rsidR="007C7810" w:rsidRPr="00B41D57" w:rsidRDefault="007C7810" w:rsidP="007B097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0117E334" w:rsidR="00C114FF" w:rsidRPr="00B41D57" w:rsidRDefault="00EB7B1F" w:rsidP="007B097E">
      <w:pPr>
        <w:pStyle w:val="Style1"/>
      </w:pPr>
      <w:r w:rsidRPr="00B41D57">
        <w:t>3</w:t>
      </w:r>
      <w:r w:rsidRPr="007B097E">
        <w:t>.5</w:t>
      </w:r>
      <w:r w:rsidRPr="007B097E">
        <w:tab/>
        <w:t>Zvláštní opatření pro použití</w:t>
      </w:r>
    </w:p>
    <w:p w14:paraId="0B94D7B2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AADE2A3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BDC4E06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DAA089B" w14:textId="0C7401F5" w:rsidR="002E49E9" w:rsidRDefault="002E49E9" w:rsidP="002E49E9">
      <w:r w:rsidRPr="003B199F">
        <w:rPr>
          <w:rStyle w:val="hps"/>
          <w:rFonts w:eastAsia="Verdana"/>
        </w:rPr>
        <w:t>Studie s</w:t>
      </w:r>
      <w:r w:rsidRPr="003B199F">
        <w:t xml:space="preserve"> </w:t>
      </w:r>
      <w:proofErr w:type="spellStart"/>
      <w:r w:rsidRPr="003B199F">
        <w:rPr>
          <w:rStyle w:val="hps"/>
          <w:rFonts w:eastAsia="Verdana"/>
        </w:rPr>
        <w:t>milbemycinoximem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naznačují, že</w:t>
      </w:r>
      <w:r w:rsidRPr="003B199F">
        <w:t xml:space="preserve"> </w:t>
      </w:r>
      <w:r w:rsidRPr="003B199F">
        <w:rPr>
          <w:rStyle w:val="hps"/>
          <w:rFonts w:eastAsia="Verdana"/>
        </w:rPr>
        <w:t>míra bezpečnosti</w:t>
      </w:r>
      <w:r w:rsidRPr="003B199F">
        <w:t xml:space="preserve"> </w:t>
      </w:r>
      <w:r w:rsidRPr="003B199F">
        <w:rPr>
          <w:rStyle w:val="hps"/>
          <w:rFonts w:eastAsia="Verdana"/>
        </w:rPr>
        <w:t>u některých psů plemene</w:t>
      </w:r>
      <w:r w:rsidRPr="003B199F">
        <w:t xml:space="preserve"> </w:t>
      </w:r>
      <w:r w:rsidRPr="003B199F">
        <w:rPr>
          <w:rStyle w:val="hps"/>
          <w:rFonts w:eastAsia="Verdana"/>
        </w:rPr>
        <w:t>kolie</w:t>
      </w:r>
      <w:r w:rsidRPr="003B199F">
        <w:t xml:space="preserve"> </w:t>
      </w:r>
      <w:r w:rsidRPr="003B199F">
        <w:rPr>
          <w:rStyle w:val="hps"/>
          <w:rFonts w:eastAsia="Verdana"/>
        </w:rPr>
        <w:t>nebo</w:t>
      </w:r>
      <w:r w:rsidRPr="003B199F">
        <w:t xml:space="preserve"> </w:t>
      </w:r>
      <w:r w:rsidRPr="003B199F">
        <w:rPr>
          <w:rStyle w:val="hps"/>
          <w:rFonts w:eastAsia="Verdana"/>
        </w:rPr>
        <w:t>příbuzných</w:t>
      </w:r>
      <w:r w:rsidRPr="003B199F">
        <w:t xml:space="preserve"> </w:t>
      </w:r>
      <w:r w:rsidRPr="003B199F">
        <w:rPr>
          <w:rStyle w:val="hps"/>
          <w:rFonts w:eastAsia="Verdana"/>
        </w:rPr>
        <w:t>plemen</w:t>
      </w:r>
      <w:r w:rsidRPr="003B199F">
        <w:t xml:space="preserve"> </w:t>
      </w:r>
      <w:r w:rsidRPr="003B199F">
        <w:rPr>
          <w:rStyle w:val="hps"/>
          <w:rFonts w:eastAsia="Verdana"/>
        </w:rPr>
        <w:t>je</w:t>
      </w:r>
      <w:r w:rsidRPr="003B199F">
        <w:t xml:space="preserve"> </w:t>
      </w:r>
      <w:r w:rsidRPr="003B199F">
        <w:rPr>
          <w:rStyle w:val="hps"/>
          <w:rFonts w:eastAsia="Verdana"/>
        </w:rPr>
        <w:t>menší</w:t>
      </w:r>
      <w:r w:rsidRPr="003B199F">
        <w:t xml:space="preserve"> </w:t>
      </w:r>
      <w:r w:rsidRPr="003B199F">
        <w:rPr>
          <w:rStyle w:val="hps"/>
          <w:rFonts w:eastAsia="Verdana"/>
        </w:rPr>
        <w:t>než</w:t>
      </w:r>
      <w:r w:rsidRPr="003B199F">
        <w:t xml:space="preserve"> </w:t>
      </w:r>
      <w:r w:rsidRPr="003B199F">
        <w:rPr>
          <w:rStyle w:val="hps"/>
          <w:rFonts w:eastAsia="Verdana"/>
        </w:rPr>
        <w:t>u jiných plemen</w:t>
      </w:r>
      <w:r w:rsidRPr="003B199F">
        <w:t>.</w:t>
      </w:r>
      <w:r w:rsidR="00D372BC">
        <w:t xml:space="preserve"> </w:t>
      </w:r>
      <w:r w:rsidRPr="003B199F">
        <w:rPr>
          <w:rStyle w:val="hps"/>
          <w:rFonts w:eastAsia="Verdana"/>
        </w:rPr>
        <w:t>U těchto</w:t>
      </w:r>
      <w:r w:rsidRPr="003B199F">
        <w:t xml:space="preserve"> </w:t>
      </w:r>
      <w:r w:rsidRPr="003B199F">
        <w:rPr>
          <w:rStyle w:val="hps"/>
          <w:rFonts w:eastAsia="Verdana"/>
        </w:rPr>
        <w:t>psů</w:t>
      </w:r>
      <w:r w:rsidRPr="003B199F">
        <w:t xml:space="preserve"> by </w:t>
      </w:r>
      <w:r w:rsidRPr="003B199F">
        <w:rPr>
          <w:rStyle w:val="hps"/>
          <w:rFonts w:eastAsia="Verdana"/>
        </w:rPr>
        <w:t>měla být doporučená dávka</w:t>
      </w:r>
      <w:r w:rsidRPr="003B199F">
        <w:t xml:space="preserve"> </w:t>
      </w:r>
      <w:r w:rsidRPr="003B199F">
        <w:rPr>
          <w:rStyle w:val="hps"/>
          <w:rFonts w:eastAsia="Verdana"/>
        </w:rPr>
        <w:t>přísně dodržována</w:t>
      </w:r>
      <w:r w:rsidRPr="003B199F">
        <w:t xml:space="preserve">. </w:t>
      </w:r>
    </w:p>
    <w:p w14:paraId="5F1906A3" w14:textId="597BD318" w:rsidR="002E49E9" w:rsidRDefault="002E49E9" w:rsidP="002E49E9">
      <w:pPr>
        <w:rPr>
          <w:rStyle w:val="hps"/>
          <w:rFonts w:eastAsia="Verdana"/>
        </w:rPr>
      </w:pPr>
      <w:r w:rsidRPr="003B199F">
        <w:t>Tolerance k</w:t>
      </w:r>
      <w:r>
        <w:rPr>
          <w:szCs w:val="22"/>
        </w:rPr>
        <w:t> veterinárnímu léčivému</w:t>
      </w:r>
      <w:r w:rsidRPr="003B199F">
        <w:t xml:space="preserve"> </w:t>
      </w:r>
      <w:r w:rsidRPr="003B199F">
        <w:rPr>
          <w:rStyle w:val="hps"/>
          <w:rFonts w:eastAsia="Verdana"/>
        </w:rPr>
        <w:t>přípravku u</w:t>
      </w:r>
      <w:r w:rsidRPr="003B199F">
        <w:t xml:space="preserve"> </w:t>
      </w:r>
      <w:r w:rsidRPr="003B199F">
        <w:rPr>
          <w:rStyle w:val="hps"/>
          <w:rFonts w:eastAsia="Verdana"/>
        </w:rPr>
        <w:t>mladých štěňat</w:t>
      </w:r>
      <w:r w:rsidRPr="003B199F">
        <w:t xml:space="preserve"> </w:t>
      </w:r>
      <w:r w:rsidRPr="003B199F">
        <w:rPr>
          <w:rStyle w:val="hps"/>
          <w:rFonts w:eastAsia="Verdana"/>
        </w:rPr>
        <w:t>těchto plemen</w:t>
      </w:r>
      <w:r w:rsidRPr="003B199F">
        <w:t xml:space="preserve"> </w:t>
      </w:r>
      <w:r w:rsidRPr="003B199F">
        <w:rPr>
          <w:rStyle w:val="hps"/>
          <w:rFonts w:eastAsia="Verdana"/>
        </w:rPr>
        <w:t>nebyla zkoumána</w:t>
      </w:r>
      <w:r w:rsidRPr="003B199F">
        <w:t xml:space="preserve">. </w:t>
      </w:r>
    </w:p>
    <w:p w14:paraId="5E207D5F" w14:textId="7E5E22CF" w:rsidR="002E49E9" w:rsidRPr="003B199F" w:rsidRDefault="002E49E9" w:rsidP="007B097E">
      <w:r w:rsidRPr="003B199F">
        <w:rPr>
          <w:rStyle w:val="hps"/>
          <w:rFonts w:eastAsia="Verdana"/>
        </w:rPr>
        <w:t>Klinické příznaky u</w:t>
      </w:r>
      <w:r w:rsidRPr="003B199F">
        <w:t xml:space="preserve"> </w:t>
      </w:r>
      <w:r w:rsidRPr="003B199F">
        <w:rPr>
          <w:rStyle w:val="hps"/>
          <w:rFonts w:eastAsia="Verdana"/>
        </w:rPr>
        <w:t>kolií</w:t>
      </w:r>
      <w:r w:rsidRPr="003B199F">
        <w:t xml:space="preserve"> </w:t>
      </w:r>
      <w:r w:rsidRPr="003B199F">
        <w:rPr>
          <w:rStyle w:val="hps"/>
          <w:rFonts w:eastAsia="Verdana"/>
        </w:rPr>
        <w:t>jsou</w:t>
      </w:r>
      <w:r w:rsidRPr="003B199F">
        <w:t xml:space="preserve"> </w:t>
      </w:r>
      <w:r w:rsidRPr="003B199F">
        <w:rPr>
          <w:rStyle w:val="hps"/>
          <w:rFonts w:eastAsia="Verdana"/>
        </w:rPr>
        <w:t>podobné těm, které</w:t>
      </w:r>
      <w:r w:rsidRPr="003B199F">
        <w:t xml:space="preserve"> </w:t>
      </w:r>
      <w:r w:rsidRPr="003B199F">
        <w:rPr>
          <w:rStyle w:val="hps"/>
          <w:rFonts w:eastAsia="Verdana"/>
        </w:rPr>
        <w:t>byly zaznamenány</w:t>
      </w:r>
      <w:r w:rsidRPr="003B199F">
        <w:t xml:space="preserve"> </w:t>
      </w:r>
      <w:r w:rsidRPr="003B199F">
        <w:rPr>
          <w:rStyle w:val="hps"/>
          <w:rFonts w:eastAsia="Verdana"/>
        </w:rPr>
        <w:t>v</w:t>
      </w:r>
      <w:r w:rsidRPr="003B199F">
        <w:t xml:space="preserve"> </w:t>
      </w:r>
      <w:r w:rsidRPr="003B199F">
        <w:rPr>
          <w:rStyle w:val="hps"/>
          <w:rFonts w:eastAsia="Verdana"/>
        </w:rPr>
        <w:t>obecné</w:t>
      </w:r>
      <w:r w:rsidRPr="003B199F">
        <w:t xml:space="preserve"> </w:t>
      </w:r>
      <w:r w:rsidRPr="003B199F">
        <w:rPr>
          <w:rStyle w:val="hps"/>
          <w:rFonts w:eastAsia="Verdana"/>
        </w:rPr>
        <w:t>populaci psů</w:t>
      </w:r>
      <w:r w:rsidRPr="003B199F">
        <w:t xml:space="preserve"> </w:t>
      </w:r>
      <w:r w:rsidRPr="003B199F">
        <w:rPr>
          <w:rStyle w:val="hps"/>
          <w:rFonts w:eastAsia="Verdana"/>
        </w:rPr>
        <w:t>při</w:t>
      </w:r>
      <w:r w:rsidRPr="003B199F">
        <w:t xml:space="preserve"> </w:t>
      </w:r>
      <w:r w:rsidRPr="003B199F">
        <w:rPr>
          <w:rStyle w:val="hps"/>
          <w:rFonts w:eastAsia="Verdana"/>
        </w:rPr>
        <w:t>předávkování</w:t>
      </w:r>
      <w:r w:rsidRPr="003B199F">
        <w:t xml:space="preserve"> </w:t>
      </w:r>
      <w:r w:rsidRPr="003B199F">
        <w:rPr>
          <w:rStyle w:val="hps"/>
          <w:rFonts w:eastAsia="Verdana"/>
        </w:rPr>
        <w:t>(</w:t>
      </w:r>
      <w:r w:rsidRPr="003B199F">
        <w:t xml:space="preserve">viz též bod </w:t>
      </w:r>
      <w:r>
        <w:rPr>
          <w:rStyle w:val="hps"/>
          <w:rFonts w:eastAsia="Verdana"/>
          <w:szCs w:val="22"/>
        </w:rPr>
        <w:t>3</w:t>
      </w:r>
      <w:r w:rsidRPr="003B199F">
        <w:rPr>
          <w:rStyle w:val="hps"/>
          <w:rFonts w:eastAsia="Verdana"/>
        </w:rPr>
        <w:t>.10</w:t>
      </w:r>
      <w:r w:rsidRPr="003B199F">
        <w:t xml:space="preserve">). </w:t>
      </w:r>
    </w:p>
    <w:p w14:paraId="1F767D68" w14:textId="261759DD" w:rsidR="002E49E9" w:rsidRDefault="002E49E9" w:rsidP="002E49E9"/>
    <w:p w14:paraId="1FB5B4BB" w14:textId="77777777" w:rsidR="002E49E9" w:rsidRDefault="002E49E9" w:rsidP="002E49E9">
      <w:r w:rsidRPr="00B41D57">
        <w:t>Pro zajištění správného dávkování je třeba co nejpřesněji stanovit živou hmotnost</w:t>
      </w:r>
      <w:r>
        <w:t>.</w:t>
      </w:r>
    </w:p>
    <w:p w14:paraId="18E33B62" w14:textId="77777777" w:rsidR="002E49E9" w:rsidRDefault="002E49E9" w:rsidP="002E49E9">
      <w:pPr>
        <w:rPr>
          <w:rStyle w:val="hps"/>
          <w:rFonts w:eastAsia="Verdana"/>
        </w:rPr>
      </w:pPr>
    </w:p>
    <w:p w14:paraId="6069E316" w14:textId="77777777" w:rsidR="002E49E9" w:rsidRPr="003B199F" w:rsidRDefault="002E49E9" w:rsidP="007B097E">
      <w:r w:rsidRPr="003B199F">
        <w:rPr>
          <w:rStyle w:val="hps"/>
          <w:rFonts w:eastAsia="Verdana"/>
        </w:rPr>
        <w:t>Léčba</w:t>
      </w:r>
      <w:r w:rsidRPr="003B199F">
        <w:t xml:space="preserve"> </w:t>
      </w:r>
      <w:r w:rsidRPr="003B199F">
        <w:rPr>
          <w:rStyle w:val="hps"/>
          <w:rFonts w:eastAsia="Verdana"/>
        </w:rPr>
        <w:t>psů s</w:t>
      </w:r>
      <w:r w:rsidRPr="003B199F">
        <w:t xml:space="preserve"> </w:t>
      </w:r>
      <w:r w:rsidRPr="003B199F">
        <w:rPr>
          <w:rStyle w:val="hps"/>
          <w:rFonts w:eastAsia="Verdana"/>
        </w:rPr>
        <w:t>vysokým počtem</w:t>
      </w:r>
      <w:r w:rsidRPr="003B199F">
        <w:t xml:space="preserve"> </w:t>
      </w:r>
      <w:r w:rsidRPr="003B199F">
        <w:rPr>
          <w:rStyle w:val="hps"/>
          <w:rFonts w:eastAsia="Verdana"/>
        </w:rPr>
        <w:t>cirkulujících</w:t>
      </w:r>
      <w:r w:rsidRPr="003B199F">
        <w:t xml:space="preserve"> </w:t>
      </w:r>
      <w:proofErr w:type="spellStart"/>
      <w:r w:rsidRPr="003B199F">
        <w:rPr>
          <w:rStyle w:val="hps"/>
          <w:rFonts w:eastAsia="Verdana"/>
        </w:rPr>
        <w:t>mikrofilárií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může někdy vést</w:t>
      </w:r>
      <w:r w:rsidRPr="003B199F">
        <w:t xml:space="preserve"> </w:t>
      </w:r>
      <w:r w:rsidRPr="003B199F">
        <w:rPr>
          <w:rStyle w:val="hps"/>
          <w:rFonts w:eastAsia="Verdana"/>
        </w:rPr>
        <w:t>ke vzniku</w:t>
      </w:r>
      <w:r w:rsidRPr="003B199F">
        <w:t xml:space="preserve"> </w:t>
      </w:r>
      <w:r w:rsidRPr="003B199F">
        <w:rPr>
          <w:rStyle w:val="hps"/>
          <w:rFonts w:eastAsia="Verdana"/>
        </w:rPr>
        <w:t>hypersenzitivních reakcí</w:t>
      </w:r>
      <w:r w:rsidRPr="003B199F">
        <w:t xml:space="preserve">, </w:t>
      </w:r>
      <w:r w:rsidRPr="003B199F">
        <w:rPr>
          <w:rStyle w:val="hps"/>
          <w:rFonts w:eastAsia="Verdana"/>
        </w:rPr>
        <w:t>jako jsou</w:t>
      </w:r>
      <w:r w:rsidRPr="003B199F">
        <w:t xml:space="preserve"> </w:t>
      </w:r>
      <w:r w:rsidRPr="003B199F">
        <w:rPr>
          <w:rStyle w:val="hps"/>
          <w:rFonts w:eastAsia="Verdana"/>
        </w:rPr>
        <w:t>bledé</w:t>
      </w:r>
      <w:r w:rsidRPr="003B199F">
        <w:t xml:space="preserve"> </w:t>
      </w:r>
      <w:r w:rsidRPr="003B199F">
        <w:rPr>
          <w:rStyle w:val="hps"/>
          <w:rFonts w:eastAsia="Verdana"/>
        </w:rPr>
        <w:t>sliznice</w:t>
      </w:r>
      <w:r w:rsidRPr="003B199F">
        <w:t xml:space="preserve">, </w:t>
      </w:r>
      <w:r w:rsidRPr="003B199F">
        <w:rPr>
          <w:rStyle w:val="hps"/>
          <w:rFonts w:eastAsia="Verdana"/>
        </w:rPr>
        <w:t>zvracení</w:t>
      </w:r>
      <w:r w:rsidRPr="003B199F">
        <w:t xml:space="preserve">, třes, </w:t>
      </w:r>
      <w:r w:rsidRPr="003B199F">
        <w:rPr>
          <w:rStyle w:val="hps"/>
          <w:rFonts w:eastAsia="Verdana"/>
        </w:rPr>
        <w:t>namáhavé dýchání</w:t>
      </w:r>
      <w:r w:rsidRPr="003B199F">
        <w:t xml:space="preserve"> </w:t>
      </w:r>
      <w:r w:rsidRPr="003B199F">
        <w:rPr>
          <w:rStyle w:val="hps"/>
          <w:rFonts w:eastAsia="Verdana"/>
        </w:rPr>
        <w:t>nebo nadměrné</w:t>
      </w:r>
      <w:r w:rsidRPr="003B199F">
        <w:t xml:space="preserve"> </w:t>
      </w:r>
      <w:r w:rsidRPr="003B199F">
        <w:rPr>
          <w:rStyle w:val="hps"/>
          <w:rFonts w:eastAsia="Verdana"/>
        </w:rPr>
        <w:t>slinění</w:t>
      </w:r>
      <w:r w:rsidRPr="003B199F">
        <w:t xml:space="preserve">. </w:t>
      </w:r>
      <w:r w:rsidRPr="003B199F">
        <w:rPr>
          <w:rStyle w:val="hps"/>
          <w:rFonts w:eastAsia="Verdana"/>
        </w:rPr>
        <w:t>Tyto reakce</w:t>
      </w:r>
      <w:r w:rsidRPr="003B199F">
        <w:t xml:space="preserve"> </w:t>
      </w:r>
      <w:r w:rsidRPr="003B199F">
        <w:rPr>
          <w:rStyle w:val="hps"/>
          <w:rFonts w:eastAsia="Verdana"/>
        </w:rPr>
        <w:t>souvisí s</w:t>
      </w:r>
      <w:r w:rsidRPr="003B199F">
        <w:t xml:space="preserve"> </w:t>
      </w:r>
      <w:r w:rsidRPr="003B199F">
        <w:rPr>
          <w:rStyle w:val="hps"/>
          <w:rFonts w:eastAsia="Verdana"/>
        </w:rPr>
        <w:t>uvolňováním</w:t>
      </w:r>
      <w:r w:rsidRPr="003B199F">
        <w:t xml:space="preserve"> </w:t>
      </w:r>
      <w:r w:rsidRPr="003B199F">
        <w:rPr>
          <w:rStyle w:val="hps"/>
          <w:rFonts w:eastAsia="Verdana"/>
        </w:rPr>
        <w:t>proteinů z</w:t>
      </w:r>
      <w:r w:rsidRPr="003B199F">
        <w:t xml:space="preserve"> </w:t>
      </w:r>
      <w:r w:rsidRPr="003B199F">
        <w:rPr>
          <w:rStyle w:val="hps"/>
          <w:rFonts w:eastAsia="Verdana"/>
        </w:rPr>
        <w:t>mrtvých</w:t>
      </w:r>
      <w:r w:rsidRPr="003B199F">
        <w:t xml:space="preserve"> </w:t>
      </w:r>
      <w:r w:rsidRPr="003B199F">
        <w:rPr>
          <w:rStyle w:val="hps"/>
          <w:rFonts w:eastAsia="Verdana"/>
        </w:rPr>
        <w:t>nebo umírající</w:t>
      </w:r>
      <w:r w:rsidRPr="003B199F">
        <w:t xml:space="preserve"> </w:t>
      </w:r>
      <w:proofErr w:type="spellStart"/>
      <w:r w:rsidRPr="003B199F">
        <w:rPr>
          <w:rStyle w:val="hps"/>
          <w:rFonts w:eastAsia="Verdana"/>
        </w:rPr>
        <w:t>mikrofilárií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a nejsou</w:t>
      </w:r>
      <w:r w:rsidRPr="003B199F">
        <w:t xml:space="preserve"> </w:t>
      </w:r>
      <w:r w:rsidRPr="003B199F">
        <w:rPr>
          <w:rStyle w:val="hps"/>
          <w:rFonts w:eastAsia="Verdana"/>
        </w:rPr>
        <w:t>přímým</w:t>
      </w:r>
      <w:r w:rsidRPr="003B199F">
        <w:t xml:space="preserve"> </w:t>
      </w:r>
      <w:r w:rsidRPr="003B199F">
        <w:rPr>
          <w:rStyle w:val="hps"/>
          <w:rFonts w:eastAsia="Verdana"/>
        </w:rPr>
        <w:t>toxickým</w:t>
      </w:r>
      <w:r w:rsidRPr="003B199F">
        <w:t xml:space="preserve"> </w:t>
      </w:r>
      <w:r w:rsidRPr="003B199F">
        <w:rPr>
          <w:rStyle w:val="hps"/>
          <w:rFonts w:eastAsia="Verdana"/>
        </w:rPr>
        <w:t xml:space="preserve">účinkem </w:t>
      </w:r>
      <w:r>
        <w:rPr>
          <w:rStyle w:val="hps"/>
          <w:rFonts w:eastAsia="Verdana"/>
          <w:szCs w:val="22"/>
        </w:rPr>
        <w:t xml:space="preserve">veterinárního léčivého </w:t>
      </w:r>
      <w:r w:rsidRPr="003B199F">
        <w:rPr>
          <w:rStyle w:val="hps"/>
          <w:rFonts w:eastAsia="Verdana"/>
        </w:rPr>
        <w:t>přípravku</w:t>
      </w:r>
      <w:r w:rsidRPr="003B199F">
        <w:t xml:space="preserve">. Použití </w:t>
      </w:r>
      <w:r w:rsidRPr="003B199F">
        <w:rPr>
          <w:rStyle w:val="hps"/>
          <w:rFonts w:eastAsia="Verdana"/>
        </w:rPr>
        <w:t>u psů</w:t>
      </w:r>
      <w:r w:rsidRPr="003B199F">
        <w:t xml:space="preserve"> </w:t>
      </w:r>
      <w:r w:rsidRPr="003B199F">
        <w:rPr>
          <w:rStyle w:val="hps"/>
          <w:rFonts w:eastAsia="Verdana"/>
        </w:rPr>
        <w:t>s</w:t>
      </w:r>
      <w:r w:rsidRPr="003B199F">
        <w:t xml:space="preserve"> </w:t>
      </w:r>
      <w:proofErr w:type="spellStart"/>
      <w:r w:rsidRPr="003B199F">
        <w:rPr>
          <w:rStyle w:val="hps"/>
          <w:rFonts w:eastAsia="Verdana"/>
        </w:rPr>
        <w:t>mikrofilarémií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se</w:t>
      </w:r>
      <w:r w:rsidRPr="003B199F">
        <w:t xml:space="preserve"> </w:t>
      </w:r>
      <w:r w:rsidRPr="003B199F">
        <w:rPr>
          <w:rStyle w:val="hps"/>
          <w:rFonts w:eastAsia="Verdana"/>
        </w:rPr>
        <w:t>proto</w:t>
      </w:r>
      <w:r w:rsidRPr="003B199F">
        <w:t xml:space="preserve"> </w:t>
      </w:r>
      <w:r w:rsidRPr="003B199F">
        <w:rPr>
          <w:rStyle w:val="hps"/>
          <w:rFonts w:eastAsia="Verdana"/>
        </w:rPr>
        <w:t>nedoporučuje</w:t>
      </w:r>
      <w:r w:rsidRPr="003B199F">
        <w:t>.</w:t>
      </w:r>
    </w:p>
    <w:p w14:paraId="59399D94" w14:textId="77777777" w:rsidR="002E49E9" w:rsidRPr="003B199F" w:rsidRDefault="002E49E9" w:rsidP="007B097E"/>
    <w:p w14:paraId="125F27C3" w14:textId="68DF3884" w:rsidR="002E49E9" w:rsidRDefault="002E49E9" w:rsidP="002E49E9">
      <w:pPr>
        <w:rPr>
          <w:u w:val="single"/>
        </w:rPr>
      </w:pPr>
      <w:r w:rsidRPr="003B199F">
        <w:rPr>
          <w:rStyle w:val="hps"/>
          <w:rFonts w:eastAsia="Verdana"/>
        </w:rPr>
        <w:lastRenderedPageBreak/>
        <w:t>V</w:t>
      </w:r>
      <w:r w:rsidRPr="003B199F">
        <w:t xml:space="preserve"> </w:t>
      </w:r>
      <w:r w:rsidRPr="003B199F">
        <w:rPr>
          <w:rStyle w:val="hps"/>
          <w:rFonts w:eastAsia="Verdana"/>
        </w:rPr>
        <w:t xml:space="preserve">oblastech rizikových pro výskyt </w:t>
      </w:r>
      <w:proofErr w:type="spellStart"/>
      <w:r w:rsidRPr="003B199F">
        <w:rPr>
          <w:rStyle w:val="hps"/>
          <w:rFonts w:eastAsia="Verdana"/>
        </w:rPr>
        <w:t>dirofilárií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nebo</w:t>
      </w:r>
      <w:r w:rsidRPr="003B199F">
        <w:t xml:space="preserve"> </w:t>
      </w:r>
      <w:r w:rsidRPr="003B199F">
        <w:rPr>
          <w:rStyle w:val="hps"/>
          <w:rFonts w:eastAsia="Verdana"/>
        </w:rPr>
        <w:t>v případě</w:t>
      </w:r>
      <w:r w:rsidRPr="003B199F">
        <w:t xml:space="preserve">, že </w:t>
      </w:r>
      <w:r w:rsidRPr="003B199F">
        <w:rPr>
          <w:rStyle w:val="hps"/>
          <w:rFonts w:eastAsia="Verdana"/>
        </w:rPr>
        <w:t>je</w:t>
      </w:r>
      <w:r w:rsidRPr="003B199F">
        <w:t xml:space="preserve"> </w:t>
      </w:r>
      <w:r w:rsidRPr="003B199F">
        <w:rPr>
          <w:rStyle w:val="hps"/>
          <w:rFonts w:eastAsia="Verdana"/>
        </w:rPr>
        <w:t>známo, že</w:t>
      </w:r>
      <w:r w:rsidRPr="003B199F">
        <w:t xml:space="preserve"> se </w:t>
      </w:r>
      <w:r w:rsidRPr="003B199F">
        <w:rPr>
          <w:rStyle w:val="hps"/>
          <w:rFonts w:eastAsia="Verdana"/>
        </w:rPr>
        <w:t>pes vrátil z rizikových</w:t>
      </w:r>
      <w:r w:rsidRPr="003B199F">
        <w:t xml:space="preserve"> </w:t>
      </w:r>
      <w:r w:rsidRPr="003B199F">
        <w:rPr>
          <w:rStyle w:val="hps"/>
          <w:rFonts w:eastAsia="Verdana"/>
        </w:rPr>
        <w:t>oblastí</w:t>
      </w:r>
      <w:r w:rsidRPr="003B199F">
        <w:t xml:space="preserve"> s výskytem </w:t>
      </w:r>
      <w:proofErr w:type="spellStart"/>
      <w:r w:rsidRPr="003B199F">
        <w:rPr>
          <w:rStyle w:val="hps"/>
          <w:rFonts w:eastAsia="Verdana"/>
        </w:rPr>
        <w:t>dirofilárií</w:t>
      </w:r>
      <w:proofErr w:type="spellEnd"/>
      <w:r w:rsidRPr="003B199F">
        <w:t xml:space="preserve">, se </w:t>
      </w:r>
      <w:r w:rsidRPr="003B199F">
        <w:rPr>
          <w:rStyle w:val="hps"/>
          <w:rFonts w:eastAsia="Verdana"/>
        </w:rPr>
        <w:t>před použitím</w:t>
      </w:r>
      <w:r w:rsidRPr="003B199F">
        <w:t xml:space="preserve"> </w:t>
      </w:r>
      <w:r>
        <w:rPr>
          <w:szCs w:val="22"/>
        </w:rPr>
        <w:t xml:space="preserve">veterinárního léčivého </w:t>
      </w:r>
      <w:r w:rsidRPr="003B199F">
        <w:rPr>
          <w:rStyle w:val="hps"/>
          <w:rFonts w:eastAsia="Verdana"/>
        </w:rPr>
        <w:t>přípravku doporučuje konzultace</w:t>
      </w:r>
      <w:r w:rsidRPr="003B199F">
        <w:t xml:space="preserve"> s veterinárním lékařem, aby </w:t>
      </w:r>
      <w:r w:rsidRPr="003B199F">
        <w:rPr>
          <w:rStyle w:val="hps"/>
          <w:rFonts w:eastAsia="Verdana"/>
        </w:rPr>
        <w:t>se vyloučila</w:t>
      </w:r>
      <w:r w:rsidRPr="003B199F">
        <w:t xml:space="preserve"> </w:t>
      </w:r>
      <w:r w:rsidRPr="003B199F">
        <w:rPr>
          <w:rStyle w:val="hps"/>
          <w:rFonts w:eastAsia="Verdana"/>
        </w:rPr>
        <w:t>přítomnost</w:t>
      </w:r>
      <w:r w:rsidRPr="003B199F">
        <w:t xml:space="preserve"> </w:t>
      </w:r>
      <w:r w:rsidRPr="003B199F">
        <w:rPr>
          <w:rStyle w:val="hps"/>
          <w:rFonts w:eastAsia="Verdana"/>
        </w:rPr>
        <w:t>souběžného</w:t>
      </w:r>
      <w:r w:rsidRPr="003B199F">
        <w:t xml:space="preserve"> </w:t>
      </w:r>
      <w:r w:rsidRPr="003B199F">
        <w:rPr>
          <w:rStyle w:val="hps"/>
          <w:rFonts w:eastAsia="Verdana"/>
        </w:rPr>
        <w:t>napadení</w:t>
      </w:r>
      <w:r w:rsidRPr="003B199F">
        <w:t xml:space="preserve"> </w:t>
      </w:r>
      <w:proofErr w:type="spellStart"/>
      <w:r w:rsidRPr="003B199F">
        <w:rPr>
          <w:rStyle w:val="hps"/>
          <w:rFonts w:eastAsia="Verdana"/>
          <w:i/>
        </w:rPr>
        <w:t>Dirofilaria</w:t>
      </w:r>
      <w:proofErr w:type="spellEnd"/>
      <w:r w:rsidRPr="003B199F">
        <w:rPr>
          <w:rStyle w:val="hps"/>
          <w:rFonts w:eastAsia="Verdana"/>
          <w:i/>
        </w:rPr>
        <w:t xml:space="preserve"> </w:t>
      </w:r>
      <w:proofErr w:type="spellStart"/>
      <w:r w:rsidRPr="003B199F">
        <w:rPr>
          <w:rStyle w:val="hps"/>
          <w:rFonts w:eastAsia="Verdana"/>
          <w:i/>
        </w:rPr>
        <w:t>immitis</w:t>
      </w:r>
      <w:proofErr w:type="spellEnd"/>
      <w:r w:rsidRPr="003B199F">
        <w:t xml:space="preserve">. </w:t>
      </w:r>
      <w:r w:rsidRPr="003B199F">
        <w:rPr>
          <w:rStyle w:val="hps"/>
          <w:rFonts w:eastAsia="Verdana"/>
        </w:rPr>
        <w:t>V případě</w:t>
      </w:r>
      <w:r w:rsidRPr="003B199F">
        <w:t xml:space="preserve"> </w:t>
      </w:r>
      <w:r w:rsidRPr="003B199F">
        <w:rPr>
          <w:rStyle w:val="hps"/>
          <w:rFonts w:eastAsia="Verdana"/>
        </w:rPr>
        <w:t>pozitivní</w:t>
      </w:r>
      <w:r w:rsidRPr="003B199F">
        <w:t xml:space="preserve"> </w:t>
      </w:r>
      <w:r w:rsidRPr="003B199F">
        <w:rPr>
          <w:rStyle w:val="hps"/>
          <w:rFonts w:eastAsia="Verdana"/>
        </w:rPr>
        <w:t>diagnózy</w:t>
      </w:r>
      <w:r w:rsidRPr="003B199F">
        <w:t xml:space="preserve"> je </w:t>
      </w:r>
      <w:r w:rsidRPr="003B199F">
        <w:rPr>
          <w:rStyle w:val="hps"/>
          <w:rFonts w:eastAsia="Verdana"/>
        </w:rPr>
        <w:t>před podáním</w:t>
      </w:r>
      <w:r w:rsidRPr="003B199F">
        <w:t xml:space="preserve"> </w:t>
      </w:r>
      <w:r>
        <w:rPr>
          <w:szCs w:val="22"/>
        </w:rPr>
        <w:t xml:space="preserve">veterinárního léčivého </w:t>
      </w:r>
      <w:r w:rsidRPr="003B199F">
        <w:rPr>
          <w:rStyle w:val="hps"/>
          <w:rFonts w:eastAsia="Verdana"/>
        </w:rPr>
        <w:t xml:space="preserve">přípravku indikována </w:t>
      </w:r>
      <w:proofErr w:type="spellStart"/>
      <w:r w:rsidRPr="003B199F">
        <w:rPr>
          <w:rStyle w:val="hps"/>
          <w:rFonts w:eastAsia="Verdana"/>
        </w:rPr>
        <w:t>adulticidních</w:t>
      </w:r>
      <w:proofErr w:type="spellEnd"/>
      <w:r w:rsidRPr="003B199F">
        <w:t xml:space="preserve"> </w:t>
      </w:r>
      <w:r w:rsidRPr="003B199F">
        <w:rPr>
          <w:rStyle w:val="hps"/>
          <w:rFonts w:eastAsia="Verdana"/>
        </w:rPr>
        <w:t>léčba</w:t>
      </w:r>
      <w:r w:rsidRPr="003B199F">
        <w:t>.</w:t>
      </w:r>
      <w:r w:rsidRPr="00226958">
        <w:rPr>
          <w:szCs w:val="22"/>
        </w:rPr>
        <w:t xml:space="preserve"> </w:t>
      </w:r>
    </w:p>
    <w:p w14:paraId="67851404" w14:textId="77777777" w:rsidR="002E49E9" w:rsidRPr="003B199F" w:rsidRDefault="002E49E9" w:rsidP="007B097E">
      <w:pPr>
        <w:rPr>
          <w:u w:val="single"/>
        </w:rPr>
      </w:pPr>
    </w:p>
    <w:p w14:paraId="775DD5C9" w14:textId="3E54FB11" w:rsidR="002E49E9" w:rsidRDefault="002E49E9" w:rsidP="002E49E9">
      <w:pPr>
        <w:rPr>
          <w:rStyle w:val="hps"/>
          <w:rFonts w:eastAsia="Verdana"/>
        </w:rPr>
      </w:pPr>
      <w:r w:rsidRPr="003B199F">
        <w:rPr>
          <w:rStyle w:val="hps"/>
          <w:rFonts w:eastAsia="Verdana"/>
        </w:rPr>
        <w:t>Nebyly provedeny žádné</w:t>
      </w:r>
      <w:r w:rsidRPr="003B199F">
        <w:t xml:space="preserve"> </w:t>
      </w:r>
      <w:r w:rsidRPr="003B199F">
        <w:rPr>
          <w:rStyle w:val="hps"/>
          <w:rFonts w:eastAsia="Verdana"/>
        </w:rPr>
        <w:t>studie se silně oslabenými psy nebo s</w:t>
      </w:r>
      <w:r w:rsidRPr="003B199F">
        <w:t xml:space="preserve"> </w:t>
      </w:r>
      <w:r w:rsidRPr="003B199F">
        <w:rPr>
          <w:rStyle w:val="hps"/>
          <w:rFonts w:eastAsia="Verdana"/>
        </w:rPr>
        <w:t>jedinci</w:t>
      </w:r>
      <w:r w:rsidRPr="003B199F">
        <w:t xml:space="preserve"> </w:t>
      </w:r>
      <w:r w:rsidRPr="003B199F">
        <w:rPr>
          <w:rStyle w:val="hps"/>
          <w:rFonts w:eastAsia="Verdana"/>
        </w:rPr>
        <w:t>s</w:t>
      </w:r>
      <w:r w:rsidRPr="003B199F">
        <w:t xml:space="preserve"> </w:t>
      </w:r>
      <w:r w:rsidRPr="00226958">
        <w:rPr>
          <w:rStyle w:val="hps"/>
          <w:rFonts w:eastAsia="Verdana"/>
          <w:szCs w:val="22"/>
        </w:rPr>
        <w:t>vážn</w:t>
      </w:r>
      <w:r>
        <w:rPr>
          <w:rStyle w:val="hps"/>
          <w:rFonts w:eastAsia="Verdana"/>
          <w:szCs w:val="22"/>
        </w:rPr>
        <w:t>ou</w:t>
      </w:r>
      <w:r w:rsidRPr="00226958">
        <w:rPr>
          <w:szCs w:val="22"/>
        </w:rPr>
        <w:t xml:space="preserve"> </w:t>
      </w:r>
      <w:r>
        <w:rPr>
          <w:rStyle w:val="hps"/>
          <w:rFonts w:eastAsia="Verdana"/>
          <w:szCs w:val="22"/>
        </w:rPr>
        <w:t>nedostatečností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funkc</w:t>
      </w:r>
      <w:r>
        <w:rPr>
          <w:rStyle w:val="hps"/>
          <w:rFonts w:eastAsia="Verdana"/>
          <w:szCs w:val="22"/>
        </w:rPr>
        <w:t>e</w:t>
      </w:r>
      <w:r w:rsidRPr="00226958">
        <w:rPr>
          <w:rStyle w:val="hps"/>
          <w:rFonts w:eastAsia="Verdana"/>
          <w:szCs w:val="22"/>
        </w:rPr>
        <w:t xml:space="preserve"> </w:t>
      </w:r>
      <w:r w:rsidRPr="003B199F">
        <w:rPr>
          <w:rStyle w:val="hps"/>
          <w:rFonts w:eastAsia="Verdana"/>
        </w:rPr>
        <w:t>jater nebo ledvin</w:t>
      </w:r>
      <w:r w:rsidRPr="003B199F">
        <w:t xml:space="preserve">. </w:t>
      </w:r>
      <w:r>
        <w:rPr>
          <w:rStyle w:val="hps"/>
          <w:rFonts w:eastAsia="Verdana"/>
          <w:szCs w:val="22"/>
        </w:rPr>
        <w:t>Veterinární léčivý p</w:t>
      </w:r>
      <w:r w:rsidRPr="00226958">
        <w:rPr>
          <w:rStyle w:val="hps"/>
          <w:rFonts w:eastAsia="Verdana"/>
          <w:szCs w:val="22"/>
        </w:rPr>
        <w:t>řípravek</w:t>
      </w:r>
      <w:r w:rsidRPr="003B199F">
        <w:t xml:space="preserve"> </w:t>
      </w:r>
      <w:r w:rsidRPr="003B199F">
        <w:rPr>
          <w:rStyle w:val="hps"/>
          <w:rFonts w:eastAsia="Verdana"/>
        </w:rPr>
        <w:t>se nedoporučuje</w:t>
      </w:r>
      <w:r w:rsidRPr="003B199F">
        <w:t xml:space="preserve"> </w:t>
      </w:r>
      <w:r w:rsidRPr="003B199F">
        <w:rPr>
          <w:rStyle w:val="hps"/>
          <w:rFonts w:eastAsia="Verdana"/>
        </w:rPr>
        <w:t>těmto zvířatům podávat</w:t>
      </w:r>
      <w:r w:rsidRPr="003B199F">
        <w:t xml:space="preserve"> </w:t>
      </w:r>
      <w:r w:rsidRPr="003B199F">
        <w:rPr>
          <w:rStyle w:val="hps"/>
          <w:rFonts w:eastAsia="Verdana"/>
        </w:rPr>
        <w:t>nebo jen</w:t>
      </w:r>
      <w:r w:rsidRPr="003B199F">
        <w:t xml:space="preserve"> </w:t>
      </w:r>
      <w:r w:rsidRPr="003B199F">
        <w:rPr>
          <w:rStyle w:val="hps"/>
          <w:rFonts w:eastAsia="Verdana"/>
        </w:rPr>
        <w:t>po zvážení</w:t>
      </w:r>
      <w:r w:rsidRPr="003B199F">
        <w:t xml:space="preserve"> </w:t>
      </w:r>
      <w:r>
        <w:rPr>
          <w:szCs w:val="22"/>
        </w:rPr>
        <w:t xml:space="preserve">terapeutického </w:t>
      </w:r>
      <w:r w:rsidRPr="00226958">
        <w:rPr>
          <w:rStyle w:val="hps"/>
          <w:rFonts w:eastAsia="Verdana"/>
          <w:szCs w:val="22"/>
        </w:rPr>
        <w:t>prospěch</w:t>
      </w:r>
      <w:r>
        <w:rPr>
          <w:rStyle w:val="hps"/>
          <w:rFonts w:eastAsia="Verdana"/>
          <w:szCs w:val="22"/>
        </w:rPr>
        <w:t xml:space="preserve">u a </w:t>
      </w:r>
      <w:r w:rsidRPr="00226958">
        <w:rPr>
          <w:rStyle w:val="hps"/>
          <w:rFonts w:eastAsia="Verdana"/>
          <w:szCs w:val="22"/>
        </w:rPr>
        <w:t>rizik</w:t>
      </w:r>
      <w:r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příslušným veterinárním lékařem</w:t>
      </w:r>
      <w:r w:rsidRPr="00226958">
        <w:rPr>
          <w:szCs w:val="22"/>
        </w:rPr>
        <w:t xml:space="preserve">. </w:t>
      </w:r>
    </w:p>
    <w:p w14:paraId="65DF7548" w14:textId="77777777" w:rsidR="002E49E9" w:rsidRDefault="002E49E9" w:rsidP="002E49E9">
      <w:pPr>
        <w:rPr>
          <w:rStyle w:val="hps"/>
          <w:rFonts w:eastAsia="Verdana"/>
        </w:rPr>
      </w:pPr>
    </w:p>
    <w:p w14:paraId="48A32F56" w14:textId="77777777" w:rsidR="002E49E9" w:rsidRPr="003B199F" w:rsidRDefault="002E49E9" w:rsidP="007B097E">
      <w:pPr>
        <w:rPr>
          <w:u w:val="single"/>
        </w:rPr>
      </w:pPr>
      <w:r w:rsidRPr="003B199F">
        <w:rPr>
          <w:rStyle w:val="hps"/>
          <w:rFonts w:eastAsia="Verdana"/>
        </w:rPr>
        <w:t>U psů</w:t>
      </w:r>
      <w:r w:rsidRPr="003B199F">
        <w:t xml:space="preserve"> </w:t>
      </w:r>
      <w:r w:rsidRPr="003B199F">
        <w:rPr>
          <w:rStyle w:val="hps"/>
          <w:rFonts w:eastAsia="Verdana"/>
        </w:rPr>
        <w:t>mladších</w:t>
      </w:r>
      <w:r w:rsidRPr="003B199F">
        <w:t xml:space="preserve"> </w:t>
      </w:r>
      <w:r w:rsidRPr="003B199F">
        <w:rPr>
          <w:rStyle w:val="hps"/>
          <w:rFonts w:eastAsia="Verdana"/>
        </w:rPr>
        <w:t>než</w:t>
      </w:r>
      <w:r w:rsidRPr="003B199F">
        <w:t xml:space="preserve"> </w:t>
      </w:r>
      <w:r w:rsidRPr="003B199F">
        <w:rPr>
          <w:rStyle w:val="hps"/>
          <w:rFonts w:eastAsia="Verdana"/>
        </w:rPr>
        <w:t>4 týdny</w:t>
      </w:r>
      <w:r w:rsidRPr="003B199F">
        <w:t xml:space="preserve"> je nákaza </w:t>
      </w:r>
      <w:r w:rsidRPr="003B199F">
        <w:rPr>
          <w:rStyle w:val="hps"/>
          <w:rFonts w:eastAsia="Verdana"/>
        </w:rPr>
        <w:t>tasemnicí</w:t>
      </w:r>
      <w:r w:rsidRPr="003B199F">
        <w:t xml:space="preserve"> </w:t>
      </w:r>
      <w:r w:rsidRPr="003B199F">
        <w:rPr>
          <w:rStyle w:val="hps"/>
          <w:rFonts w:eastAsia="Verdana"/>
        </w:rPr>
        <w:t>neobvyklá</w:t>
      </w:r>
      <w:r w:rsidRPr="003B199F">
        <w:t xml:space="preserve">. </w:t>
      </w:r>
      <w:r w:rsidRPr="003B199F">
        <w:rPr>
          <w:rStyle w:val="hps"/>
          <w:rFonts w:eastAsia="Verdana"/>
        </w:rPr>
        <w:t>Léčba</w:t>
      </w:r>
      <w:r w:rsidRPr="003B199F">
        <w:t xml:space="preserve"> </w:t>
      </w:r>
      <w:r w:rsidRPr="003B199F">
        <w:rPr>
          <w:rStyle w:val="hps"/>
          <w:rFonts w:eastAsia="Verdana"/>
        </w:rPr>
        <w:t>zvířat mladších</w:t>
      </w:r>
      <w:r w:rsidRPr="003B199F">
        <w:t xml:space="preserve"> </w:t>
      </w:r>
      <w:r w:rsidRPr="003B199F">
        <w:rPr>
          <w:rStyle w:val="hps"/>
          <w:rFonts w:eastAsia="Verdana"/>
        </w:rPr>
        <w:t>než</w:t>
      </w:r>
      <w:r w:rsidRPr="003B199F">
        <w:t xml:space="preserve"> </w:t>
      </w:r>
      <w:r w:rsidRPr="003B199F">
        <w:rPr>
          <w:rStyle w:val="hps"/>
          <w:rFonts w:eastAsia="Verdana"/>
        </w:rPr>
        <w:t>4 týdny</w:t>
      </w:r>
      <w:r w:rsidRPr="003B199F">
        <w:t xml:space="preserve"> </w:t>
      </w:r>
      <w:r w:rsidRPr="003B199F">
        <w:rPr>
          <w:rStyle w:val="hps"/>
          <w:rFonts w:eastAsia="Verdana"/>
        </w:rPr>
        <w:t>kombinovaným přípravkem</w:t>
      </w:r>
      <w:r w:rsidRPr="003B199F">
        <w:t xml:space="preserve"> </w:t>
      </w:r>
      <w:r w:rsidRPr="003B199F">
        <w:rPr>
          <w:rStyle w:val="hps"/>
          <w:rFonts w:eastAsia="Verdana"/>
        </w:rPr>
        <w:t>proto není nutná</w:t>
      </w:r>
      <w:r w:rsidRPr="003B199F">
        <w:t>.</w:t>
      </w:r>
    </w:p>
    <w:p w14:paraId="375BCA76" w14:textId="77777777" w:rsidR="002E49E9" w:rsidRPr="003B199F" w:rsidRDefault="002E49E9" w:rsidP="007B097E"/>
    <w:p w14:paraId="5772F100" w14:textId="77777777" w:rsidR="002E49E9" w:rsidRDefault="002E49E9" w:rsidP="007B097E">
      <w:pPr>
        <w:tabs>
          <w:tab w:val="clear" w:pos="567"/>
        </w:tabs>
        <w:spacing w:line="240" w:lineRule="auto"/>
        <w:rPr>
          <w:szCs w:val="22"/>
        </w:rPr>
      </w:pPr>
      <w:r w:rsidRPr="00197366">
        <w:rPr>
          <w:szCs w:val="22"/>
        </w:rPr>
        <w:t>Tablety jsou ochucené. Aby se zabránilo náhodnému požití, ulož</w:t>
      </w:r>
      <w:r>
        <w:rPr>
          <w:szCs w:val="22"/>
        </w:rPr>
        <w:t>te</w:t>
      </w:r>
      <w:r w:rsidRPr="00197366">
        <w:rPr>
          <w:szCs w:val="22"/>
        </w:rPr>
        <w:t xml:space="preserve"> tablety z dosah</w:t>
      </w:r>
      <w:r>
        <w:rPr>
          <w:szCs w:val="22"/>
        </w:rPr>
        <w:t>u</w:t>
      </w:r>
      <w:r w:rsidRPr="00197366">
        <w:rPr>
          <w:szCs w:val="22"/>
        </w:rPr>
        <w:t xml:space="preserve"> zvířat.</w:t>
      </w:r>
    </w:p>
    <w:p w14:paraId="6F94688F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B7C34CE" w14:textId="5D309577" w:rsidR="002E49E9" w:rsidRPr="00B41D57" w:rsidRDefault="002E49E9" w:rsidP="00D5124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7028A3E" w14:textId="77777777" w:rsidR="002E49E9" w:rsidRPr="00B41D57" w:rsidRDefault="002E49E9" w:rsidP="00D5124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7E4A56" w14:textId="77777777" w:rsidR="002E49E9" w:rsidRPr="00226958" w:rsidRDefault="002E49E9" w:rsidP="007B097E">
      <w:pPr>
        <w:rPr>
          <w:szCs w:val="22"/>
        </w:rPr>
      </w:pPr>
      <w:r w:rsidRPr="00226958">
        <w:rPr>
          <w:szCs w:val="22"/>
        </w:rPr>
        <w:t>Po použití si umyjte ruce.</w:t>
      </w:r>
    </w:p>
    <w:p w14:paraId="62F6889A" w14:textId="77777777" w:rsidR="002E49E9" w:rsidRPr="00226958" w:rsidRDefault="002E49E9" w:rsidP="007B097E">
      <w:pPr>
        <w:ind w:right="-318"/>
        <w:rPr>
          <w:rStyle w:val="hps"/>
          <w:rFonts w:eastAsia="Verdana"/>
          <w:szCs w:val="22"/>
        </w:rPr>
      </w:pPr>
    </w:p>
    <w:p w14:paraId="26E3611A" w14:textId="369FFC5C" w:rsidR="002E49E9" w:rsidRPr="003B199F" w:rsidRDefault="002E49E9" w:rsidP="007B097E">
      <w:pPr>
        <w:ind w:right="-318"/>
      </w:pPr>
      <w:r w:rsidRPr="003B199F">
        <w:rPr>
          <w:rStyle w:val="hps"/>
          <w:rFonts w:eastAsia="Verdana"/>
        </w:rPr>
        <w:t>V</w:t>
      </w:r>
      <w:r w:rsidRPr="003B199F">
        <w:t xml:space="preserve"> </w:t>
      </w:r>
      <w:r w:rsidRPr="003B199F">
        <w:rPr>
          <w:rStyle w:val="hps"/>
          <w:rFonts w:eastAsia="Verdana"/>
        </w:rPr>
        <w:t xml:space="preserve">případě náhodného </w:t>
      </w:r>
      <w:r w:rsidR="0009188B" w:rsidRPr="003B199F">
        <w:rPr>
          <w:rStyle w:val="hps"/>
          <w:rFonts w:eastAsia="Verdana"/>
        </w:rPr>
        <w:t>po</w:t>
      </w:r>
      <w:r w:rsidR="0009188B">
        <w:rPr>
          <w:rStyle w:val="hps"/>
          <w:rFonts w:eastAsia="Verdana"/>
        </w:rPr>
        <w:t>žit</w:t>
      </w:r>
      <w:r w:rsidR="0009188B" w:rsidRPr="003B199F">
        <w:rPr>
          <w:rStyle w:val="hps"/>
          <w:rFonts w:eastAsia="Verdana"/>
        </w:rPr>
        <w:t>í</w:t>
      </w:r>
      <w:r w:rsidR="0009188B" w:rsidRPr="003B199F">
        <w:t xml:space="preserve"> </w:t>
      </w:r>
      <w:r w:rsidRPr="003B199F">
        <w:rPr>
          <w:rStyle w:val="hps"/>
          <w:rFonts w:eastAsia="Verdana"/>
        </w:rPr>
        <w:t>tablet</w:t>
      </w:r>
      <w:r w:rsidRPr="003B199F">
        <w:t xml:space="preserve">, </w:t>
      </w:r>
      <w:r w:rsidRPr="003B199F">
        <w:rPr>
          <w:rStyle w:val="hps"/>
          <w:rFonts w:eastAsia="Verdana"/>
        </w:rPr>
        <w:t>především</w:t>
      </w:r>
      <w:r w:rsidRPr="003B199F">
        <w:t xml:space="preserve"> </w:t>
      </w:r>
      <w:r w:rsidRPr="003B199F">
        <w:rPr>
          <w:rStyle w:val="hps"/>
          <w:rFonts w:eastAsia="Verdana"/>
        </w:rPr>
        <w:t>dítětem</w:t>
      </w:r>
      <w:r w:rsidRPr="003B199F">
        <w:t xml:space="preserve">, </w:t>
      </w:r>
      <w:r w:rsidRPr="003B199F">
        <w:rPr>
          <w:rStyle w:val="hps"/>
          <w:rFonts w:eastAsia="Verdana"/>
        </w:rPr>
        <w:t>vyhledejte ihned</w:t>
      </w:r>
      <w:r w:rsidRPr="003B199F">
        <w:t xml:space="preserve"> </w:t>
      </w:r>
      <w:r w:rsidRPr="003B199F">
        <w:rPr>
          <w:rStyle w:val="hps"/>
          <w:rFonts w:eastAsia="Verdana"/>
        </w:rPr>
        <w:t>lékařskou pomoc</w:t>
      </w:r>
      <w:r w:rsidRPr="003B199F">
        <w:t xml:space="preserve"> </w:t>
      </w:r>
      <w:r w:rsidRPr="003B199F">
        <w:rPr>
          <w:rStyle w:val="hps"/>
          <w:rFonts w:eastAsia="Verdana"/>
        </w:rPr>
        <w:t>a</w:t>
      </w:r>
      <w:r w:rsidRPr="003B199F">
        <w:t xml:space="preserve"> </w:t>
      </w:r>
      <w:r w:rsidRPr="003B199F">
        <w:rPr>
          <w:rStyle w:val="hps"/>
          <w:rFonts w:eastAsia="Verdana"/>
        </w:rPr>
        <w:t>ukažte příbalovou informaci</w:t>
      </w:r>
      <w:r w:rsidRPr="003B199F">
        <w:t xml:space="preserve"> </w:t>
      </w:r>
      <w:r w:rsidRPr="003B199F">
        <w:rPr>
          <w:rStyle w:val="hps"/>
          <w:rFonts w:eastAsia="Verdana"/>
        </w:rPr>
        <w:t>nebo etiketu</w:t>
      </w:r>
      <w:r w:rsidRPr="003B199F">
        <w:t xml:space="preserve"> praktickému </w:t>
      </w:r>
      <w:r w:rsidRPr="003B199F">
        <w:rPr>
          <w:rStyle w:val="hps"/>
          <w:rFonts w:eastAsia="Verdana"/>
        </w:rPr>
        <w:t>lékaři</w:t>
      </w:r>
      <w:r w:rsidRPr="003B199F">
        <w:t>.</w:t>
      </w:r>
    </w:p>
    <w:p w14:paraId="7C10DE29" w14:textId="77777777" w:rsidR="002E49E9" w:rsidRPr="00197366" w:rsidRDefault="002E49E9" w:rsidP="007B097E">
      <w:pPr>
        <w:rPr>
          <w:szCs w:val="22"/>
        </w:rPr>
      </w:pPr>
      <w:r w:rsidRPr="00197366">
        <w:rPr>
          <w:szCs w:val="22"/>
        </w:rPr>
        <w:t>Ne</w:t>
      </w:r>
      <w:r>
        <w:rPr>
          <w:szCs w:val="22"/>
        </w:rPr>
        <w:t xml:space="preserve">manipulujte s veterinárním léčivým přípravkem, pokud víte, že jste přecitlivělí </w:t>
      </w:r>
      <w:r w:rsidRPr="00197366">
        <w:rPr>
          <w:szCs w:val="22"/>
        </w:rPr>
        <w:t>na léčivé látky nebo na kteroukoli</w:t>
      </w:r>
      <w:r>
        <w:rPr>
          <w:szCs w:val="22"/>
        </w:rPr>
        <w:t>v</w:t>
      </w:r>
      <w:r w:rsidRPr="00197366">
        <w:rPr>
          <w:szCs w:val="22"/>
        </w:rPr>
        <w:t xml:space="preserve"> z</w:t>
      </w:r>
      <w:r>
        <w:rPr>
          <w:szCs w:val="22"/>
        </w:rPr>
        <w:t> </w:t>
      </w:r>
      <w:r w:rsidRPr="00197366">
        <w:rPr>
          <w:szCs w:val="22"/>
        </w:rPr>
        <w:t>pomocných látek.</w:t>
      </w:r>
    </w:p>
    <w:p w14:paraId="2E27C22F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6513F25" w14:textId="77777777" w:rsidR="002E49E9" w:rsidRPr="00B41D57" w:rsidRDefault="002E49E9" w:rsidP="00D5124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5F03F84" w14:textId="77777777" w:rsidR="002E49E9" w:rsidRPr="00B41D57" w:rsidRDefault="002E49E9" w:rsidP="00D5124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C172F5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4641034" w14:textId="77777777" w:rsidR="002E49E9" w:rsidRPr="00B41D57" w:rsidRDefault="002E49E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DCE3D49" w14:textId="4FE26B25" w:rsidR="002E49E9" w:rsidRPr="007B097E" w:rsidRDefault="002E49E9" w:rsidP="007B097E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C11DB4F" w14:textId="77777777" w:rsidR="002E49E9" w:rsidRPr="007B097E" w:rsidRDefault="002E49E9" w:rsidP="007B097E">
      <w:pPr>
        <w:tabs>
          <w:tab w:val="clear" w:pos="567"/>
        </w:tabs>
        <w:spacing w:line="240" w:lineRule="auto"/>
      </w:pPr>
    </w:p>
    <w:p w14:paraId="14172B9C" w14:textId="3C355690" w:rsidR="002E49E9" w:rsidRPr="00197366" w:rsidRDefault="002E49E9" w:rsidP="007B097E">
      <w:pPr>
        <w:autoSpaceDE w:val="0"/>
        <w:autoSpaceDN w:val="0"/>
        <w:adjustRightInd w:val="0"/>
        <w:rPr>
          <w:szCs w:val="22"/>
        </w:rPr>
      </w:pPr>
      <w:bookmarkStart w:id="2" w:name="_Hlk191626534"/>
      <w:r w:rsidRPr="00197366">
        <w:rPr>
          <w:szCs w:val="22"/>
        </w:rPr>
        <w:t xml:space="preserve">Echinokokóza představuje riziko pro člověka. Protože echinokokóza je </w:t>
      </w:r>
      <w:r>
        <w:rPr>
          <w:szCs w:val="22"/>
        </w:rPr>
        <w:t>onemocnění s </w:t>
      </w:r>
      <w:r w:rsidRPr="00197366">
        <w:rPr>
          <w:szCs w:val="22"/>
        </w:rPr>
        <w:t>povinn</w:t>
      </w:r>
      <w:r>
        <w:rPr>
          <w:szCs w:val="22"/>
        </w:rPr>
        <w:t xml:space="preserve">ým </w:t>
      </w:r>
      <w:r w:rsidRPr="00197366">
        <w:rPr>
          <w:szCs w:val="22"/>
        </w:rPr>
        <w:t>hlášením Světové organizaci pro zdraví zvířat (</w:t>
      </w:r>
      <w:r w:rsidR="00D372BC">
        <w:rPr>
          <w:szCs w:val="22"/>
        </w:rPr>
        <w:t>WOAH</w:t>
      </w:r>
      <w:r w:rsidRPr="00197366">
        <w:rPr>
          <w:szCs w:val="22"/>
        </w:rPr>
        <w:t xml:space="preserve">), konkrétní pokyny pro ošetřování a </w:t>
      </w:r>
      <w:r>
        <w:rPr>
          <w:szCs w:val="22"/>
        </w:rPr>
        <w:t xml:space="preserve">následný postup a pokyny </w:t>
      </w:r>
      <w:r w:rsidRPr="00197366">
        <w:rPr>
          <w:szCs w:val="22"/>
        </w:rPr>
        <w:t>na ochranu osob</w:t>
      </w:r>
      <w:r>
        <w:rPr>
          <w:szCs w:val="22"/>
        </w:rPr>
        <w:t xml:space="preserve">, je třeba získat od kompetentního úřadu. </w:t>
      </w:r>
    </w:p>
    <w:bookmarkEnd w:id="2"/>
    <w:p w14:paraId="309A1DB9" w14:textId="77777777" w:rsidR="00295140" w:rsidRPr="007B097E" w:rsidRDefault="00295140" w:rsidP="007B097E">
      <w:pPr>
        <w:tabs>
          <w:tab w:val="clear" w:pos="567"/>
        </w:tabs>
        <w:spacing w:line="240" w:lineRule="auto"/>
      </w:pPr>
    </w:p>
    <w:p w14:paraId="237314DB" w14:textId="6546B045" w:rsidR="00C114FF" w:rsidRPr="00B41D57" w:rsidRDefault="00EB7B1F" w:rsidP="00B13B6D">
      <w:pPr>
        <w:pStyle w:val="Style1"/>
      </w:pPr>
      <w:r w:rsidRPr="00B41D57">
        <w:t>3</w:t>
      </w:r>
      <w:r w:rsidRPr="007B097E">
        <w:t>.6</w:t>
      </w:r>
      <w:r w:rsidRPr="007B097E">
        <w:tab/>
        <w:t>Nežádoucí účinky</w:t>
      </w:r>
    </w:p>
    <w:p w14:paraId="10F3D673" w14:textId="77777777" w:rsidR="00295140" w:rsidRPr="00B41D57" w:rsidRDefault="00295140" w:rsidP="007B097E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6CA4427B" w:rsidR="00AD0710" w:rsidRPr="00B41D57" w:rsidRDefault="00D32A57" w:rsidP="007B097E">
      <w:pPr>
        <w:tabs>
          <w:tab w:val="clear" w:pos="567"/>
        </w:tabs>
        <w:spacing w:line="240" w:lineRule="auto"/>
        <w:rPr>
          <w:szCs w:val="22"/>
        </w:rPr>
      </w:pPr>
      <w:r>
        <w:t>Psi (malí psi</w:t>
      </w:r>
      <w:r w:rsidRPr="007B097E">
        <w:t xml:space="preserve"> a </w:t>
      </w:r>
      <w:r>
        <w:t>štěňata</w:t>
      </w:r>
      <w:r w:rsidRPr="007B097E">
        <w:t>)</w:t>
      </w:r>
    </w:p>
    <w:p w14:paraId="669C145E" w14:textId="77777777" w:rsidR="00295140" w:rsidRPr="007B097E" w:rsidRDefault="00295140" w:rsidP="007B09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041C06" w14:paraId="2A97D209" w14:textId="77777777" w:rsidTr="00617B81">
        <w:tc>
          <w:tcPr>
            <w:tcW w:w="1957" w:type="pct"/>
          </w:tcPr>
          <w:p w14:paraId="5D574AED" w14:textId="3D407B30" w:rsidR="00295140" w:rsidRPr="00B41D57" w:rsidRDefault="00EB7B1F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EB7B1F" w:rsidP="00617B81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BD25FCF" w14:textId="7C0ED656" w:rsidR="00D32A57" w:rsidRDefault="00501C22" w:rsidP="00617B81">
            <w:pPr>
              <w:spacing w:before="60" w:after="60"/>
              <w:rPr>
                <w:rStyle w:val="hps"/>
                <w:rFonts w:eastAsia="Verdana"/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H</w:t>
            </w:r>
            <w:r w:rsidR="00D32A57">
              <w:rPr>
                <w:rStyle w:val="hps"/>
                <w:rFonts w:eastAsia="Verdana"/>
                <w:szCs w:val="22"/>
              </w:rPr>
              <w:t>ypersenzitivní reakce</w:t>
            </w:r>
          </w:p>
          <w:p w14:paraId="4A1D7562" w14:textId="423D9572" w:rsidR="00D32A57" w:rsidRDefault="00501C22" w:rsidP="00617B81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S</w:t>
            </w:r>
            <w:r w:rsidR="00D32A57" w:rsidRPr="00226958">
              <w:rPr>
                <w:rStyle w:val="hps"/>
                <w:rFonts w:eastAsia="Verdana"/>
                <w:szCs w:val="22"/>
              </w:rPr>
              <w:t>ystémové</w:t>
            </w:r>
            <w:r w:rsidR="00D32A57" w:rsidRPr="00226958">
              <w:rPr>
                <w:szCs w:val="22"/>
              </w:rPr>
              <w:t xml:space="preserve"> </w:t>
            </w:r>
            <w:r w:rsidR="009D7767">
              <w:rPr>
                <w:rStyle w:val="hps"/>
                <w:rFonts w:eastAsia="Verdana"/>
                <w:szCs w:val="22"/>
              </w:rPr>
              <w:t>poruchy</w:t>
            </w:r>
            <w:r w:rsidR="00D32A57" w:rsidRPr="00226958">
              <w:rPr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(jako např.</w:t>
            </w:r>
            <w:r w:rsidR="002409A5">
              <w:t xml:space="preserve"> letargie,</w:t>
            </w:r>
            <w:r w:rsidR="002409A5">
              <w:rPr>
                <w:rStyle w:val="hps"/>
                <w:rFonts w:eastAsia="Verdana"/>
              </w:rPr>
              <w:t xml:space="preserve"> anorexie</w:t>
            </w:r>
            <w:r w:rsidR="00D32A57" w:rsidRPr="00226958">
              <w:rPr>
                <w:szCs w:val="22"/>
              </w:rPr>
              <w:t>)</w:t>
            </w:r>
          </w:p>
          <w:p w14:paraId="2524A260" w14:textId="2006EBAC" w:rsidR="00D32A57" w:rsidRDefault="00501C22" w:rsidP="00617B81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N</w:t>
            </w:r>
            <w:r w:rsidR="00D32A57" w:rsidRPr="00226958">
              <w:rPr>
                <w:rStyle w:val="hps"/>
                <w:rFonts w:eastAsia="Verdana"/>
                <w:szCs w:val="22"/>
              </w:rPr>
              <w:t xml:space="preserve">eurologické </w:t>
            </w:r>
            <w:r w:rsidR="009D7767">
              <w:rPr>
                <w:rStyle w:val="hps"/>
                <w:rFonts w:eastAsia="Verdana"/>
                <w:szCs w:val="22"/>
              </w:rPr>
              <w:t>poruchy</w:t>
            </w:r>
            <w:r w:rsidR="00D32A57" w:rsidRPr="00226958">
              <w:rPr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(</w:t>
            </w:r>
            <w:r w:rsidR="00D32A57" w:rsidRPr="00226958">
              <w:rPr>
                <w:szCs w:val="22"/>
              </w:rPr>
              <w:t xml:space="preserve">jako např. </w:t>
            </w:r>
            <w:r w:rsidR="00D32A57" w:rsidRPr="00226958">
              <w:rPr>
                <w:rStyle w:val="hps"/>
                <w:rFonts w:eastAsia="Verdana"/>
                <w:szCs w:val="22"/>
              </w:rPr>
              <w:t>svalový třes</w:t>
            </w:r>
            <w:r w:rsidR="00D32A57">
              <w:rPr>
                <w:rStyle w:val="hps"/>
                <w:rFonts w:eastAsia="Verdana"/>
                <w:szCs w:val="22"/>
              </w:rPr>
              <w:t>,</w:t>
            </w:r>
            <w:r w:rsidR="00D32A57" w:rsidRPr="00226958">
              <w:rPr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ataxie</w:t>
            </w:r>
            <w:r w:rsidR="00D32A57">
              <w:rPr>
                <w:rStyle w:val="hps"/>
                <w:rFonts w:eastAsia="Verdana"/>
                <w:szCs w:val="22"/>
              </w:rPr>
              <w:t xml:space="preserve"> </w:t>
            </w:r>
            <w:r w:rsidR="00D32A57" w:rsidRPr="00FE45E3">
              <w:rPr>
                <w:rStyle w:val="hps"/>
                <w:rFonts w:eastAsia="Verdana"/>
                <w:szCs w:val="22"/>
              </w:rPr>
              <w:t>a</w:t>
            </w:r>
            <w:r w:rsidR="00D32A57" w:rsidRPr="00197366">
              <w:rPr>
                <w:rStyle w:val="hps"/>
                <w:rFonts w:eastAsia="Verdana"/>
                <w:szCs w:val="22"/>
              </w:rPr>
              <w:t xml:space="preserve"> křeče</w:t>
            </w:r>
            <w:r w:rsidR="00D32A57" w:rsidRPr="00226958">
              <w:rPr>
                <w:szCs w:val="22"/>
              </w:rPr>
              <w:t>)</w:t>
            </w:r>
          </w:p>
          <w:p w14:paraId="1BC9DFB5" w14:textId="4F9B0611" w:rsidR="00295140" w:rsidRPr="00B41D57" w:rsidRDefault="00501C2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G</w:t>
            </w:r>
            <w:r w:rsidR="00D32A57" w:rsidRPr="00226958">
              <w:rPr>
                <w:rStyle w:val="hps"/>
                <w:rFonts w:eastAsia="Verdana"/>
                <w:szCs w:val="22"/>
              </w:rPr>
              <w:t xml:space="preserve">astrointestinální </w:t>
            </w:r>
            <w:r w:rsidR="009D7767">
              <w:rPr>
                <w:rStyle w:val="hps"/>
                <w:rFonts w:eastAsia="Verdana"/>
                <w:szCs w:val="22"/>
              </w:rPr>
              <w:t>poruchy</w:t>
            </w:r>
            <w:r w:rsidR="00D32A57" w:rsidRPr="00226958">
              <w:rPr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(jako</w:t>
            </w:r>
            <w:r w:rsidR="00D32A57" w:rsidRPr="00226958">
              <w:rPr>
                <w:szCs w:val="22"/>
              </w:rPr>
              <w:t xml:space="preserve"> např. </w:t>
            </w:r>
            <w:r w:rsidR="00D32A57" w:rsidRPr="00226958">
              <w:rPr>
                <w:rStyle w:val="hps"/>
                <w:rFonts w:eastAsia="Verdana"/>
                <w:szCs w:val="22"/>
              </w:rPr>
              <w:t>zvracení</w:t>
            </w:r>
            <w:r w:rsidR="00D32A57" w:rsidRPr="00226958">
              <w:rPr>
                <w:szCs w:val="22"/>
              </w:rPr>
              <w:t xml:space="preserve">, </w:t>
            </w:r>
            <w:r w:rsidR="00D32A57" w:rsidRPr="00226958">
              <w:rPr>
                <w:rStyle w:val="hps"/>
                <w:rFonts w:eastAsia="Verdana"/>
                <w:szCs w:val="22"/>
              </w:rPr>
              <w:t>průjem</w:t>
            </w:r>
            <w:r w:rsidR="00D32A57">
              <w:rPr>
                <w:rStyle w:val="hps"/>
                <w:rFonts w:eastAsia="Verdana"/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a</w:t>
            </w:r>
            <w:r w:rsidR="00D32A57" w:rsidRPr="00226958">
              <w:rPr>
                <w:szCs w:val="22"/>
              </w:rPr>
              <w:t xml:space="preserve"> </w:t>
            </w:r>
            <w:r w:rsidR="00D32A57" w:rsidRPr="00226958">
              <w:rPr>
                <w:rStyle w:val="hps"/>
                <w:rFonts w:eastAsia="Verdana"/>
                <w:szCs w:val="22"/>
              </w:rPr>
              <w:t>s</w:t>
            </w:r>
            <w:r w:rsidR="002409A5">
              <w:rPr>
                <w:rStyle w:val="hps"/>
                <w:rFonts w:eastAsia="Verdana"/>
                <w:szCs w:val="22"/>
              </w:rPr>
              <w:t>linění</w:t>
            </w:r>
            <w:r w:rsidR="00D32A57" w:rsidRPr="00226958">
              <w:rPr>
                <w:szCs w:val="22"/>
              </w:rPr>
              <w:t>)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84373F9" w14:textId="77777777" w:rsidR="00B724FF" w:rsidRDefault="00B724FF" w:rsidP="00895433">
      <w:bookmarkStart w:id="3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bookmarkEnd w:id="3"/>
    <w:p w14:paraId="6871F765" w14:textId="77777777" w:rsidR="00247A48" w:rsidRPr="00B41D57" w:rsidRDefault="00247A48" w:rsidP="00895433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094487E1" w:rsidR="00C114FF" w:rsidRPr="00B41D57" w:rsidRDefault="00EB7B1F" w:rsidP="007B097E">
      <w:pPr>
        <w:pStyle w:val="Style1"/>
      </w:pPr>
      <w:r w:rsidRPr="00B41D57">
        <w:t>3</w:t>
      </w:r>
      <w:r w:rsidRPr="007B097E">
        <w:t>.7</w:t>
      </w:r>
      <w:r w:rsidRPr="007B097E">
        <w:tab/>
        <w:t>Použití v</w:t>
      </w:r>
      <w:r w:rsidRPr="00B41D57">
        <w:t> </w:t>
      </w:r>
      <w:r w:rsidRPr="007B097E">
        <w:t>průběhu březosti, laktace nebo snášky</w:t>
      </w:r>
    </w:p>
    <w:p w14:paraId="0DFBFADE" w14:textId="77777777" w:rsidR="00C114FF" w:rsidRPr="00B41D57" w:rsidRDefault="00C114FF" w:rsidP="00895433">
      <w:pPr>
        <w:tabs>
          <w:tab w:val="clear" w:pos="567"/>
        </w:tabs>
        <w:spacing w:line="240" w:lineRule="auto"/>
        <w:rPr>
          <w:szCs w:val="22"/>
        </w:rPr>
      </w:pPr>
    </w:p>
    <w:p w14:paraId="455127FA" w14:textId="7125772D" w:rsidR="007A34F9" w:rsidRDefault="007A34F9" w:rsidP="00894E01">
      <w:pPr>
        <w:rPr>
          <w:rStyle w:val="hps"/>
          <w:rFonts w:eastAsia="Verdana"/>
          <w:szCs w:val="22"/>
        </w:rPr>
      </w:pPr>
      <w:r w:rsidRPr="007A34F9">
        <w:rPr>
          <w:rStyle w:val="hps"/>
          <w:rFonts w:eastAsia="Verdana"/>
          <w:szCs w:val="22"/>
          <w:u w:val="single"/>
        </w:rPr>
        <w:lastRenderedPageBreak/>
        <w:t>Březost a laktace</w:t>
      </w:r>
      <w:r>
        <w:rPr>
          <w:rStyle w:val="hps"/>
          <w:rFonts w:eastAsia="Verdana"/>
          <w:szCs w:val="22"/>
        </w:rPr>
        <w:t>:</w:t>
      </w:r>
    </w:p>
    <w:p w14:paraId="4559DFED" w14:textId="77777777" w:rsidR="00B81E72" w:rsidRDefault="00B81E72" w:rsidP="00894E01">
      <w:pPr>
        <w:rPr>
          <w:rStyle w:val="hps"/>
          <w:rFonts w:eastAsia="Verdana"/>
          <w:szCs w:val="22"/>
        </w:rPr>
      </w:pPr>
    </w:p>
    <w:p w14:paraId="59146A08" w14:textId="5B47F78B" w:rsidR="00F26A6B" w:rsidRDefault="00790DD4" w:rsidP="00E577C0">
      <w:r w:rsidRPr="00226958">
        <w:rPr>
          <w:rStyle w:val="hps"/>
          <w:rFonts w:eastAsia="Verdana"/>
          <w:szCs w:val="22"/>
        </w:rPr>
        <w:t>Ve studii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bylo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prokázáno, že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tato kombinace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účinných látek je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dobře snášena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u chovných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fen</w:t>
      </w:r>
      <w:r w:rsidRPr="00226958">
        <w:rPr>
          <w:szCs w:val="22"/>
        </w:rPr>
        <w:t xml:space="preserve">, </w:t>
      </w:r>
      <w:r w:rsidRPr="00226958">
        <w:rPr>
          <w:rStyle w:val="hps"/>
          <w:rFonts w:eastAsia="Verdana"/>
          <w:szCs w:val="22"/>
        </w:rPr>
        <w:t>a to i během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březosti a laktace</w:t>
      </w:r>
      <w:r w:rsidRPr="00226958">
        <w:rPr>
          <w:szCs w:val="22"/>
        </w:rPr>
        <w:t>.</w:t>
      </w:r>
    </w:p>
    <w:p w14:paraId="7F3498B5" w14:textId="77777777" w:rsidR="00F26A6B" w:rsidRDefault="00F26A6B" w:rsidP="00895433">
      <w:pPr>
        <w:rPr>
          <w:szCs w:val="22"/>
        </w:rPr>
      </w:pPr>
    </w:p>
    <w:p w14:paraId="1FD355DC" w14:textId="0F785237" w:rsidR="00F26A6B" w:rsidRPr="007B097E" w:rsidRDefault="009D7767" w:rsidP="007B097E">
      <w:pPr>
        <w:tabs>
          <w:tab w:val="clear" w:pos="567"/>
        </w:tabs>
        <w:spacing w:line="240" w:lineRule="auto"/>
        <w:rPr>
          <w:b/>
        </w:rPr>
      </w:pPr>
      <w:r w:rsidRPr="007B097E">
        <w:t xml:space="preserve">Vzhledem k tomu, že nebyla provedena specifická studie s tímto veterinárním léčivým přípravkem, používejte jej během březosti a laktace </w:t>
      </w:r>
      <w:r w:rsidR="00F26A6B" w:rsidRPr="00B41D57">
        <w:t>pouze po zvážení terapeutického prospěchu a rizika příslušným veterinárním lékařem</w:t>
      </w:r>
      <w:r w:rsidR="00F26A6B" w:rsidRPr="007B097E">
        <w:rPr>
          <w:b/>
        </w:rPr>
        <w:t>.</w:t>
      </w:r>
    </w:p>
    <w:p w14:paraId="45A16993" w14:textId="77777777" w:rsidR="00C114FF" w:rsidRPr="00B41D57" w:rsidRDefault="00C114FF" w:rsidP="007B097E">
      <w:pPr>
        <w:jc w:val="both"/>
        <w:rPr>
          <w:szCs w:val="22"/>
        </w:rPr>
      </w:pPr>
    </w:p>
    <w:p w14:paraId="5C5C1959" w14:textId="35938867" w:rsidR="00C114FF" w:rsidRPr="00B41D57" w:rsidRDefault="00EB7B1F" w:rsidP="007B097E">
      <w:pPr>
        <w:pStyle w:val="Style1"/>
      </w:pPr>
      <w:r w:rsidRPr="00B41D57">
        <w:t>3</w:t>
      </w:r>
      <w:r w:rsidRPr="007B097E">
        <w:t>.8</w:t>
      </w:r>
      <w:r w:rsidRPr="007B097E">
        <w:tab/>
        <w:t>Interakce s</w:t>
      </w:r>
      <w:r w:rsidRPr="00B41D57">
        <w:t> jinými</w:t>
      </w:r>
      <w:r w:rsidRPr="007B097E">
        <w:t xml:space="preserve"> léčivými přípravky a další formy interakce</w:t>
      </w:r>
    </w:p>
    <w:p w14:paraId="54454937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7BAA9F21" w14:textId="16B176DA" w:rsidR="00790DD4" w:rsidRPr="00226958" w:rsidRDefault="00790DD4" w:rsidP="007B097E">
      <w:r w:rsidRPr="00226958">
        <w:t xml:space="preserve">Současné podání kombinace </w:t>
      </w:r>
      <w:proofErr w:type="spellStart"/>
      <w:r w:rsidRPr="00226958">
        <w:t>prazi</w:t>
      </w:r>
      <w:r>
        <w:t>kv</w:t>
      </w:r>
      <w:r w:rsidRPr="00226958">
        <w:t>antel</w:t>
      </w:r>
      <w:proofErr w:type="spellEnd"/>
      <w:r w:rsidRPr="00226958">
        <w:t>/</w:t>
      </w:r>
      <w:proofErr w:type="spellStart"/>
      <w:r w:rsidRPr="00226958">
        <w:t>milbemycinoximu</w:t>
      </w:r>
      <w:proofErr w:type="spellEnd"/>
      <w:r w:rsidRPr="00226958">
        <w:t xml:space="preserve"> se </w:t>
      </w:r>
      <w:proofErr w:type="spellStart"/>
      <w:r w:rsidRPr="00226958">
        <w:t>selamektinem</w:t>
      </w:r>
      <w:proofErr w:type="spellEnd"/>
      <w:r w:rsidRPr="00226958">
        <w:t xml:space="preserve"> je dobře snášeno. Nebyly pozorovány žádné interakce při podávání doporučené dávky </w:t>
      </w:r>
      <w:proofErr w:type="spellStart"/>
      <w:r w:rsidRPr="00226958">
        <w:t>makrocyklického</w:t>
      </w:r>
      <w:proofErr w:type="spellEnd"/>
      <w:r w:rsidRPr="00226958">
        <w:t xml:space="preserve"> laktonu </w:t>
      </w:r>
      <w:proofErr w:type="spellStart"/>
      <w:r w:rsidRPr="00226958">
        <w:t>selamektinu</w:t>
      </w:r>
      <w:proofErr w:type="spellEnd"/>
      <w:r w:rsidRPr="00226958">
        <w:t xml:space="preserve"> v průběhu léčby uvedenou kombinací účinných látek při doporučeném dávkování. Z důvodu absence dalších studií je třeba dbát zvýšené opatrnosti v případě současného užívání </w:t>
      </w:r>
      <w:r w:rsidR="00900CE3">
        <w:t xml:space="preserve">veterinárního léčivého </w:t>
      </w:r>
      <w:r w:rsidRPr="00226958">
        <w:t xml:space="preserve">přípravku spolu s jinými </w:t>
      </w:r>
      <w:proofErr w:type="spellStart"/>
      <w:r w:rsidRPr="00226958">
        <w:t>makrocyklickými</w:t>
      </w:r>
      <w:proofErr w:type="spellEnd"/>
      <w:r w:rsidRPr="00226958">
        <w:t xml:space="preserve"> laktony. Rovněž nebyly provedeny žádné podobné studie u zvířat v reprodukci.</w:t>
      </w:r>
    </w:p>
    <w:p w14:paraId="16E5DE1E" w14:textId="74946319" w:rsidR="00C90EDA" w:rsidRPr="00B41D57" w:rsidRDefault="00C90EDA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17AB2E1B" w:rsidR="00C114FF" w:rsidRPr="007B097E" w:rsidRDefault="00EB7B1F" w:rsidP="007B097E">
      <w:pPr>
        <w:pStyle w:val="Style1"/>
      </w:pPr>
      <w:r w:rsidRPr="00895433">
        <w:t>3</w:t>
      </w:r>
      <w:r w:rsidRPr="007B097E">
        <w:t>.9</w:t>
      </w:r>
      <w:r w:rsidRPr="007B097E">
        <w:tab/>
      </w:r>
      <w:r w:rsidRPr="00895433">
        <w:t>Cesty</w:t>
      </w:r>
      <w:r w:rsidRPr="007B097E">
        <w:t xml:space="preserve"> podání</w:t>
      </w:r>
      <w:r w:rsidRPr="00895433">
        <w:t xml:space="preserve"> a dávkování</w:t>
      </w:r>
    </w:p>
    <w:p w14:paraId="0C31E074" w14:textId="77777777" w:rsidR="00145D34" w:rsidRPr="00B41D57" w:rsidRDefault="00145D34" w:rsidP="007B097E">
      <w:pPr>
        <w:tabs>
          <w:tab w:val="clear" w:pos="567"/>
        </w:tabs>
        <w:spacing w:line="240" w:lineRule="auto"/>
        <w:rPr>
          <w:szCs w:val="22"/>
        </w:rPr>
      </w:pPr>
    </w:p>
    <w:p w14:paraId="7C8D5DC2" w14:textId="77777777" w:rsidR="00900CE3" w:rsidRPr="00226958" w:rsidRDefault="00900CE3" w:rsidP="007B097E">
      <w:pPr>
        <w:rPr>
          <w:szCs w:val="22"/>
        </w:rPr>
      </w:pPr>
      <w:r>
        <w:rPr>
          <w:szCs w:val="22"/>
        </w:rPr>
        <w:t>Perorální podání</w:t>
      </w:r>
      <w:r w:rsidRPr="00226958">
        <w:rPr>
          <w:szCs w:val="22"/>
        </w:rPr>
        <w:t>.</w:t>
      </w:r>
    </w:p>
    <w:p w14:paraId="5652D7DB" w14:textId="77777777" w:rsidR="00900CE3" w:rsidRPr="00226958" w:rsidRDefault="00900CE3" w:rsidP="007B097E">
      <w:pPr>
        <w:rPr>
          <w:szCs w:val="22"/>
        </w:rPr>
      </w:pPr>
      <w:r w:rsidRPr="00226958">
        <w:rPr>
          <w:szCs w:val="22"/>
        </w:rPr>
        <w:t xml:space="preserve">Minimální doporučená dávka: 0,5 mg </w:t>
      </w:r>
      <w:proofErr w:type="spellStart"/>
      <w:r w:rsidRPr="00226958">
        <w:rPr>
          <w:szCs w:val="22"/>
        </w:rPr>
        <w:t>milbemycinoximu</w:t>
      </w:r>
      <w:proofErr w:type="spellEnd"/>
      <w:r w:rsidRPr="00226958">
        <w:rPr>
          <w:szCs w:val="22"/>
        </w:rPr>
        <w:t xml:space="preserve"> a 5 mg </w:t>
      </w:r>
      <w:proofErr w:type="spellStart"/>
      <w:r w:rsidRPr="00226958">
        <w:rPr>
          <w:szCs w:val="22"/>
        </w:rPr>
        <w:t>prazi</w:t>
      </w:r>
      <w:r>
        <w:rPr>
          <w:szCs w:val="22"/>
        </w:rPr>
        <w:t>kv</w:t>
      </w:r>
      <w:r w:rsidRPr="00226958">
        <w:rPr>
          <w:szCs w:val="22"/>
        </w:rPr>
        <w:t>antelu</w:t>
      </w:r>
      <w:proofErr w:type="spellEnd"/>
      <w:r w:rsidRPr="00226958">
        <w:rPr>
          <w:szCs w:val="22"/>
        </w:rPr>
        <w:t xml:space="preserve"> na kg živé hmotnosti</w:t>
      </w:r>
      <w:r>
        <w:rPr>
          <w:szCs w:val="22"/>
        </w:rPr>
        <w:t>,</w:t>
      </w:r>
      <w:r w:rsidRPr="00226958">
        <w:rPr>
          <w:szCs w:val="22"/>
        </w:rPr>
        <w:t xml:space="preserve"> jednorázově</w:t>
      </w:r>
      <w:r>
        <w:rPr>
          <w:szCs w:val="22"/>
        </w:rPr>
        <w:t>,</w:t>
      </w:r>
      <w:r w:rsidRPr="00226958">
        <w:rPr>
          <w:szCs w:val="22"/>
        </w:rPr>
        <w:t xml:space="preserve"> perorálně.</w:t>
      </w:r>
    </w:p>
    <w:p w14:paraId="432FDA7B" w14:textId="77777777" w:rsidR="00900CE3" w:rsidRPr="00226958" w:rsidRDefault="00900CE3" w:rsidP="007B097E">
      <w:pPr>
        <w:rPr>
          <w:szCs w:val="22"/>
        </w:rPr>
      </w:pPr>
    </w:p>
    <w:p w14:paraId="1DDD6612" w14:textId="1D147895" w:rsidR="00900CE3" w:rsidRPr="00226958" w:rsidRDefault="00900CE3" w:rsidP="007B097E">
      <w:pPr>
        <w:rPr>
          <w:szCs w:val="22"/>
        </w:rPr>
      </w:pPr>
      <w:r>
        <w:rPr>
          <w:szCs w:val="22"/>
        </w:rPr>
        <w:t>Veterinární léčivý p</w:t>
      </w:r>
      <w:r w:rsidRPr="00226958">
        <w:rPr>
          <w:szCs w:val="22"/>
        </w:rPr>
        <w:t>řípravek se podává s </w:t>
      </w:r>
      <w:r w:rsidRPr="00226958">
        <w:rPr>
          <w:bCs/>
          <w:szCs w:val="22"/>
          <w:lang w:bidi="as-IN"/>
        </w:rPr>
        <w:t>krmivem</w:t>
      </w:r>
      <w:r w:rsidRPr="00226958">
        <w:rPr>
          <w:szCs w:val="22"/>
        </w:rPr>
        <w:t xml:space="preserve"> nebo po krmení.</w:t>
      </w:r>
    </w:p>
    <w:p w14:paraId="51A17BA8" w14:textId="77777777" w:rsidR="00900CE3" w:rsidRPr="00226958" w:rsidRDefault="00900CE3" w:rsidP="007B097E">
      <w:pPr>
        <w:rPr>
          <w:szCs w:val="22"/>
        </w:rPr>
      </w:pPr>
      <w:r w:rsidRPr="00226958">
        <w:rPr>
          <w:szCs w:val="22"/>
        </w:rPr>
        <w:t>Tablety mají příchuť masa, snadno se podávají (obvykle je psi a štěňata přijímají dobrovolně i bez krmiva).</w:t>
      </w:r>
    </w:p>
    <w:p w14:paraId="3B11C1EF" w14:textId="77777777" w:rsidR="00900CE3" w:rsidRPr="00226958" w:rsidRDefault="00900CE3" w:rsidP="007B097E">
      <w:pPr>
        <w:rPr>
          <w:szCs w:val="22"/>
        </w:rPr>
      </w:pPr>
      <w:r w:rsidRPr="00226958">
        <w:rPr>
          <w:szCs w:val="22"/>
        </w:rPr>
        <w:t>Tablety je možné rozdělit napůl.</w:t>
      </w:r>
    </w:p>
    <w:p w14:paraId="3349C8DD" w14:textId="77777777" w:rsidR="00900CE3" w:rsidRPr="00226958" w:rsidRDefault="00900CE3" w:rsidP="007B097E">
      <w:pPr>
        <w:rPr>
          <w:szCs w:val="22"/>
        </w:rPr>
      </w:pPr>
    </w:p>
    <w:p w14:paraId="30AB945D" w14:textId="77777777" w:rsidR="00900CE3" w:rsidRDefault="00900CE3" w:rsidP="007B097E">
      <w:pPr>
        <w:rPr>
          <w:szCs w:val="22"/>
          <w:lang w:bidi="as-IN"/>
        </w:rPr>
      </w:pPr>
      <w:r w:rsidRPr="00226958">
        <w:rPr>
          <w:szCs w:val="22"/>
          <w:lang w:bidi="as-IN"/>
        </w:rPr>
        <w:t xml:space="preserve">V závislosti na živé hmotnosti psa je praktické následující dávkování: </w:t>
      </w:r>
    </w:p>
    <w:p w14:paraId="4E3977D0" w14:textId="77777777" w:rsidR="00895433" w:rsidRDefault="00895433" w:rsidP="007B097E">
      <w:pPr>
        <w:rPr>
          <w:szCs w:val="22"/>
          <w:lang w:bidi="as-IN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</w:tblGrid>
      <w:tr w:rsidR="00895433" w:rsidRPr="00226958" w14:paraId="2172374A" w14:textId="77777777" w:rsidTr="007B097E">
        <w:tc>
          <w:tcPr>
            <w:tcW w:w="2127" w:type="dxa"/>
          </w:tcPr>
          <w:p w14:paraId="0D5574E8" w14:textId="77777777" w:rsidR="00895433" w:rsidRPr="00226958" w:rsidRDefault="00895433" w:rsidP="007B097E">
            <w:pPr>
              <w:pStyle w:val="Nadpis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Hmotnost</w:t>
            </w:r>
          </w:p>
        </w:tc>
        <w:tc>
          <w:tcPr>
            <w:tcW w:w="2976" w:type="dxa"/>
          </w:tcPr>
          <w:p w14:paraId="2272995D" w14:textId="77777777" w:rsidR="00895433" w:rsidRPr="00226958" w:rsidRDefault="00895433" w:rsidP="007B097E">
            <w:pPr>
              <w:pStyle w:val="Nadpis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26958">
              <w:rPr>
                <w:rFonts w:ascii="Times New Roman" w:hAnsi="Times New Roman"/>
                <w:i w:val="0"/>
                <w:sz w:val="22"/>
                <w:szCs w:val="22"/>
              </w:rPr>
              <w:t>Tablety</w:t>
            </w:r>
          </w:p>
        </w:tc>
      </w:tr>
      <w:tr w:rsidR="00895433" w:rsidRPr="00226958" w14:paraId="11B59A47" w14:textId="77777777" w:rsidTr="007B097E">
        <w:tc>
          <w:tcPr>
            <w:tcW w:w="2127" w:type="dxa"/>
          </w:tcPr>
          <w:p w14:paraId="35BFD5B2" w14:textId="77777777" w:rsidR="00895433" w:rsidRPr="001B72E5" w:rsidRDefault="00895433" w:rsidP="007B097E">
            <w:pPr>
              <w:jc w:val="center"/>
              <w:rPr>
                <w:szCs w:val="22"/>
              </w:rPr>
            </w:pPr>
            <w:r w:rsidRPr="001B72E5">
              <w:rPr>
                <w:szCs w:val="22"/>
              </w:rPr>
              <w:t>0,5 − 1 kg</w:t>
            </w:r>
          </w:p>
        </w:tc>
        <w:tc>
          <w:tcPr>
            <w:tcW w:w="2976" w:type="dxa"/>
          </w:tcPr>
          <w:p w14:paraId="1B75CFE7" w14:textId="3562BD81" w:rsidR="00895433" w:rsidRPr="00226958" w:rsidRDefault="00895433" w:rsidP="007B097E">
            <w:pPr>
              <w:jc w:val="center"/>
              <w:rPr>
                <w:szCs w:val="22"/>
              </w:rPr>
            </w:pPr>
            <w:r w:rsidRPr="00226958">
              <w:rPr>
                <w:szCs w:val="22"/>
              </w:rPr>
              <w:t>1</w:t>
            </w:r>
            <w:r>
              <w:rPr>
                <w:szCs w:val="22"/>
              </w:rPr>
              <w:t>/2</w:t>
            </w:r>
            <w:r w:rsidRPr="00226958">
              <w:rPr>
                <w:szCs w:val="22"/>
              </w:rPr>
              <w:t xml:space="preserve"> tablet</w:t>
            </w:r>
            <w:r>
              <w:rPr>
                <w:szCs w:val="22"/>
              </w:rPr>
              <w:t>a</w:t>
            </w:r>
          </w:p>
        </w:tc>
      </w:tr>
      <w:tr w:rsidR="00895433" w:rsidRPr="00226958" w14:paraId="1C7234DC" w14:textId="77777777" w:rsidTr="007B097E">
        <w:tc>
          <w:tcPr>
            <w:tcW w:w="2127" w:type="dxa"/>
          </w:tcPr>
          <w:p w14:paraId="7EEC4299" w14:textId="77777777" w:rsidR="00895433" w:rsidRPr="001B72E5" w:rsidRDefault="00895433" w:rsidP="007B097E">
            <w:pPr>
              <w:jc w:val="center"/>
              <w:rPr>
                <w:szCs w:val="22"/>
              </w:rPr>
            </w:pPr>
            <w:r w:rsidRPr="001B72E5">
              <w:rPr>
                <w:szCs w:val="22"/>
              </w:rPr>
              <w:t xml:space="preserve">&gt; </w:t>
            </w:r>
            <w:r w:rsidRPr="007B097E">
              <w:t>1 – 5 kg</w:t>
            </w:r>
          </w:p>
        </w:tc>
        <w:tc>
          <w:tcPr>
            <w:tcW w:w="2976" w:type="dxa"/>
          </w:tcPr>
          <w:p w14:paraId="48C3D93F" w14:textId="280CBB62" w:rsidR="00895433" w:rsidRPr="00226958" w:rsidRDefault="00895433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226958">
              <w:rPr>
                <w:szCs w:val="22"/>
              </w:rPr>
              <w:t xml:space="preserve"> tablet</w:t>
            </w:r>
            <w:r>
              <w:rPr>
                <w:szCs w:val="22"/>
              </w:rPr>
              <w:t>y</w:t>
            </w:r>
          </w:p>
        </w:tc>
      </w:tr>
      <w:tr w:rsidR="00895433" w:rsidRPr="00226958" w14:paraId="0D8F836B" w14:textId="77777777" w:rsidTr="007B097E">
        <w:tc>
          <w:tcPr>
            <w:tcW w:w="2127" w:type="dxa"/>
          </w:tcPr>
          <w:p w14:paraId="64628FC5" w14:textId="77777777" w:rsidR="00895433" w:rsidRPr="001B72E5" w:rsidRDefault="00895433" w:rsidP="007B097E">
            <w:pPr>
              <w:jc w:val="center"/>
              <w:rPr>
                <w:szCs w:val="22"/>
              </w:rPr>
            </w:pPr>
            <w:r w:rsidRPr="001B72E5">
              <w:rPr>
                <w:szCs w:val="22"/>
              </w:rPr>
              <w:t xml:space="preserve">&gt; </w:t>
            </w:r>
            <w:r w:rsidRPr="007B097E">
              <w:t>5 – 10 kg</w:t>
            </w:r>
          </w:p>
        </w:tc>
        <w:tc>
          <w:tcPr>
            <w:tcW w:w="2976" w:type="dxa"/>
          </w:tcPr>
          <w:p w14:paraId="34326D15" w14:textId="77777777" w:rsidR="00895433" w:rsidRPr="00226958" w:rsidRDefault="00895433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226958">
              <w:rPr>
                <w:szCs w:val="22"/>
              </w:rPr>
              <w:t xml:space="preserve"> tablety</w:t>
            </w:r>
          </w:p>
        </w:tc>
      </w:tr>
    </w:tbl>
    <w:p w14:paraId="72C317B9" w14:textId="0B7D56F4" w:rsidR="00900CE3" w:rsidRPr="00226958" w:rsidRDefault="00900CE3" w:rsidP="007B097E">
      <w:pPr>
        <w:rPr>
          <w:szCs w:val="22"/>
        </w:rPr>
      </w:pPr>
    </w:p>
    <w:p w14:paraId="4171FE3B" w14:textId="53484025" w:rsidR="00900CE3" w:rsidRPr="00226958" w:rsidRDefault="00900CE3" w:rsidP="007B097E">
      <w:pPr>
        <w:rPr>
          <w:szCs w:val="22"/>
          <w:u w:val="single"/>
          <w:lang w:bidi="as-IN"/>
        </w:rPr>
      </w:pPr>
      <w:r w:rsidRPr="00226958">
        <w:rPr>
          <w:szCs w:val="22"/>
          <w:lang w:bidi="as-IN"/>
        </w:rPr>
        <w:t xml:space="preserve">V případě použití k prevenci </w:t>
      </w:r>
      <w:proofErr w:type="spellStart"/>
      <w:r w:rsidRPr="00226958">
        <w:rPr>
          <w:szCs w:val="22"/>
          <w:lang w:bidi="as-IN"/>
        </w:rPr>
        <w:t>dirofilariózy</w:t>
      </w:r>
      <w:proofErr w:type="spellEnd"/>
      <w:r w:rsidRPr="00226958">
        <w:rPr>
          <w:szCs w:val="22"/>
          <w:lang w:bidi="as-IN"/>
        </w:rPr>
        <w:t xml:space="preserve"> a je-li současně požadováno ošetření proti tasemnicím, může tento </w:t>
      </w:r>
      <w:r>
        <w:rPr>
          <w:szCs w:val="22"/>
          <w:lang w:bidi="as-IN"/>
        </w:rPr>
        <w:t xml:space="preserve">veterinární léčivý </w:t>
      </w:r>
      <w:r w:rsidRPr="00226958">
        <w:rPr>
          <w:szCs w:val="22"/>
          <w:lang w:bidi="as-IN"/>
        </w:rPr>
        <w:t xml:space="preserve">přípravek nahradit monovalentní přípravek pro prevenci </w:t>
      </w:r>
      <w:proofErr w:type="spellStart"/>
      <w:r w:rsidRPr="00226958">
        <w:rPr>
          <w:szCs w:val="22"/>
          <w:lang w:bidi="as-IN"/>
        </w:rPr>
        <w:t>dirofilariózy</w:t>
      </w:r>
      <w:proofErr w:type="spellEnd"/>
      <w:r w:rsidRPr="00226958">
        <w:rPr>
          <w:szCs w:val="22"/>
          <w:lang w:bidi="as-IN"/>
        </w:rPr>
        <w:t>.</w:t>
      </w:r>
    </w:p>
    <w:p w14:paraId="4D32F82C" w14:textId="77777777" w:rsidR="00900CE3" w:rsidRPr="00226958" w:rsidRDefault="00900CE3" w:rsidP="007B097E">
      <w:pPr>
        <w:tabs>
          <w:tab w:val="left" w:pos="0"/>
        </w:tabs>
        <w:rPr>
          <w:szCs w:val="22"/>
          <w:lang w:bidi="as-IN"/>
        </w:rPr>
      </w:pPr>
    </w:p>
    <w:p w14:paraId="19EE5786" w14:textId="12C0F5DB" w:rsidR="00900CE3" w:rsidRPr="00226958" w:rsidRDefault="00900CE3" w:rsidP="007B097E">
      <w:pPr>
        <w:rPr>
          <w:szCs w:val="22"/>
        </w:rPr>
      </w:pPr>
      <w:r w:rsidRPr="00226958">
        <w:rPr>
          <w:szCs w:val="22"/>
        </w:rPr>
        <w:t xml:space="preserve">Při léčbě nákazy </w:t>
      </w:r>
      <w:proofErr w:type="spellStart"/>
      <w:r w:rsidRPr="00226958">
        <w:rPr>
          <w:i/>
          <w:szCs w:val="22"/>
        </w:rPr>
        <w:t>Angiostrongylus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vasorum</w:t>
      </w:r>
      <w:proofErr w:type="spellEnd"/>
      <w:r w:rsidRPr="00226958">
        <w:rPr>
          <w:szCs w:val="22"/>
        </w:rPr>
        <w:t xml:space="preserve"> by měl být </w:t>
      </w:r>
      <w:proofErr w:type="spellStart"/>
      <w:r w:rsidRPr="00226958">
        <w:rPr>
          <w:szCs w:val="22"/>
        </w:rPr>
        <w:t>milbemycinoxim</w:t>
      </w:r>
      <w:proofErr w:type="spellEnd"/>
      <w:r w:rsidRPr="00226958">
        <w:rPr>
          <w:sz w:val="24"/>
          <w:szCs w:val="24"/>
        </w:rPr>
        <w:t xml:space="preserve"> </w:t>
      </w:r>
      <w:r w:rsidRPr="00226958">
        <w:rPr>
          <w:szCs w:val="22"/>
        </w:rPr>
        <w:t xml:space="preserve">podán čtyřikrát v týdenních intervalech. </w:t>
      </w:r>
      <w:r w:rsidRPr="00226958">
        <w:rPr>
          <w:szCs w:val="22"/>
          <w:lang w:bidi="as-IN"/>
        </w:rPr>
        <w:t xml:space="preserve">Tam, kde je indikována souběžná léčba proti </w:t>
      </w:r>
      <w:proofErr w:type="spellStart"/>
      <w:r w:rsidRPr="00226958">
        <w:rPr>
          <w:szCs w:val="22"/>
          <w:lang w:bidi="as-IN"/>
        </w:rPr>
        <w:t>cestodám</w:t>
      </w:r>
      <w:proofErr w:type="spellEnd"/>
      <w:r w:rsidRPr="00226958">
        <w:rPr>
          <w:szCs w:val="22"/>
          <w:lang w:bidi="as-IN"/>
        </w:rPr>
        <w:t xml:space="preserve">, se doporučuje jednou podat tento </w:t>
      </w:r>
      <w:r>
        <w:rPr>
          <w:szCs w:val="22"/>
          <w:lang w:bidi="as-IN"/>
        </w:rPr>
        <w:t xml:space="preserve">veterinární léčivý </w:t>
      </w:r>
      <w:r w:rsidRPr="00226958">
        <w:rPr>
          <w:szCs w:val="22"/>
          <w:lang w:bidi="as-IN"/>
        </w:rPr>
        <w:t xml:space="preserve">přípravek a dále </w:t>
      </w:r>
      <w:r w:rsidRPr="00226958">
        <w:rPr>
          <w:szCs w:val="22"/>
        </w:rPr>
        <w:t>po zbývající tři aplikace</w:t>
      </w:r>
      <w:r w:rsidRPr="00226958">
        <w:rPr>
          <w:szCs w:val="22"/>
          <w:lang w:bidi="as-IN"/>
        </w:rPr>
        <w:t xml:space="preserve"> pokračovat </w:t>
      </w:r>
      <w:r w:rsidRPr="00226958">
        <w:rPr>
          <w:szCs w:val="22"/>
        </w:rPr>
        <w:t>jednou týdně</w:t>
      </w:r>
      <w:r w:rsidRPr="00226958">
        <w:rPr>
          <w:szCs w:val="22"/>
          <w:lang w:bidi="as-IN"/>
        </w:rPr>
        <w:t xml:space="preserve"> v léčbě monovalentním přípravkem obsahujícím samotný </w:t>
      </w:r>
      <w:proofErr w:type="spellStart"/>
      <w:r w:rsidRPr="00226958">
        <w:rPr>
          <w:szCs w:val="22"/>
          <w:lang w:bidi="as-IN"/>
        </w:rPr>
        <w:t>milbemycinoxim</w:t>
      </w:r>
      <w:proofErr w:type="spellEnd"/>
      <w:r w:rsidRPr="00226958">
        <w:rPr>
          <w:szCs w:val="22"/>
        </w:rPr>
        <w:t>.</w:t>
      </w:r>
      <w:r w:rsidRPr="00226958" w:rsidDel="008E10E2">
        <w:rPr>
          <w:szCs w:val="22"/>
          <w:lang w:bidi="as-IN"/>
        </w:rPr>
        <w:t xml:space="preserve"> </w:t>
      </w:r>
    </w:p>
    <w:p w14:paraId="67A08266" w14:textId="649BD32B" w:rsidR="00900CE3" w:rsidRPr="00226958" w:rsidRDefault="00900CE3" w:rsidP="007B097E">
      <w:pPr>
        <w:pStyle w:val="Bezmezer1"/>
        <w:rPr>
          <w:sz w:val="22"/>
          <w:szCs w:val="22"/>
        </w:rPr>
      </w:pPr>
      <w:r w:rsidRPr="00226958">
        <w:rPr>
          <w:sz w:val="22"/>
          <w:szCs w:val="22"/>
        </w:rPr>
        <w:t xml:space="preserve">V endemických oblastech bude podávání </w:t>
      </w:r>
      <w:r>
        <w:rPr>
          <w:sz w:val="22"/>
          <w:szCs w:val="22"/>
        </w:rPr>
        <w:t xml:space="preserve">veterinárního léčivého </w:t>
      </w:r>
      <w:r w:rsidRPr="00226958">
        <w:rPr>
          <w:sz w:val="22"/>
          <w:szCs w:val="22"/>
        </w:rPr>
        <w:t xml:space="preserve">přípravku každý čtvrtý týden působit jako prevence proti </w:t>
      </w:r>
      <w:proofErr w:type="spellStart"/>
      <w:r w:rsidRPr="00226958">
        <w:rPr>
          <w:sz w:val="22"/>
          <w:szCs w:val="22"/>
        </w:rPr>
        <w:t>angiostrongylóze</w:t>
      </w:r>
      <w:proofErr w:type="spellEnd"/>
      <w:r w:rsidRPr="00226958">
        <w:rPr>
          <w:sz w:val="22"/>
          <w:szCs w:val="22"/>
        </w:rPr>
        <w:t xml:space="preserve"> snížením zátěže </w:t>
      </w:r>
      <w:r w:rsidR="004A41F8" w:rsidRPr="00226958">
        <w:rPr>
          <w:sz w:val="22"/>
          <w:szCs w:val="22"/>
        </w:rPr>
        <w:t>ne</w:t>
      </w:r>
      <w:r w:rsidR="004A41F8">
        <w:rPr>
          <w:sz w:val="22"/>
          <w:szCs w:val="22"/>
        </w:rPr>
        <w:t>zra</w:t>
      </w:r>
      <w:r w:rsidR="004A41F8" w:rsidRPr="00226958">
        <w:rPr>
          <w:sz w:val="22"/>
          <w:szCs w:val="22"/>
        </w:rPr>
        <w:t xml:space="preserve">lými </w:t>
      </w:r>
      <w:r w:rsidRPr="00226958">
        <w:rPr>
          <w:sz w:val="22"/>
          <w:szCs w:val="22"/>
        </w:rPr>
        <w:t>stádii (L5) a dospěl</w:t>
      </w:r>
      <w:r w:rsidR="004A41F8">
        <w:rPr>
          <w:sz w:val="22"/>
          <w:szCs w:val="22"/>
        </w:rPr>
        <w:t>c</w:t>
      </w:r>
      <w:r w:rsidRPr="00226958">
        <w:rPr>
          <w:sz w:val="22"/>
          <w:szCs w:val="22"/>
        </w:rPr>
        <w:t xml:space="preserve">i parazitů tam, kde je indikovaná současná léčba proti </w:t>
      </w:r>
      <w:proofErr w:type="spellStart"/>
      <w:r w:rsidRPr="00226958">
        <w:rPr>
          <w:sz w:val="22"/>
          <w:szCs w:val="22"/>
        </w:rPr>
        <w:t>cestodám</w:t>
      </w:r>
      <w:proofErr w:type="spellEnd"/>
      <w:r w:rsidRPr="00226958">
        <w:rPr>
          <w:sz w:val="22"/>
          <w:szCs w:val="22"/>
        </w:rPr>
        <w:t>.</w:t>
      </w:r>
    </w:p>
    <w:p w14:paraId="13B77147" w14:textId="77777777" w:rsidR="00900CE3" w:rsidRPr="00226958" w:rsidRDefault="00900CE3" w:rsidP="007B097E"/>
    <w:p w14:paraId="13504C24" w14:textId="7420E273" w:rsidR="00247A48" w:rsidRDefault="00900CE3" w:rsidP="007B097E">
      <w:pPr>
        <w:tabs>
          <w:tab w:val="clear" w:pos="567"/>
        </w:tabs>
        <w:spacing w:line="240" w:lineRule="auto"/>
        <w:rPr>
          <w:szCs w:val="22"/>
        </w:rPr>
      </w:pPr>
      <w:r w:rsidRPr="00A078C2">
        <w:rPr>
          <w:szCs w:val="22"/>
        </w:rPr>
        <w:t xml:space="preserve">Při nakažení s </w:t>
      </w:r>
      <w:proofErr w:type="spellStart"/>
      <w:r w:rsidRPr="00A078C2">
        <w:rPr>
          <w:i/>
          <w:szCs w:val="22"/>
        </w:rPr>
        <w:t>Thelazia</w:t>
      </w:r>
      <w:proofErr w:type="spellEnd"/>
      <w:r w:rsidRPr="00A078C2">
        <w:rPr>
          <w:i/>
          <w:szCs w:val="22"/>
        </w:rPr>
        <w:t xml:space="preserve"> </w:t>
      </w:r>
      <w:proofErr w:type="spellStart"/>
      <w:r w:rsidRPr="00A078C2">
        <w:rPr>
          <w:i/>
          <w:szCs w:val="22"/>
        </w:rPr>
        <w:t>callipaeda</w:t>
      </w:r>
      <w:proofErr w:type="spellEnd"/>
      <w:r w:rsidRPr="00A078C2">
        <w:rPr>
          <w:szCs w:val="22"/>
        </w:rPr>
        <w:t xml:space="preserve"> by měl být </w:t>
      </w:r>
      <w:proofErr w:type="spellStart"/>
      <w:r w:rsidRPr="00A078C2">
        <w:rPr>
          <w:szCs w:val="22"/>
        </w:rPr>
        <w:t>milbemycinoxim</w:t>
      </w:r>
      <w:proofErr w:type="spellEnd"/>
      <w:r w:rsidRPr="00A078C2">
        <w:rPr>
          <w:szCs w:val="22"/>
        </w:rPr>
        <w:t xml:space="preserve"> podán ve dvou dávkách s týdenním intervalem. </w:t>
      </w:r>
      <w:r w:rsidRPr="00A078C2">
        <w:rPr>
          <w:szCs w:val="22"/>
          <w:lang w:bidi="as-IN"/>
        </w:rPr>
        <w:t xml:space="preserve">Tam, kde je indikována souběžná léčba proti </w:t>
      </w:r>
      <w:proofErr w:type="spellStart"/>
      <w:r w:rsidRPr="00A078C2">
        <w:rPr>
          <w:szCs w:val="22"/>
          <w:lang w:bidi="as-IN"/>
        </w:rPr>
        <w:t>cestodám</w:t>
      </w:r>
      <w:proofErr w:type="spellEnd"/>
      <w:r w:rsidRPr="00A078C2">
        <w:rPr>
          <w:szCs w:val="22"/>
          <w:lang w:bidi="as-IN"/>
        </w:rPr>
        <w:t xml:space="preserve">, </w:t>
      </w:r>
      <w:r>
        <w:rPr>
          <w:szCs w:val="22"/>
          <w:lang w:bidi="as-IN"/>
        </w:rPr>
        <w:t>veterinární léčivý přípravek</w:t>
      </w:r>
      <w:r w:rsidRPr="00A078C2">
        <w:rPr>
          <w:szCs w:val="22"/>
          <w:lang w:val="sk-SK"/>
        </w:rPr>
        <w:t xml:space="preserve"> </w:t>
      </w:r>
      <w:r w:rsidRPr="00A078C2">
        <w:rPr>
          <w:szCs w:val="22"/>
        </w:rPr>
        <w:t>může nahradit monovalentní p</w:t>
      </w:r>
      <w:r>
        <w:rPr>
          <w:szCs w:val="22"/>
        </w:rPr>
        <w:t>řípravek</w:t>
      </w:r>
      <w:r w:rsidRPr="00A078C2">
        <w:rPr>
          <w:szCs w:val="22"/>
        </w:rPr>
        <w:t xml:space="preserve"> obsahující samotný </w:t>
      </w:r>
      <w:proofErr w:type="spellStart"/>
      <w:r w:rsidRPr="00A078C2">
        <w:rPr>
          <w:szCs w:val="22"/>
        </w:rPr>
        <w:t>milbemycinoxim</w:t>
      </w:r>
      <w:proofErr w:type="spellEnd"/>
      <w:r w:rsidRPr="00A078C2">
        <w:rPr>
          <w:szCs w:val="22"/>
        </w:rPr>
        <w:t>.</w:t>
      </w:r>
    </w:p>
    <w:p w14:paraId="368802EC" w14:textId="77777777" w:rsidR="00900CE3" w:rsidRPr="00B41D57" w:rsidRDefault="00900CE3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25875AE9" w:rsidR="00C114FF" w:rsidRPr="007B097E" w:rsidRDefault="00EB7B1F" w:rsidP="007B097E">
      <w:pPr>
        <w:pStyle w:val="Style1"/>
        <w:rPr>
          <w:b w:val="0"/>
        </w:rPr>
      </w:pPr>
      <w:r w:rsidRPr="00B41D57">
        <w:t>3</w:t>
      </w:r>
      <w:r w:rsidRPr="007B097E">
        <w:t>.10</w:t>
      </w:r>
      <w:r w:rsidRPr="007B097E">
        <w:tab/>
      </w:r>
      <w:r w:rsidRPr="00B41D57"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7B097E">
        <w:t>, první pomoc</w:t>
      </w:r>
      <w:r w:rsidRPr="005E66FC">
        <w:t xml:space="preserve"> a</w:t>
      </w:r>
      <w:r w:rsidRPr="007B097E">
        <w:t xml:space="preserve"> antidota</w:t>
      </w:r>
      <w:r w:rsidR="00202A85" w:rsidRPr="005E66FC">
        <w:t>)</w:t>
      </w:r>
      <w:r w:rsidRPr="005E66FC">
        <w:t xml:space="preserve"> </w:t>
      </w:r>
    </w:p>
    <w:p w14:paraId="6CD73DDA" w14:textId="77777777" w:rsidR="00900CE3" w:rsidRPr="007B097E" w:rsidRDefault="00900CE3" w:rsidP="00895433">
      <w:pPr>
        <w:rPr>
          <w:rStyle w:val="hps"/>
          <w:rFonts w:eastAsia="Verdana"/>
        </w:rPr>
      </w:pPr>
    </w:p>
    <w:p w14:paraId="59F38BA4" w14:textId="14AD31A1" w:rsidR="00900CE3" w:rsidRPr="00226958" w:rsidRDefault="00900CE3" w:rsidP="007B097E">
      <w:pPr>
        <w:rPr>
          <w:szCs w:val="22"/>
        </w:rPr>
      </w:pPr>
      <w:r w:rsidRPr="00226958">
        <w:rPr>
          <w:rStyle w:val="hps"/>
          <w:rFonts w:eastAsia="Verdana"/>
          <w:szCs w:val="22"/>
        </w:rPr>
        <w:lastRenderedPageBreak/>
        <w:t>Nebyly pozorovány žádné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jiné příznaky</w:t>
      </w:r>
      <w:r w:rsidRPr="00226958">
        <w:rPr>
          <w:szCs w:val="22"/>
        </w:rPr>
        <w:t xml:space="preserve"> než ty, </w:t>
      </w:r>
      <w:r w:rsidRPr="00226958">
        <w:rPr>
          <w:rStyle w:val="hps"/>
          <w:rFonts w:eastAsia="Verdana"/>
          <w:szCs w:val="22"/>
        </w:rPr>
        <w:t>které byly zaznamenány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při doporučeném dávkování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(</w:t>
      </w:r>
      <w:r w:rsidRPr="00226958">
        <w:rPr>
          <w:szCs w:val="22"/>
        </w:rPr>
        <w:t xml:space="preserve">viz bod </w:t>
      </w:r>
      <w:r w:rsidR="00B50B67">
        <w:rPr>
          <w:szCs w:val="22"/>
        </w:rPr>
        <w:t>3</w:t>
      </w:r>
      <w:r w:rsidRPr="00226958">
        <w:rPr>
          <w:szCs w:val="22"/>
        </w:rPr>
        <w:t xml:space="preserve">.6 </w:t>
      </w:r>
      <w:r w:rsidR="00E75FE2">
        <w:rPr>
          <w:szCs w:val="22"/>
        </w:rPr>
        <w:t>„</w:t>
      </w:r>
      <w:r w:rsidRPr="00226958">
        <w:rPr>
          <w:szCs w:val="22"/>
        </w:rPr>
        <w:t>Nežádoucí účinky</w:t>
      </w:r>
      <w:r w:rsidR="00E75FE2">
        <w:rPr>
          <w:szCs w:val="22"/>
        </w:rPr>
        <w:t>“</w:t>
      </w:r>
      <w:r w:rsidRPr="00226958">
        <w:rPr>
          <w:szCs w:val="22"/>
        </w:rPr>
        <w:t>).</w:t>
      </w:r>
    </w:p>
    <w:p w14:paraId="45A34650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64465665" w:rsidR="009A6509" w:rsidRDefault="00EB7B1F" w:rsidP="00895433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367BBE7" w14:textId="77777777" w:rsidR="00A37C71" w:rsidRDefault="00A37C71" w:rsidP="00A37C71">
      <w:pPr>
        <w:keepNext/>
        <w:tabs>
          <w:tab w:val="clear" w:pos="567"/>
        </w:tabs>
        <w:spacing w:line="240" w:lineRule="auto"/>
      </w:pPr>
    </w:p>
    <w:p w14:paraId="1204C42F" w14:textId="77777777" w:rsidR="009A6509" w:rsidRPr="00B41D57" w:rsidRDefault="009A6509" w:rsidP="0084727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B24853D" w14:textId="64600D9C" w:rsidR="009A6509" w:rsidRPr="00B41D57" w:rsidRDefault="00EB7B1F" w:rsidP="0089543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7B35B2" w14:textId="77777777" w:rsidR="00E653F8" w:rsidRPr="00B41D57" w:rsidRDefault="00E653F8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B7B1F" w:rsidP="00894E01">
      <w:pPr>
        <w:pStyle w:val="Style1"/>
        <w:keepNext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894E0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F1E56DD" w14:textId="18AE1877" w:rsidR="00C114FF" w:rsidRPr="00B41D57" w:rsidRDefault="00EB7B1F" w:rsidP="00894E0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E653F8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E653F8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96D495D" w:rsidR="00C114FF" w:rsidRPr="00B41D57" w:rsidRDefault="00EB7B1F" w:rsidP="007B097E">
      <w:pPr>
        <w:pStyle w:val="Style1"/>
      </w:pPr>
      <w:r w:rsidRPr="00B41D57">
        <w:t>4.</w:t>
      </w:r>
      <w:r w:rsidRPr="007B097E">
        <w:tab/>
        <w:t xml:space="preserve">FARMAKOLOGICKÉ </w:t>
      </w:r>
      <w:r w:rsidRPr="00B41D57">
        <w:t>INFORMACE</w:t>
      </w:r>
    </w:p>
    <w:p w14:paraId="2C2A4C50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02EF1948" w:rsidR="005B04A8" w:rsidRPr="00B41D57" w:rsidRDefault="00EB7B1F" w:rsidP="007B097E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B50B67">
        <w:t xml:space="preserve"> </w:t>
      </w:r>
      <w:r w:rsidR="00B50B67" w:rsidRPr="007B097E">
        <w:rPr>
          <w:b w:val="0"/>
        </w:rPr>
        <w:t>QP54AB51</w:t>
      </w:r>
    </w:p>
    <w:p w14:paraId="5C965196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F10F0AB" w:rsidR="00C114FF" w:rsidRDefault="00EB7B1F" w:rsidP="00E653F8">
      <w:pPr>
        <w:pStyle w:val="Style1"/>
      </w:pPr>
      <w:r w:rsidRPr="00B41D57">
        <w:t>4.2</w:t>
      </w:r>
      <w:r w:rsidRPr="00B41D57">
        <w:tab/>
        <w:t>Farmakodynamika</w:t>
      </w:r>
    </w:p>
    <w:p w14:paraId="1EFAE974" w14:textId="77777777" w:rsidR="00B50B67" w:rsidRPr="007B097E" w:rsidRDefault="00B50B67" w:rsidP="007B097E">
      <w:pPr>
        <w:pStyle w:val="Style1"/>
        <w:rPr>
          <w:b w:val="0"/>
        </w:rPr>
      </w:pPr>
    </w:p>
    <w:p w14:paraId="2F35E0D1" w14:textId="6FE2E170" w:rsidR="00E653F8" w:rsidRDefault="007064B9" w:rsidP="00E653F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6958">
        <w:rPr>
          <w:szCs w:val="22"/>
        </w:rPr>
        <w:t>Milbemycinoxim</w:t>
      </w:r>
      <w:proofErr w:type="spellEnd"/>
      <w:r w:rsidRPr="00226958">
        <w:rPr>
          <w:szCs w:val="22"/>
        </w:rPr>
        <w:t xml:space="preserve"> patří do skupiny </w:t>
      </w:r>
      <w:proofErr w:type="spellStart"/>
      <w:r w:rsidRPr="00226958">
        <w:rPr>
          <w:szCs w:val="22"/>
        </w:rPr>
        <w:t>makrocyklických</w:t>
      </w:r>
      <w:proofErr w:type="spellEnd"/>
      <w:r w:rsidRPr="00226958">
        <w:rPr>
          <w:szCs w:val="22"/>
        </w:rPr>
        <w:t xml:space="preserve"> laktonů izolovaných z fermentace </w:t>
      </w:r>
      <w:proofErr w:type="spellStart"/>
      <w:r w:rsidRPr="00226958">
        <w:rPr>
          <w:i/>
          <w:szCs w:val="22"/>
        </w:rPr>
        <w:t>Streptomyces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hygroscopicus</w:t>
      </w:r>
      <w:proofErr w:type="spellEnd"/>
      <w:r w:rsidRPr="00226958">
        <w:rPr>
          <w:i/>
          <w:szCs w:val="22"/>
        </w:rPr>
        <w:t xml:space="preserve"> </w:t>
      </w:r>
      <w:r w:rsidRPr="00226958">
        <w:rPr>
          <w:szCs w:val="22"/>
        </w:rPr>
        <w:t xml:space="preserve">var. </w:t>
      </w:r>
      <w:proofErr w:type="spellStart"/>
      <w:r w:rsidRPr="00226958">
        <w:rPr>
          <w:i/>
          <w:szCs w:val="22"/>
        </w:rPr>
        <w:t>aureolacrimosus</w:t>
      </w:r>
      <w:proofErr w:type="spellEnd"/>
      <w:r w:rsidRPr="00226958">
        <w:rPr>
          <w:szCs w:val="22"/>
        </w:rPr>
        <w:t>. Je účinný proti roztočům, larválním stádiím a dospěl</w:t>
      </w:r>
      <w:r>
        <w:rPr>
          <w:szCs w:val="22"/>
        </w:rPr>
        <w:t>cům</w:t>
      </w:r>
      <w:r w:rsidRPr="00226958">
        <w:rPr>
          <w:szCs w:val="22"/>
        </w:rPr>
        <w:t xml:space="preserve"> </w:t>
      </w:r>
      <w:proofErr w:type="spellStart"/>
      <w:r>
        <w:rPr>
          <w:szCs w:val="22"/>
        </w:rPr>
        <w:t>nematod</w:t>
      </w:r>
      <w:proofErr w:type="spellEnd"/>
      <w:r w:rsidRPr="00226958">
        <w:rPr>
          <w:szCs w:val="22"/>
        </w:rPr>
        <w:t xml:space="preserve"> a rovněž proti larvám </w:t>
      </w:r>
      <w:proofErr w:type="spellStart"/>
      <w:r w:rsidRPr="00226958">
        <w:rPr>
          <w:i/>
          <w:szCs w:val="22"/>
        </w:rPr>
        <w:t>Dirofilaria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immitis</w:t>
      </w:r>
      <w:proofErr w:type="spellEnd"/>
      <w:r w:rsidRPr="00226958">
        <w:rPr>
          <w:szCs w:val="22"/>
        </w:rPr>
        <w:t xml:space="preserve">. </w:t>
      </w:r>
      <w:r>
        <w:rPr>
          <w:szCs w:val="22"/>
        </w:rPr>
        <w:t>Účinnost</w:t>
      </w:r>
      <w:r w:rsidRPr="00226958">
        <w:rPr>
          <w:szCs w:val="22"/>
        </w:rPr>
        <w:t xml:space="preserve"> milbemycinu souvisí s jeho působení</w:t>
      </w:r>
      <w:r>
        <w:rPr>
          <w:szCs w:val="22"/>
        </w:rPr>
        <w:t>m</w:t>
      </w:r>
      <w:r w:rsidRPr="00226958">
        <w:rPr>
          <w:szCs w:val="22"/>
        </w:rPr>
        <w:t xml:space="preserve"> na </w:t>
      </w:r>
      <w:proofErr w:type="spellStart"/>
      <w:r w:rsidRPr="00226958">
        <w:rPr>
          <w:szCs w:val="22"/>
        </w:rPr>
        <w:t>neurotransmisi</w:t>
      </w:r>
      <w:proofErr w:type="spellEnd"/>
      <w:r w:rsidRPr="00226958">
        <w:rPr>
          <w:szCs w:val="22"/>
        </w:rPr>
        <w:t xml:space="preserve"> bezobratlých: </w:t>
      </w:r>
      <w:proofErr w:type="spellStart"/>
      <w:r>
        <w:rPr>
          <w:szCs w:val="22"/>
        </w:rPr>
        <w:t>m</w:t>
      </w:r>
      <w:r w:rsidRPr="00226958">
        <w:rPr>
          <w:szCs w:val="22"/>
        </w:rPr>
        <w:t>ilbemycinoxim</w:t>
      </w:r>
      <w:proofErr w:type="spellEnd"/>
      <w:r w:rsidRPr="00226958">
        <w:rPr>
          <w:szCs w:val="22"/>
        </w:rPr>
        <w:t xml:space="preserve">, stejně jako </w:t>
      </w:r>
      <w:proofErr w:type="spellStart"/>
      <w:r w:rsidRPr="00226958">
        <w:rPr>
          <w:szCs w:val="22"/>
        </w:rPr>
        <w:t>avermektiny</w:t>
      </w:r>
      <w:proofErr w:type="spellEnd"/>
      <w:r w:rsidRPr="00226958">
        <w:rPr>
          <w:szCs w:val="22"/>
        </w:rPr>
        <w:t xml:space="preserve"> a </w:t>
      </w:r>
      <w:r>
        <w:rPr>
          <w:szCs w:val="22"/>
        </w:rPr>
        <w:t>osta</w:t>
      </w:r>
      <w:r w:rsidR="00A37C71">
        <w:rPr>
          <w:szCs w:val="22"/>
        </w:rPr>
        <w:t>t</w:t>
      </w:r>
      <w:r>
        <w:rPr>
          <w:szCs w:val="22"/>
        </w:rPr>
        <w:t xml:space="preserve">ní </w:t>
      </w:r>
      <w:proofErr w:type="spellStart"/>
      <w:r w:rsidRPr="00226958">
        <w:rPr>
          <w:szCs w:val="22"/>
        </w:rPr>
        <w:t>milbemyciny</w:t>
      </w:r>
      <w:proofErr w:type="spellEnd"/>
      <w:r w:rsidRPr="00226958">
        <w:rPr>
          <w:szCs w:val="22"/>
        </w:rPr>
        <w:t xml:space="preserve"> </w:t>
      </w:r>
      <w:r w:rsidRPr="00BE1AA1">
        <w:rPr>
          <w:szCs w:val="22"/>
        </w:rPr>
        <w:t xml:space="preserve">zvyšuje </w:t>
      </w:r>
      <w:r w:rsidRPr="00AE23D4">
        <w:rPr>
          <w:szCs w:val="22"/>
        </w:rPr>
        <w:t xml:space="preserve">u </w:t>
      </w:r>
      <w:proofErr w:type="spellStart"/>
      <w:r w:rsidRPr="00AE23D4">
        <w:rPr>
          <w:szCs w:val="22"/>
        </w:rPr>
        <w:t>nematod</w:t>
      </w:r>
      <w:proofErr w:type="spellEnd"/>
      <w:r w:rsidRPr="00226958">
        <w:rPr>
          <w:szCs w:val="22"/>
        </w:rPr>
        <w:t xml:space="preserve"> a hmyzu propustnost membrán pro chloridové ionty přes chloridové kanály řízené glutamátem (podobně jako receptory GABA</w:t>
      </w:r>
      <w:r w:rsidRPr="00226958">
        <w:rPr>
          <w:szCs w:val="22"/>
          <w:vertAlign w:val="subscript"/>
        </w:rPr>
        <w:t>A</w:t>
      </w:r>
      <w:r w:rsidRPr="00226958">
        <w:rPr>
          <w:szCs w:val="22"/>
        </w:rPr>
        <w:t xml:space="preserve"> a glycinové receptory u obratlovců). To vede k </w:t>
      </w:r>
      <w:proofErr w:type="spellStart"/>
      <w:r w:rsidRPr="00226958">
        <w:rPr>
          <w:szCs w:val="22"/>
        </w:rPr>
        <w:t>hyperpolarizaci</w:t>
      </w:r>
      <w:proofErr w:type="spellEnd"/>
      <w:r w:rsidRPr="00226958">
        <w:rPr>
          <w:szCs w:val="22"/>
        </w:rPr>
        <w:t xml:space="preserve"> neuromuskulární membrány, paralýze a </w:t>
      </w:r>
      <w:r>
        <w:rPr>
          <w:szCs w:val="22"/>
        </w:rPr>
        <w:t>úhynu</w:t>
      </w:r>
      <w:r w:rsidRPr="00226958">
        <w:rPr>
          <w:szCs w:val="22"/>
        </w:rPr>
        <w:t xml:space="preserve"> parazita.</w:t>
      </w:r>
    </w:p>
    <w:p w14:paraId="22EE0456" w14:textId="77777777" w:rsidR="00E653F8" w:rsidRDefault="00E653F8" w:rsidP="00E653F8">
      <w:pPr>
        <w:tabs>
          <w:tab w:val="clear" w:pos="567"/>
        </w:tabs>
        <w:spacing w:line="240" w:lineRule="auto"/>
        <w:rPr>
          <w:szCs w:val="22"/>
        </w:rPr>
      </w:pPr>
    </w:p>
    <w:p w14:paraId="50FA42E3" w14:textId="40FE9043" w:rsidR="00C114FF" w:rsidRPr="007B097E" w:rsidRDefault="007064B9" w:rsidP="007B097E">
      <w:pPr>
        <w:tabs>
          <w:tab w:val="clear" w:pos="567"/>
        </w:tabs>
        <w:spacing w:line="240" w:lineRule="auto"/>
      </w:pPr>
      <w:proofErr w:type="spellStart"/>
      <w:r w:rsidRPr="00692FE4">
        <w:rPr>
          <w:szCs w:val="22"/>
        </w:rPr>
        <w:t>Prazi</w:t>
      </w:r>
      <w:r w:rsidRPr="0074135C">
        <w:rPr>
          <w:szCs w:val="22"/>
        </w:rPr>
        <w:t>kv</w:t>
      </w:r>
      <w:r w:rsidRPr="001B6A71">
        <w:rPr>
          <w:szCs w:val="22"/>
        </w:rPr>
        <w:t>antel</w:t>
      </w:r>
      <w:proofErr w:type="spellEnd"/>
      <w:r w:rsidRPr="001B6A71">
        <w:rPr>
          <w:szCs w:val="22"/>
        </w:rPr>
        <w:t xml:space="preserve"> je </w:t>
      </w:r>
      <w:proofErr w:type="spellStart"/>
      <w:r w:rsidRPr="001B6A71">
        <w:rPr>
          <w:szCs w:val="22"/>
        </w:rPr>
        <w:t>acylovaný</w:t>
      </w:r>
      <w:proofErr w:type="spellEnd"/>
      <w:r w:rsidRPr="001B6A71">
        <w:rPr>
          <w:szCs w:val="22"/>
        </w:rPr>
        <w:t xml:space="preserve"> derivát </w:t>
      </w:r>
      <w:proofErr w:type="spellStart"/>
      <w:r w:rsidRPr="001B6A71">
        <w:rPr>
          <w:szCs w:val="22"/>
        </w:rPr>
        <w:t>pyrazino-isochinolinu</w:t>
      </w:r>
      <w:proofErr w:type="spellEnd"/>
      <w:r w:rsidRPr="001B6A71">
        <w:rPr>
          <w:szCs w:val="22"/>
        </w:rPr>
        <w:t xml:space="preserve">. </w:t>
      </w:r>
      <w:proofErr w:type="spellStart"/>
      <w:r w:rsidRPr="001B6A71">
        <w:rPr>
          <w:szCs w:val="22"/>
        </w:rPr>
        <w:t>Prazi</w:t>
      </w:r>
      <w:r w:rsidRPr="00650EB6">
        <w:rPr>
          <w:szCs w:val="22"/>
        </w:rPr>
        <w:t>kv</w:t>
      </w:r>
      <w:r w:rsidRPr="00A078C2">
        <w:rPr>
          <w:szCs w:val="22"/>
        </w:rPr>
        <w:t>antel</w:t>
      </w:r>
      <w:proofErr w:type="spellEnd"/>
      <w:r w:rsidRPr="00A078C2">
        <w:rPr>
          <w:szCs w:val="22"/>
        </w:rPr>
        <w:t xml:space="preserve"> je účinný proti tasemnicím</w:t>
      </w:r>
      <w:r w:rsidRPr="00226958">
        <w:rPr>
          <w:szCs w:val="22"/>
        </w:rPr>
        <w:t xml:space="preserve"> a motolicím. Mění propustnost membrán parazita pro vápník (vtok Ca2+) a navozuje nerovnováhu membránových struktur, což vede k depolarizaci membrány, téměř okamžité kontrakci svalstva (křeče), rychlé </w:t>
      </w:r>
      <w:proofErr w:type="spellStart"/>
      <w:r w:rsidRPr="00226958">
        <w:rPr>
          <w:szCs w:val="22"/>
        </w:rPr>
        <w:t>vakuolizaci</w:t>
      </w:r>
      <w:proofErr w:type="spellEnd"/>
      <w:r w:rsidRPr="00226958">
        <w:rPr>
          <w:szCs w:val="22"/>
        </w:rPr>
        <w:t xml:space="preserve"> </w:t>
      </w:r>
      <w:proofErr w:type="spellStart"/>
      <w:r w:rsidRPr="00226958">
        <w:rPr>
          <w:szCs w:val="22"/>
        </w:rPr>
        <w:t>syncytiálního</w:t>
      </w:r>
      <w:proofErr w:type="spellEnd"/>
      <w:r w:rsidRPr="00226958">
        <w:rPr>
          <w:szCs w:val="22"/>
        </w:rPr>
        <w:t xml:space="preserve"> tegumentu a jeho následnému rozpadu (vznik puchýřků). To má za následek snadnější vyloučení parazita z gastrointestinálního traktu nebo jeho odumření.</w:t>
      </w:r>
    </w:p>
    <w:p w14:paraId="1622F311" w14:textId="77777777" w:rsidR="007064B9" w:rsidRPr="00B41D57" w:rsidRDefault="007064B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B3D2247" w:rsidR="00C114FF" w:rsidRPr="00B41D57" w:rsidRDefault="00EB7B1F" w:rsidP="00E653F8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3AFCC162" w14:textId="17E7D97A" w:rsidR="00E653F8" w:rsidRDefault="007064B9" w:rsidP="00894E01">
      <w:pPr>
        <w:rPr>
          <w:szCs w:val="22"/>
        </w:rPr>
      </w:pPr>
      <w:r w:rsidRPr="00226958">
        <w:rPr>
          <w:szCs w:val="22"/>
        </w:rPr>
        <w:t xml:space="preserve">Po perorálním podání </w:t>
      </w:r>
      <w:proofErr w:type="spellStart"/>
      <w:r w:rsidRPr="00226958">
        <w:rPr>
          <w:szCs w:val="22"/>
        </w:rPr>
        <w:t>prazi</w:t>
      </w:r>
      <w:r>
        <w:rPr>
          <w:szCs w:val="22"/>
        </w:rPr>
        <w:t>kv</w:t>
      </w:r>
      <w:r w:rsidRPr="00226958">
        <w:rPr>
          <w:szCs w:val="22"/>
        </w:rPr>
        <w:t>antelu</w:t>
      </w:r>
      <w:proofErr w:type="spellEnd"/>
      <w:r w:rsidRPr="00226958">
        <w:rPr>
          <w:szCs w:val="22"/>
        </w:rPr>
        <w:t xml:space="preserve"> je u psa rychle dosaženo maximální koncentrace léčivých látek v séru (</w:t>
      </w:r>
      <w:proofErr w:type="spellStart"/>
      <w:r w:rsidRPr="00226958">
        <w:rPr>
          <w:szCs w:val="22"/>
        </w:rPr>
        <w:t>T</w:t>
      </w:r>
      <w:r w:rsidRPr="00847273">
        <w:rPr>
          <w:szCs w:val="22"/>
          <w:vertAlign w:val="subscript"/>
        </w:rPr>
        <w:t>max</w:t>
      </w:r>
      <w:proofErr w:type="spellEnd"/>
      <w:r w:rsidRPr="00226958">
        <w:rPr>
          <w:szCs w:val="22"/>
        </w:rPr>
        <w:t xml:space="preserve"> přibližně 0,5−4 hod), které rychle klesají (t</w:t>
      </w:r>
      <w:r w:rsidRPr="00226958">
        <w:rPr>
          <w:szCs w:val="22"/>
          <w:vertAlign w:val="subscript"/>
        </w:rPr>
        <w:t xml:space="preserve">1/2 </w:t>
      </w:r>
      <w:r w:rsidRPr="00226958">
        <w:rPr>
          <w:szCs w:val="22"/>
        </w:rPr>
        <w:t xml:space="preserve">přibližně 1,5 hod). Značný je efekt prvního průchodu játry s velmi rychlou a téměř kompletní jaterní biotransformací, převážně za vzniku </w:t>
      </w:r>
      <w:proofErr w:type="spellStart"/>
      <w:r w:rsidRPr="00226958">
        <w:rPr>
          <w:szCs w:val="22"/>
        </w:rPr>
        <w:t>monohydroxylovaných</w:t>
      </w:r>
      <w:proofErr w:type="spellEnd"/>
      <w:r w:rsidRPr="00226958">
        <w:rPr>
          <w:szCs w:val="22"/>
        </w:rPr>
        <w:t xml:space="preserve"> (ale také di- a </w:t>
      </w:r>
      <w:proofErr w:type="spellStart"/>
      <w:r w:rsidRPr="00226958">
        <w:rPr>
          <w:szCs w:val="22"/>
        </w:rPr>
        <w:t>trihydroxylovaných</w:t>
      </w:r>
      <w:proofErr w:type="spellEnd"/>
      <w:r w:rsidRPr="00226958">
        <w:rPr>
          <w:szCs w:val="22"/>
        </w:rPr>
        <w:t xml:space="preserve">) derivátů, které jsou většinou před vyloučením konjugované </w:t>
      </w:r>
      <w:proofErr w:type="spellStart"/>
      <w:r w:rsidRPr="00226958">
        <w:rPr>
          <w:szCs w:val="22"/>
        </w:rPr>
        <w:t>glukuronidem</w:t>
      </w:r>
      <w:proofErr w:type="spellEnd"/>
      <w:r w:rsidRPr="00226958">
        <w:rPr>
          <w:szCs w:val="22"/>
        </w:rPr>
        <w:t xml:space="preserve"> a/nebo síranem. Vazba na plazmatické bílkoviny je přibližně 80 %. Exkrece je rychlá a úplná (asi 90 % do 2 dnů). Hlavní cestou eliminace jsou ledviny.</w:t>
      </w:r>
    </w:p>
    <w:p w14:paraId="260F6BE7" w14:textId="77777777" w:rsidR="00E653F8" w:rsidRDefault="00E653F8" w:rsidP="00894E01">
      <w:pPr>
        <w:rPr>
          <w:szCs w:val="22"/>
        </w:rPr>
      </w:pPr>
    </w:p>
    <w:p w14:paraId="452ED457" w14:textId="663D7028" w:rsidR="007064B9" w:rsidRDefault="007064B9" w:rsidP="007B097E">
      <w:pPr>
        <w:rPr>
          <w:szCs w:val="22"/>
        </w:rPr>
      </w:pPr>
      <w:r w:rsidRPr="00226958">
        <w:rPr>
          <w:szCs w:val="22"/>
        </w:rPr>
        <w:t xml:space="preserve">Po perorálním podání </w:t>
      </w:r>
      <w:proofErr w:type="spellStart"/>
      <w:r w:rsidRPr="00226958">
        <w:rPr>
          <w:szCs w:val="22"/>
        </w:rPr>
        <w:t>milbemycinoximu</w:t>
      </w:r>
      <w:proofErr w:type="spellEnd"/>
      <w:r w:rsidRPr="00226958">
        <w:rPr>
          <w:szCs w:val="22"/>
        </w:rPr>
        <w:t xml:space="preserve"> se maximální plazmatické hladiny u psů objevují asi do 2−4 hodin a klesají s</w:t>
      </w:r>
      <w:r w:rsidR="00A37C71">
        <w:rPr>
          <w:szCs w:val="22"/>
        </w:rPr>
        <w:t xml:space="preserve"> biologickým </w:t>
      </w:r>
      <w:r w:rsidRPr="00226958">
        <w:rPr>
          <w:szCs w:val="22"/>
        </w:rPr>
        <w:t xml:space="preserve">poločasem </w:t>
      </w:r>
      <w:r w:rsidR="00A37C71">
        <w:rPr>
          <w:szCs w:val="22"/>
        </w:rPr>
        <w:t>n</w:t>
      </w:r>
      <w:r w:rsidRPr="00226958">
        <w:rPr>
          <w:szCs w:val="22"/>
        </w:rPr>
        <w:t xml:space="preserve">emetabolizovaného </w:t>
      </w:r>
      <w:proofErr w:type="spellStart"/>
      <w:r w:rsidRPr="00226958">
        <w:rPr>
          <w:szCs w:val="22"/>
        </w:rPr>
        <w:t>milbemycinoximu</w:t>
      </w:r>
      <w:proofErr w:type="spellEnd"/>
      <w:r w:rsidRPr="00226958">
        <w:rPr>
          <w:szCs w:val="22"/>
        </w:rPr>
        <w:t xml:space="preserve"> během 1−4 dnů. Biologická dostupnost je asi 80 %.</w:t>
      </w:r>
    </w:p>
    <w:p w14:paraId="3094F768" w14:textId="74937542" w:rsidR="007064B9" w:rsidRPr="00226958" w:rsidRDefault="007064B9" w:rsidP="007B097E">
      <w:pPr>
        <w:rPr>
          <w:szCs w:val="22"/>
        </w:rPr>
      </w:pPr>
      <w:r w:rsidRPr="00226958">
        <w:rPr>
          <w:szCs w:val="22"/>
        </w:rPr>
        <w:t xml:space="preserve">U potkanů se metabolismus jeví jako kompletní, i když pomalý, protože v moči a </w:t>
      </w:r>
      <w:r w:rsidR="00A37C71">
        <w:rPr>
          <w:szCs w:val="22"/>
        </w:rPr>
        <w:t>trusu</w:t>
      </w:r>
      <w:r w:rsidR="00A37C71" w:rsidRPr="00226958">
        <w:rPr>
          <w:szCs w:val="22"/>
        </w:rPr>
        <w:t xml:space="preserve"> </w:t>
      </w:r>
      <w:r w:rsidRPr="00226958">
        <w:rPr>
          <w:szCs w:val="22"/>
        </w:rPr>
        <w:t xml:space="preserve">nebyl nalezen nezměněný </w:t>
      </w:r>
      <w:proofErr w:type="spellStart"/>
      <w:r w:rsidRPr="00226958">
        <w:rPr>
          <w:szCs w:val="22"/>
        </w:rPr>
        <w:t>milbemycinoxim</w:t>
      </w:r>
      <w:proofErr w:type="spellEnd"/>
      <w:r w:rsidRPr="00226958">
        <w:rPr>
          <w:szCs w:val="22"/>
        </w:rPr>
        <w:t xml:space="preserve">. Hlavními metabolity u potkanů jsou </w:t>
      </w:r>
      <w:proofErr w:type="spellStart"/>
      <w:r w:rsidRPr="00226958">
        <w:rPr>
          <w:szCs w:val="22"/>
        </w:rPr>
        <w:t>monohydroxylované</w:t>
      </w:r>
      <w:proofErr w:type="spellEnd"/>
      <w:r w:rsidRPr="00226958">
        <w:rPr>
          <w:szCs w:val="22"/>
        </w:rPr>
        <w:t xml:space="preserve"> deriváty, což se přisuzuje jaterní biotransformaci. Kromě relativně vysokých koncentrací v játrech se určitá koncentrace objevuje také v tuku, což je odrazem jeho </w:t>
      </w:r>
      <w:proofErr w:type="spellStart"/>
      <w:r w:rsidRPr="00226958">
        <w:rPr>
          <w:szCs w:val="22"/>
        </w:rPr>
        <w:t>lipofility</w:t>
      </w:r>
      <w:proofErr w:type="spellEnd"/>
      <w:r w:rsidRPr="00226958">
        <w:rPr>
          <w:szCs w:val="22"/>
        </w:rPr>
        <w:t>.</w:t>
      </w:r>
    </w:p>
    <w:p w14:paraId="4CAC74B4" w14:textId="77777777" w:rsidR="007064B9" w:rsidRDefault="007064B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73A81B91" w14:textId="77777777" w:rsidR="007064B9" w:rsidRPr="00B41D57" w:rsidRDefault="007064B9" w:rsidP="007B097E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58066793" w:rsidR="00C114FF" w:rsidRPr="007B097E" w:rsidRDefault="00EB7B1F" w:rsidP="007B097E">
      <w:pPr>
        <w:pStyle w:val="Style1"/>
        <w:rPr>
          <w:b w:val="0"/>
        </w:rPr>
      </w:pPr>
      <w:r w:rsidRPr="00B41D57">
        <w:t>5</w:t>
      </w:r>
      <w:r w:rsidRPr="007B097E">
        <w:t>.</w:t>
      </w:r>
      <w:r w:rsidRPr="007B097E">
        <w:tab/>
        <w:t>FARMACEUTICKÉ ÚDAJE</w:t>
      </w:r>
    </w:p>
    <w:p w14:paraId="7BC53755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57E8B708" w14:textId="327E4A7A" w:rsidR="00C114FF" w:rsidRPr="00B41D57" w:rsidRDefault="00EB7B1F" w:rsidP="00E653F8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E653F8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20BA9944" w:rsidR="00C114FF" w:rsidRPr="00B41D57" w:rsidRDefault="00EB7B1F" w:rsidP="00E653F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E653F8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B7B1F" w:rsidP="007B097E">
      <w:pPr>
        <w:pStyle w:val="Style1"/>
      </w:pPr>
      <w:r w:rsidRPr="00B41D57">
        <w:t>5.2</w:t>
      </w:r>
      <w:r w:rsidRPr="007B097E">
        <w:tab/>
        <w:t>Doba použitelnosti</w:t>
      </w:r>
    </w:p>
    <w:p w14:paraId="100B6613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FAF8D3A" w14:textId="77777777" w:rsidR="007064B9" w:rsidRPr="00226958" w:rsidRDefault="007064B9" w:rsidP="00E653F8">
      <w:pPr>
        <w:ind w:right="-318"/>
      </w:pPr>
      <w:r w:rsidRPr="00226958">
        <w:t>Doba použitelnosti veterinárního léčivého přípravku v neporušeném obalu: 3 roky</w:t>
      </w:r>
    </w:p>
    <w:p w14:paraId="7CC9BAEA" w14:textId="77777777" w:rsidR="007064B9" w:rsidRPr="00226958" w:rsidRDefault="007064B9" w:rsidP="00E653F8">
      <w:pPr>
        <w:ind w:right="-318"/>
      </w:pPr>
      <w:r w:rsidRPr="00226958">
        <w:t>Doba použitelnosti po prvním otevření vnitřního obalu (pro polovinu tablety): 6 měsíců</w:t>
      </w:r>
    </w:p>
    <w:p w14:paraId="4CD9C987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31FBF15B" w:rsidR="00C114FF" w:rsidRPr="00B41D57" w:rsidRDefault="00EB7B1F" w:rsidP="00B81E72">
      <w:pPr>
        <w:pStyle w:val="Style1"/>
        <w:keepNext/>
      </w:pPr>
      <w:r w:rsidRPr="00B41D57">
        <w:t>5.3</w:t>
      </w:r>
      <w:r w:rsidRPr="007B097E">
        <w:tab/>
        <w:t>Zvláštní opatření pro uchovávání</w:t>
      </w:r>
    </w:p>
    <w:p w14:paraId="7826F268" w14:textId="77777777" w:rsidR="00C114FF" w:rsidRPr="00B41D57" w:rsidRDefault="00C114FF" w:rsidP="00E653F8">
      <w:pPr>
        <w:tabs>
          <w:tab w:val="clear" w:pos="567"/>
        </w:tabs>
        <w:spacing w:line="240" w:lineRule="auto"/>
        <w:rPr>
          <w:szCs w:val="22"/>
        </w:rPr>
      </w:pPr>
    </w:p>
    <w:p w14:paraId="53E0B309" w14:textId="6B38D35A" w:rsidR="002A45FF" w:rsidRPr="00226958" w:rsidRDefault="002A45FF" w:rsidP="00E653F8">
      <w:pPr>
        <w:ind w:right="-318"/>
      </w:pPr>
      <w:r w:rsidRPr="00226958">
        <w:t>Uchovávejte blistry v</w:t>
      </w:r>
      <w:r w:rsidR="00780C01">
        <w:t xml:space="preserve"> krabičce</w:t>
      </w:r>
      <w:r w:rsidRPr="00226958">
        <w:t>.</w:t>
      </w:r>
    </w:p>
    <w:p w14:paraId="0CB94318" w14:textId="2966EB07" w:rsidR="002A45FF" w:rsidRPr="00226958" w:rsidRDefault="006C2F8D" w:rsidP="002A45FF">
      <w:pPr>
        <w:ind w:right="-318"/>
      </w:pPr>
      <w:r w:rsidRPr="00B41D57">
        <w:t>Tento veterinární léčivý přípravek nevyžaduje žádné zvláštní teplotní podmínky uchovávání</w:t>
      </w:r>
      <w:r w:rsidR="002A45FF" w:rsidRPr="00226958">
        <w:t>.</w:t>
      </w:r>
    </w:p>
    <w:p w14:paraId="3A4F999B" w14:textId="4115A7CB" w:rsidR="002A45FF" w:rsidRPr="00226958" w:rsidRDefault="002A45FF" w:rsidP="002A45FF">
      <w:pPr>
        <w:ind w:right="-318"/>
      </w:pPr>
      <w:r w:rsidRPr="00226958">
        <w:rPr>
          <w:rStyle w:val="hps"/>
          <w:rFonts w:eastAsia="Verdana"/>
        </w:rPr>
        <w:t>Poloviny</w:t>
      </w:r>
      <w:r w:rsidRPr="00226958">
        <w:t xml:space="preserve"> </w:t>
      </w:r>
      <w:r w:rsidRPr="00226958">
        <w:rPr>
          <w:rStyle w:val="hps"/>
          <w:rFonts w:eastAsia="Verdana"/>
        </w:rPr>
        <w:t>tablet</w:t>
      </w:r>
      <w:r w:rsidRPr="00226958">
        <w:t xml:space="preserve"> </w:t>
      </w:r>
      <w:r w:rsidRPr="00226958">
        <w:rPr>
          <w:rStyle w:val="hps"/>
          <w:rFonts w:eastAsia="Verdana"/>
        </w:rPr>
        <w:t>by měly být uchovávány</w:t>
      </w:r>
      <w:r w:rsidRPr="00226958">
        <w:t xml:space="preserve"> </w:t>
      </w:r>
      <w:r w:rsidRPr="00226958">
        <w:rPr>
          <w:rStyle w:val="hps"/>
          <w:rFonts w:eastAsia="Verdana"/>
        </w:rPr>
        <w:t>v původním blistru</w:t>
      </w:r>
      <w:r w:rsidRPr="00226958">
        <w:t xml:space="preserve"> </w:t>
      </w:r>
      <w:r w:rsidRPr="00226958">
        <w:rPr>
          <w:rStyle w:val="hps"/>
          <w:rFonts w:eastAsia="Verdana"/>
        </w:rPr>
        <w:t>a mohou být použity</w:t>
      </w:r>
      <w:r w:rsidRPr="00226958">
        <w:t xml:space="preserve"> </w:t>
      </w:r>
      <w:r w:rsidRPr="00226958">
        <w:rPr>
          <w:rStyle w:val="hps"/>
          <w:rFonts w:eastAsia="Verdana"/>
        </w:rPr>
        <w:t>pro další</w:t>
      </w:r>
      <w:r w:rsidRPr="00226958">
        <w:t xml:space="preserve"> </w:t>
      </w:r>
      <w:r w:rsidRPr="00226958">
        <w:rPr>
          <w:rStyle w:val="hps"/>
          <w:rFonts w:eastAsia="Verdana"/>
        </w:rPr>
        <w:t>léčbu</w:t>
      </w:r>
      <w:r w:rsidRPr="00226958">
        <w:t>.</w:t>
      </w:r>
    </w:p>
    <w:p w14:paraId="205A4A8C" w14:textId="77777777" w:rsidR="00C114FF" w:rsidRPr="00B41D57" w:rsidRDefault="00C114FF" w:rsidP="003712C9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6BB8A12A" w:rsidR="00C114FF" w:rsidRPr="00B41D57" w:rsidRDefault="00EB7B1F" w:rsidP="007B097E">
      <w:pPr>
        <w:pStyle w:val="Style1"/>
      </w:pPr>
      <w:r w:rsidRPr="007B097E">
        <w:t>5</w:t>
      </w:r>
      <w:r w:rsidRPr="00B41D57">
        <w:t>.4</w:t>
      </w:r>
      <w:r w:rsidRPr="007B097E">
        <w:tab/>
        <w:t>Druh a složení vnitřního obalu</w:t>
      </w:r>
    </w:p>
    <w:p w14:paraId="3EB26241" w14:textId="77777777" w:rsidR="00C114FF" w:rsidRPr="00B41D57" w:rsidRDefault="00C114FF" w:rsidP="007B097E">
      <w:pPr>
        <w:pStyle w:val="Style1"/>
      </w:pPr>
    </w:p>
    <w:p w14:paraId="0B2A3664" w14:textId="23A49E8B" w:rsidR="002427C3" w:rsidRDefault="002A45FF" w:rsidP="007B097E">
      <w:pPr>
        <w:rPr>
          <w:rStyle w:val="hps"/>
          <w:rFonts w:eastAsia="Verdana"/>
        </w:rPr>
      </w:pPr>
      <w:r w:rsidRPr="00226958">
        <w:rPr>
          <w:rStyle w:val="hps"/>
          <w:rFonts w:eastAsia="Verdana"/>
        </w:rPr>
        <w:t>Blistr hliník/hliník (</w:t>
      </w:r>
      <w:r w:rsidRPr="00226958">
        <w:t xml:space="preserve">orientovaný </w:t>
      </w:r>
      <w:r w:rsidRPr="00226958">
        <w:rPr>
          <w:rStyle w:val="hps"/>
          <w:rFonts w:eastAsia="Verdana"/>
        </w:rPr>
        <w:t>polyamid/hliník/polyvinylchlorid</w:t>
      </w:r>
      <w:r w:rsidRPr="00226958">
        <w:t xml:space="preserve"> </w:t>
      </w:r>
      <w:r w:rsidRPr="00226958">
        <w:rPr>
          <w:rStyle w:val="hps"/>
          <w:rFonts w:eastAsia="Verdana"/>
        </w:rPr>
        <w:t>zatavený s</w:t>
      </w:r>
      <w:r w:rsidRPr="00226958">
        <w:t xml:space="preserve"> </w:t>
      </w:r>
      <w:r w:rsidRPr="00226958">
        <w:rPr>
          <w:rStyle w:val="hps"/>
          <w:rFonts w:eastAsia="Verdana"/>
        </w:rPr>
        <w:t>hliníkovou</w:t>
      </w:r>
      <w:r w:rsidRPr="00226958">
        <w:t xml:space="preserve"> </w:t>
      </w:r>
      <w:r w:rsidRPr="00226958">
        <w:rPr>
          <w:rStyle w:val="hps"/>
          <w:rFonts w:eastAsia="Verdana"/>
        </w:rPr>
        <w:t>fólií</w:t>
      </w:r>
      <w:r w:rsidRPr="00226958">
        <w:t xml:space="preserve">). </w:t>
      </w:r>
    </w:p>
    <w:p w14:paraId="3979BF97" w14:textId="77777777" w:rsidR="002427C3" w:rsidRDefault="002427C3" w:rsidP="002427C3">
      <w:pPr>
        <w:rPr>
          <w:rStyle w:val="hps"/>
          <w:rFonts w:eastAsia="Verdana"/>
        </w:rPr>
      </w:pPr>
    </w:p>
    <w:p w14:paraId="09EA1B38" w14:textId="075C3201" w:rsidR="002427C3" w:rsidRPr="00894E01" w:rsidRDefault="00780C01" w:rsidP="002427C3">
      <w:pPr>
        <w:rPr>
          <w:u w:val="single"/>
        </w:rPr>
      </w:pPr>
      <w:r>
        <w:rPr>
          <w:rStyle w:val="hps"/>
          <w:rFonts w:eastAsia="Verdana"/>
          <w:u w:val="single"/>
        </w:rPr>
        <w:t>V</w:t>
      </w:r>
      <w:r w:rsidR="002A45FF" w:rsidRPr="00894E01">
        <w:rPr>
          <w:rStyle w:val="hps"/>
          <w:rFonts w:eastAsia="Verdana"/>
          <w:u w:val="single"/>
        </w:rPr>
        <w:t>elikosti balení</w:t>
      </w:r>
      <w:r w:rsidR="002A45FF" w:rsidRPr="00894E01">
        <w:rPr>
          <w:u w:val="single"/>
        </w:rPr>
        <w:t xml:space="preserve">: </w:t>
      </w:r>
    </w:p>
    <w:p w14:paraId="44CB31DB" w14:textId="69DDCC8A" w:rsidR="00BB4BD0" w:rsidRDefault="002A45FF" w:rsidP="00BB4BD0">
      <w:r w:rsidRPr="00197366">
        <w:t xml:space="preserve">Kartonová </w:t>
      </w:r>
      <w:r w:rsidRPr="00197366">
        <w:rPr>
          <w:rStyle w:val="hps"/>
          <w:rFonts w:eastAsia="Verdana"/>
        </w:rPr>
        <w:t>krabička</w:t>
      </w:r>
      <w:r w:rsidRPr="00197366">
        <w:t xml:space="preserve"> </w:t>
      </w:r>
      <w:r w:rsidRPr="00197366">
        <w:rPr>
          <w:rStyle w:val="hps"/>
          <w:rFonts w:eastAsia="Verdana"/>
        </w:rPr>
        <w:t>s</w:t>
      </w:r>
      <w:r w:rsidRPr="00197366">
        <w:t xml:space="preserve"> </w:t>
      </w:r>
      <w:r w:rsidRPr="00197366">
        <w:rPr>
          <w:rStyle w:val="hps"/>
          <w:rFonts w:eastAsia="Verdana"/>
        </w:rPr>
        <w:t>2 tabletami</w:t>
      </w:r>
      <w:r w:rsidRPr="00197366">
        <w:t xml:space="preserve"> </w:t>
      </w:r>
      <w:r w:rsidRPr="00197366">
        <w:rPr>
          <w:rStyle w:val="hps"/>
          <w:rFonts w:eastAsia="Verdana"/>
        </w:rPr>
        <w:t>obsahující</w:t>
      </w:r>
      <w:r w:rsidRPr="00197366">
        <w:t xml:space="preserve"> </w:t>
      </w:r>
      <w:r w:rsidRPr="00197366">
        <w:rPr>
          <w:rStyle w:val="hps"/>
          <w:rFonts w:eastAsia="Verdana"/>
        </w:rPr>
        <w:t>1</w:t>
      </w:r>
      <w:r w:rsidRPr="00197366">
        <w:t xml:space="preserve"> </w:t>
      </w:r>
      <w:r w:rsidRPr="00197366">
        <w:rPr>
          <w:rStyle w:val="hps"/>
          <w:rFonts w:eastAsia="Verdana"/>
        </w:rPr>
        <w:t>blistr</w:t>
      </w:r>
      <w:r w:rsidRPr="00197366">
        <w:t xml:space="preserve"> </w:t>
      </w:r>
      <w:r w:rsidRPr="00197366">
        <w:rPr>
          <w:rStyle w:val="hps"/>
          <w:rFonts w:eastAsia="Verdana"/>
        </w:rPr>
        <w:t>po 2 tabletách</w:t>
      </w:r>
    </w:p>
    <w:p w14:paraId="3E8A339A" w14:textId="7CFCB128" w:rsidR="00BB4BD0" w:rsidRDefault="002A45FF" w:rsidP="00BB4BD0">
      <w:r w:rsidRPr="00197366">
        <w:t xml:space="preserve">Kartonová </w:t>
      </w:r>
      <w:r w:rsidRPr="00197366">
        <w:rPr>
          <w:rStyle w:val="hps"/>
          <w:rFonts w:eastAsia="Verdana"/>
        </w:rPr>
        <w:t>krabička</w:t>
      </w:r>
      <w:r w:rsidRPr="00197366">
        <w:t xml:space="preserve"> </w:t>
      </w:r>
      <w:r w:rsidRPr="00197366">
        <w:rPr>
          <w:rStyle w:val="hps"/>
          <w:rFonts w:eastAsia="Verdana"/>
        </w:rPr>
        <w:t>se</w:t>
      </w:r>
      <w:r w:rsidRPr="00197366">
        <w:t xml:space="preserve"> </w:t>
      </w:r>
      <w:r w:rsidRPr="00197366">
        <w:rPr>
          <w:rStyle w:val="hps"/>
          <w:rFonts w:eastAsia="Verdana"/>
        </w:rPr>
        <w:t>4</w:t>
      </w:r>
      <w:r w:rsidRPr="00197366">
        <w:t xml:space="preserve"> </w:t>
      </w:r>
      <w:r w:rsidRPr="00197366">
        <w:rPr>
          <w:rStyle w:val="hps"/>
          <w:rFonts w:eastAsia="Verdana"/>
        </w:rPr>
        <w:t>tabletami</w:t>
      </w:r>
      <w:r w:rsidRPr="00197366">
        <w:t xml:space="preserve"> </w:t>
      </w:r>
      <w:r w:rsidRPr="00197366">
        <w:rPr>
          <w:rStyle w:val="hps"/>
          <w:rFonts w:eastAsia="Verdana"/>
        </w:rPr>
        <w:t>obsahující 2</w:t>
      </w:r>
      <w:r w:rsidRPr="00197366">
        <w:t xml:space="preserve"> </w:t>
      </w:r>
      <w:r w:rsidRPr="00197366">
        <w:rPr>
          <w:rStyle w:val="hps"/>
          <w:rFonts w:eastAsia="Verdana"/>
        </w:rPr>
        <w:t>blistry po</w:t>
      </w:r>
      <w:r w:rsidRPr="00197366">
        <w:t xml:space="preserve"> </w:t>
      </w:r>
      <w:r w:rsidRPr="00197366">
        <w:rPr>
          <w:rStyle w:val="hps"/>
          <w:rFonts w:eastAsia="Verdana"/>
        </w:rPr>
        <w:t>2 tabletách</w:t>
      </w:r>
    </w:p>
    <w:p w14:paraId="75979EA4" w14:textId="0525425F" w:rsidR="002A45FF" w:rsidRDefault="002A45FF" w:rsidP="00BB4BD0">
      <w:pPr>
        <w:rPr>
          <w:rStyle w:val="hps"/>
          <w:rFonts w:eastAsia="Verdana"/>
        </w:rPr>
      </w:pPr>
      <w:r w:rsidRPr="00197366">
        <w:t>Kartonová</w:t>
      </w:r>
      <w:r w:rsidRPr="00197366" w:rsidDel="00197366">
        <w:rPr>
          <w:rStyle w:val="hps"/>
          <w:rFonts w:eastAsia="Verdana"/>
        </w:rPr>
        <w:t xml:space="preserve"> </w:t>
      </w:r>
      <w:r w:rsidRPr="00226958">
        <w:rPr>
          <w:rStyle w:val="hps"/>
          <w:rFonts w:eastAsia="Verdana"/>
        </w:rPr>
        <w:t>krabička</w:t>
      </w:r>
      <w:r w:rsidRPr="00226958">
        <w:t xml:space="preserve"> se </w:t>
      </w:r>
      <w:r w:rsidRPr="00226958">
        <w:rPr>
          <w:rStyle w:val="hps"/>
          <w:rFonts w:eastAsia="Verdana"/>
        </w:rPr>
        <w:t>24</w:t>
      </w:r>
      <w:r w:rsidRPr="00226958">
        <w:t xml:space="preserve"> </w:t>
      </w:r>
      <w:r w:rsidRPr="00226958">
        <w:rPr>
          <w:rStyle w:val="hps"/>
          <w:rFonts w:eastAsia="Verdana"/>
        </w:rPr>
        <w:t>tabletami obsahující</w:t>
      </w:r>
      <w:r w:rsidRPr="00226958">
        <w:t xml:space="preserve"> </w:t>
      </w:r>
      <w:r w:rsidRPr="00226958">
        <w:rPr>
          <w:rStyle w:val="hps"/>
          <w:rFonts w:eastAsia="Verdana"/>
        </w:rPr>
        <w:t>12</w:t>
      </w:r>
      <w:r w:rsidRPr="00226958">
        <w:t xml:space="preserve"> </w:t>
      </w:r>
      <w:r w:rsidRPr="00226958">
        <w:rPr>
          <w:rStyle w:val="hps"/>
          <w:rFonts w:eastAsia="Verdana"/>
        </w:rPr>
        <w:t>blistrů po</w:t>
      </w:r>
      <w:r w:rsidRPr="00226958">
        <w:t xml:space="preserve"> </w:t>
      </w:r>
      <w:r w:rsidRPr="00226958">
        <w:rPr>
          <w:rStyle w:val="hps"/>
          <w:rFonts w:eastAsia="Verdana"/>
        </w:rPr>
        <w:t>2 tabletách</w:t>
      </w:r>
    </w:p>
    <w:p w14:paraId="3F753AAE" w14:textId="77777777" w:rsidR="00BB4BD0" w:rsidRPr="00226958" w:rsidRDefault="00BB4BD0" w:rsidP="00BB4BD0">
      <w:pPr>
        <w:rPr>
          <w:rStyle w:val="hps"/>
          <w:rFonts w:eastAsia="Verdana"/>
        </w:rPr>
      </w:pPr>
    </w:p>
    <w:p w14:paraId="54ADF881" w14:textId="77777777" w:rsidR="002A45FF" w:rsidRPr="00226958" w:rsidRDefault="002A45FF" w:rsidP="002A45FF">
      <w:r w:rsidRPr="00226958">
        <w:t>Na trhu nemusí být všechny velikosti balení.</w:t>
      </w:r>
    </w:p>
    <w:p w14:paraId="584B339F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5AA299A9" w:rsidR="00C114FF" w:rsidRPr="00B41D57" w:rsidRDefault="00EB7B1F" w:rsidP="007B097E">
      <w:pPr>
        <w:pStyle w:val="Style1"/>
      </w:pPr>
      <w:r w:rsidRPr="00B41D57">
        <w:t>5.5</w:t>
      </w:r>
      <w:r w:rsidRPr="00B41D57">
        <w:tab/>
      </w:r>
      <w:r w:rsidRPr="007B097E"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7B097E">
        <w:t xml:space="preserve"> nebo </w:t>
      </w:r>
      <w:r w:rsidRPr="00B41D57">
        <w:t>odpad</w:t>
      </w:r>
      <w:r w:rsidR="00F84AED">
        <w:t>ů</w:t>
      </w:r>
      <w:r w:rsidR="00B36E65" w:rsidRPr="00B41D57">
        <w:t>, kter</w:t>
      </w:r>
      <w:r w:rsidR="00F84AED">
        <w:t>é</w:t>
      </w:r>
      <w:r w:rsidRPr="007B097E">
        <w:t xml:space="preserve"> pocház</w:t>
      </w:r>
      <w:r w:rsidR="00B36E65" w:rsidRPr="007B097E">
        <w:t>í</w:t>
      </w:r>
      <w:r w:rsidRPr="007B097E">
        <w:t xml:space="preserve"> z</w:t>
      </w:r>
      <w:r w:rsidR="002F64C6" w:rsidRPr="007B097E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16A40004" w14:textId="32F09417" w:rsidR="00BF3BB2" w:rsidRPr="00B41D57" w:rsidRDefault="00BF3BB2" w:rsidP="00BF3BB2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CA14FB4" w14:textId="77777777" w:rsidR="00BF3BB2" w:rsidRPr="00B41D57" w:rsidRDefault="00BF3BB2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37B7359" w14:textId="0D996C6C" w:rsidR="00BF3BB2" w:rsidRPr="00B41D57" w:rsidRDefault="00BF3BB2" w:rsidP="007B097E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Tento veterinární léčivý přípravek nesmí kontaminovat vodní toky, protože může být nebezpečn</w:t>
      </w:r>
      <w:r w:rsidR="00952AAC">
        <w:t>ý</w:t>
      </w:r>
      <w:r w:rsidRPr="00B41D57">
        <w:t xml:space="preserve"> pro ryby a další vodní organismy.</w:t>
      </w:r>
    </w:p>
    <w:p w14:paraId="7204F7B1" w14:textId="77777777" w:rsidR="00BF3BB2" w:rsidRPr="00B41D57" w:rsidRDefault="00BF3BB2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39F43C0" w14:textId="77777777" w:rsidR="00BF3BB2" w:rsidRPr="00B41D57" w:rsidRDefault="00BF3BB2" w:rsidP="00BF3BB2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46B54928" w:rsidR="00C114FF" w:rsidRPr="007B097E" w:rsidRDefault="00EB7B1F" w:rsidP="007B097E">
      <w:pPr>
        <w:pStyle w:val="Style1"/>
        <w:rPr>
          <w:b w:val="0"/>
        </w:rPr>
      </w:pPr>
      <w:r w:rsidRPr="00B41D57">
        <w:t>6.</w:t>
      </w:r>
      <w:r w:rsidRPr="00B41D57">
        <w:tab/>
        <w:t>JMÉNO DRŽITELE</w:t>
      </w:r>
      <w:r w:rsidRPr="007B097E">
        <w:t xml:space="preserve"> ROZHODNUTÍ O REGISTRACI</w:t>
      </w:r>
    </w:p>
    <w:p w14:paraId="2E652F1A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7ACCD700" w14:textId="5B62B031" w:rsidR="00B41F47" w:rsidRPr="007B097E" w:rsidRDefault="00544A17" w:rsidP="007B097E">
      <w:pPr>
        <w:tabs>
          <w:tab w:val="clear" w:pos="567"/>
        </w:tabs>
        <w:spacing w:line="240" w:lineRule="auto"/>
      </w:pPr>
      <w:r w:rsidRPr="007B097E">
        <w:t>VIRBAC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0F18DE2C" w:rsidR="00C114FF" w:rsidRPr="00B41D57" w:rsidRDefault="00EB7B1F" w:rsidP="00B13B6D">
      <w:pPr>
        <w:pStyle w:val="Style1"/>
      </w:pPr>
      <w:r w:rsidRPr="007B097E">
        <w:t>7.</w:t>
      </w:r>
      <w:r w:rsidRPr="007B097E">
        <w:tab/>
      </w:r>
      <w:r w:rsidRPr="00B41D57">
        <w:t>REGISTRAČNÍ ČÍSLO(A)</w:t>
      </w:r>
    </w:p>
    <w:p w14:paraId="1FA2C56F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6A53AF16" w14:textId="77777777" w:rsidR="00BF3BB2" w:rsidRPr="00BF3BB2" w:rsidRDefault="00BF3BB2" w:rsidP="007B097E">
      <w:pPr>
        <w:tabs>
          <w:tab w:val="clear" w:pos="567"/>
        </w:tabs>
        <w:spacing w:line="240" w:lineRule="auto"/>
        <w:ind w:left="567" w:right="-318" w:hanging="567"/>
        <w:rPr>
          <w:caps/>
        </w:rPr>
      </w:pPr>
      <w:r w:rsidRPr="00BF3BB2">
        <w:rPr>
          <w:caps/>
        </w:rPr>
        <w:t>96/045/14-C</w:t>
      </w:r>
    </w:p>
    <w:p w14:paraId="1592241E" w14:textId="77777777" w:rsidR="00BF3BB2" w:rsidRPr="007B097E" w:rsidRDefault="00BF3BB2" w:rsidP="007B097E">
      <w:pPr>
        <w:tabs>
          <w:tab w:val="clear" w:pos="567"/>
        </w:tabs>
        <w:spacing w:line="240" w:lineRule="auto"/>
      </w:pPr>
    </w:p>
    <w:p w14:paraId="427D05E5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51580279" w14:textId="1094BFD9" w:rsidR="00C114FF" w:rsidRPr="003712C9" w:rsidRDefault="00EB7B1F" w:rsidP="003712C9">
      <w:pPr>
        <w:pStyle w:val="Style1"/>
        <w:rPr>
          <w:b w:val="0"/>
        </w:rPr>
      </w:pPr>
      <w:r w:rsidRPr="003712C9">
        <w:t>8.</w:t>
      </w:r>
      <w:r w:rsidRPr="00B41D57">
        <w:tab/>
        <w:t>DATUM PRVNÍ REGISTRACE</w:t>
      </w:r>
    </w:p>
    <w:p w14:paraId="3F1D84B3" w14:textId="77777777" w:rsidR="00BF3BB2" w:rsidRDefault="00BF3BB2" w:rsidP="00582773">
      <w:pPr>
        <w:ind w:right="-318"/>
        <w:rPr>
          <w:b/>
          <w:caps/>
        </w:rPr>
      </w:pPr>
    </w:p>
    <w:p w14:paraId="1236C2A9" w14:textId="67FE91FC" w:rsidR="00BF3BB2" w:rsidRPr="007B097E" w:rsidRDefault="00BF3BB2" w:rsidP="007B097E">
      <w:pPr>
        <w:tabs>
          <w:tab w:val="clear" w:pos="567"/>
        </w:tabs>
        <w:spacing w:line="240" w:lineRule="auto"/>
      </w:pPr>
      <w:r w:rsidRPr="007B097E">
        <w:t xml:space="preserve">Datum </w:t>
      </w:r>
      <w:r w:rsidRPr="00B41D57">
        <w:t xml:space="preserve">první </w:t>
      </w:r>
      <w:r w:rsidRPr="007B097E">
        <w:t>registrace</w:t>
      </w:r>
      <w:r>
        <w:t xml:space="preserve">: </w:t>
      </w:r>
      <w:r w:rsidR="005B551F">
        <w:rPr>
          <w:caps/>
        </w:rPr>
        <w:t>11</w:t>
      </w:r>
      <w:r w:rsidR="005B551F" w:rsidRPr="0089632E">
        <w:rPr>
          <w:caps/>
        </w:rPr>
        <w:t>.</w:t>
      </w:r>
      <w:r w:rsidR="005B551F">
        <w:rPr>
          <w:caps/>
        </w:rPr>
        <w:t xml:space="preserve"> </w:t>
      </w:r>
      <w:r w:rsidR="005B551F" w:rsidRPr="0089632E">
        <w:rPr>
          <w:caps/>
        </w:rPr>
        <w:t>7.</w:t>
      </w:r>
      <w:r w:rsidR="005B551F">
        <w:rPr>
          <w:caps/>
        </w:rPr>
        <w:t xml:space="preserve"> </w:t>
      </w:r>
      <w:r w:rsidR="005B551F" w:rsidRPr="0089632E">
        <w:rPr>
          <w:caps/>
        </w:rPr>
        <w:t>2014</w:t>
      </w:r>
    </w:p>
    <w:p w14:paraId="3863C575" w14:textId="77777777" w:rsidR="00C114FF" w:rsidRPr="007B097E" w:rsidRDefault="00C114FF" w:rsidP="007B097E">
      <w:pPr>
        <w:tabs>
          <w:tab w:val="clear" w:pos="567"/>
        </w:tabs>
        <w:spacing w:line="240" w:lineRule="auto"/>
      </w:pPr>
    </w:p>
    <w:p w14:paraId="669AE9C0" w14:textId="77777777" w:rsidR="00D65777" w:rsidRPr="007B097E" w:rsidRDefault="00D65777" w:rsidP="007B097E">
      <w:pPr>
        <w:tabs>
          <w:tab w:val="clear" w:pos="567"/>
        </w:tabs>
        <w:spacing w:line="240" w:lineRule="auto"/>
      </w:pPr>
    </w:p>
    <w:p w14:paraId="4351B24F" w14:textId="0C93BB78" w:rsidR="00C114FF" w:rsidRPr="003712C9" w:rsidRDefault="00EB7B1F" w:rsidP="003712C9">
      <w:pPr>
        <w:pStyle w:val="Style1"/>
        <w:rPr>
          <w:b w:val="0"/>
        </w:rPr>
      </w:pPr>
      <w:r w:rsidRPr="003712C9">
        <w:t>9.</w:t>
      </w:r>
      <w:r w:rsidRPr="003712C9">
        <w:tab/>
        <w:t xml:space="preserve">DATUM </w:t>
      </w:r>
      <w:r w:rsidRPr="00B41D57">
        <w:t>POSLEDNÍ AKTUALIZACE SOUHRNU ÚDAJŮ O PŘÍPRAVKU</w:t>
      </w:r>
    </w:p>
    <w:p w14:paraId="30326986" w14:textId="77777777" w:rsidR="00C114FF" w:rsidRPr="003712C9" w:rsidRDefault="00C114FF" w:rsidP="003712C9">
      <w:pPr>
        <w:tabs>
          <w:tab w:val="clear" w:pos="567"/>
        </w:tabs>
        <w:spacing w:line="240" w:lineRule="auto"/>
      </w:pPr>
    </w:p>
    <w:p w14:paraId="35967A60" w14:textId="7745F595" w:rsidR="00BF3BB2" w:rsidRPr="00B41D57" w:rsidRDefault="00217A87" w:rsidP="00BF3BB2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847273">
        <w:t>5</w:t>
      </w:r>
      <w:r>
        <w:t>/2025</w:t>
      </w:r>
    </w:p>
    <w:p w14:paraId="28B29BA2" w14:textId="77777777" w:rsidR="00BF3BB2" w:rsidRDefault="00BF3BB2" w:rsidP="00A9226B">
      <w:pPr>
        <w:tabs>
          <w:tab w:val="clear" w:pos="567"/>
        </w:tabs>
        <w:spacing w:line="240" w:lineRule="auto"/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B7B1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0E1F792" w:rsidR="0078538F" w:rsidRPr="00B41D57" w:rsidRDefault="00EB7B1F" w:rsidP="007B097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7B097E" w:rsidRDefault="0078538F" w:rsidP="0078538F">
      <w:pPr>
        <w:ind w:right="-318"/>
      </w:pPr>
    </w:p>
    <w:p w14:paraId="28C35B4C" w14:textId="4C851E22" w:rsidR="0078538F" w:rsidRDefault="00EB7B1F" w:rsidP="00874D4A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7B877D3" w14:textId="77777777" w:rsidR="0066571C" w:rsidRDefault="0066571C" w:rsidP="00874D4A">
      <w:pPr>
        <w:ind w:right="-318"/>
        <w:rPr>
          <w:i/>
          <w:szCs w:val="22"/>
        </w:rPr>
      </w:pPr>
    </w:p>
    <w:p w14:paraId="72BBFD3F" w14:textId="57078ECB" w:rsidR="005F346D" w:rsidRPr="00B41D57" w:rsidRDefault="0066571C" w:rsidP="00847273">
      <w:pPr>
        <w:tabs>
          <w:tab w:val="clear" w:pos="567"/>
        </w:tabs>
        <w:spacing w:line="240" w:lineRule="auto"/>
      </w:pPr>
      <w:r w:rsidRPr="00E62819">
        <w:t>Podrobné informace o tomto veterinárním léčivém přípravku naleznete také v národní databázi (</w:t>
      </w:r>
      <w:hyperlink r:id="rId9" w:history="1">
        <w:r w:rsidRPr="00F4451E">
          <w:rPr>
            <w:rStyle w:val="Hypertextovodkaz"/>
          </w:rPr>
          <w:t>https://www.uskvbl.cz</w:t>
        </w:r>
      </w:hyperlink>
      <w:r w:rsidRPr="00E62819">
        <w:t>).</w:t>
      </w:r>
      <w:bookmarkEnd w:id="4"/>
      <w:bookmarkEnd w:id="0"/>
    </w:p>
    <w:sectPr w:rsidR="005F346D" w:rsidRPr="00B41D57" w:rsidSect="00250984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7DAB" w14:textId="77777777" w:rsidR="007B4DA8" w:rsidRDefault="007B4DA8" w:rsidP="007B097E">
      <w:pPr>
        <w:spacing w:line="240" w:lineRule="auto"/>
      </w:pPr>
      <w:r>
        <w:separator/>
      </w:r>
    </w:p>
  </w:endnote>
  <w:endnote w:type="continuationSeparator" w:id="0">
    <w:p w14:paraId="0A9AA0A3" w14:textId="77777777" w:rsidR="007B4DA8" w:rsidRDefault="007B4DA8" w:rsidP="007B097E">
      <w:pPr>
        <w:spacing w:line="240" w:lineRule="auto"/>
      </w:pPr>
      <w:r>
        <w:continuationSeparator/>
      </w:r>
    </w:p>
  </w:endnote>
  <w:endnote w:type="continuationNotice" w:id="1">
    <w:p w14:paraId="55F43795" w14:textId="77777777" w:rsidR="007B4DA8" w:rsidRDefault="007B4DA8" w:rsidP="008472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F00F9A" w:rsidRPr="00847273" w:rsidRDefault="00F00F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7B097E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7B097E">
      <w:rPr>
        <w:rFonts w:ascii="Times New Roman" w:hAnsi="Times New Roman"/>
      </w:rPr>
      <w:fldChar w:fldCharType="separate"/>
    </w:r>
    <w:r w:rsidR="00E37E3F">
      <w:rPr>
        <w:rFonts w:ascii="Times New Roman" w:hAnsi="Times New Roman"/>
        <w:noProof/>
      </w:rPr>
      <w:t>7</w:t>
    </w:r>
    <w:r w:rsidRPr="007B097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F00F9A" w:rsidRPr="00847273" w:rsidRDefault="00F00F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="00E37E3F">
      <w:rPr>
        <w:noProof/>
      </w:rPr>
      <w:t>1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9386" w14:textId="77777777" w:rsidR="007B4DA8" w:rsidRDefault="007B4DA8" w:rsidP="00B81E72">
      <w:pPr>
        <w:spacing w:line="240" w:lineRule="auto"/>
      </w:pPr>
      <w:r>
        <w:separator/>
      </w:r>
    </w:p>
  </w:footnote>
  <w:footnote w:type="continuationSeparator" w:id="0">
    <w:p w14:paraId="4843141D" w14:textId="77777777" w:rsidR="007B4DA8" w:rsidRDefault="007B4DA8" w:rsidP="007B097E">
      <w:pPr>
        <w:spacing w:line="240" w:lineRule="auto"/>
      </w:pPr>
      <w:r>
        <w:continuationSeparator/>
      </w:r>
    </w:p>
  </w:footnote>
  <w:footnote w:type="continuationNotice" w:id="1">
    <w:p w14:paraId="2A8E858F" w14:textId="77777777" w:rsidR="007B4DA8" w:rsidRDefault="007B4DA8" w:rsidP="0084727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C2CE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A8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02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00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29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28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0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20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20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67AC6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467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40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9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C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63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C0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E5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FCD876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F4BF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2A5D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0032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E1E3F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12BE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384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27C6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2BCEC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D8EE9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F1A6B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F8A4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1E2E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8EA7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38AA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E0A8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FEAE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F78C1A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B6626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25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4A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0A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A2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46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4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04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B354683"/>
    <w:multiLevelType w:val="hybridMultilevel"/>
    <w:tmpl w:val="0EE81776"/>
    <w:lvl w:ilvl="0" w:tplc="CC6CE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CF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8D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C2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C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65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0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AFE68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2C4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647E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8EA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723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1A4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305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464D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66E1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4DC4C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D762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3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9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00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67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49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1F289F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EAD6B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E9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A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B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C7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4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6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43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60865C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3CE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069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60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C8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60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E54646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49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6F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2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3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23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EE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BC465B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69C45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9467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4E2FA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949D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74EE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32C7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3E35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84E6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4C3C29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F81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6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A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A9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A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05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A3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C3C1E"/>
    <w:multiLevelType w:val="hybridMultilevel"/>
    <w:tmpl w:val="BCC6941C"/>
    <w:lvl w:ilvl="0" w:tplc="50E0086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2B21F3E" w:tentative="1">
      <w:start w:val="1"/>
      <w:numFmt w:val="lowerLetter"/>
      <w:lvlText w:val="%2."/>
      <w:lvlJc w:val="left"/>
      <w:pPr>
        <w:ind w:left="1440" w:hanging="360"/>
      </w:pPr>
    </w:lvl>
    <w:lvl w:ilvl="2" w:tplc="E41230C6" w:tentative="1">
      <w:start w:val="1"/>
      <w:numFmt w:val="lowerRoman"/>
      <w:lvlText w:val="%3."/>
      <w:lvlJc w:val="right"/>
      <w:pPr>
        <w:ind w:left="2160" w:hanging="180"/>
      </w:pPr>
    </w:lvl>
    <w:lvl w:ilvl="3" w:tplc="60BEEDFA" w:tentative="1">
      <w:start w:val="1"/>
      <w:numFmt w:val="decimal"/>
      <w:lvlText w:val="%4."/>
      <w:lvlJc w:val="left"/>
      <w:pPr>
        <w:ind w:left="2880" w:hanging="360"/>
      </w:pPr>
    </w:lvl>
    <w:lvl w:ilvl="4" w:tplc="339E8DDE" w:tentative="1">
      <w:start w:val="1"/>
      <w:numFmt w:val="lowerLetter"/>
      <w:lvlText w:val="%5."/>
      <w:lvlJc w:val="left"/>
      <w:pPr>
        <w:ind w:left="3600" w:hanging="360"/>
      </w:pPr>
    </w:lvl>
    <w:lvl w:ilvl="5" w:tplc="F6469A80" w:tentative="1">
      <w:start w:val="1"/>
      <w:numFmt w:val="lowerRoman"/>
      <w:lvlText w:val="%6."/>
      <w:lvlJc w:val="right"/>
      <w:pPr>
        <w:ind w:left="4320" w:hanging="180"/>
      </w:pPr>
    </w:lvl>
    <w:lvl w:ilvl="6" w:tplc="CE009472" w:tentative="1">
      <w:start w:val="1"/>
      <w:numFmt w:val="decimal"/>
      <w:lvlText w:val="%7."/>
      <w:lvlJc w:val="left"/>
      <w:pPr>
        <w:ind w:left="5040" w:hanging="360"/>
      </w:pPr>
    </w:lvl>
    <w:lvl w:ilvl="7" w:tplc="4218F174" w:tentative="1">
      <w:start w:val="1"/>
      <w:numFmt w:val="lowerLetter"/>
      <w:lvlText w:val="%8."/>
      <w:lvlJc w:val="left"/>
      <w:pPr>
        <w:ind w:left="5760" w:hanging="360"/>
      </w:pPr>
    </w:lvl>
    <w:lvl w:ilvl="8" w:tplc="B38CA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0E67BF"/>
    <w:multiLevelType w:val="hybridMultilevel"/>
    <w:tmpl w:val="B1D854E2"/>
    <w:lvl w:ilvl="0" w:tplc="DB5C18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E0A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84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45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7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8B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AC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245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0" w15:restartNumberingAfterBreak="0">
    <w:nsid w:val="71FB76EB"/>
    <w:multiLevelType w:val="hybridMultilevel"/>
    <w:tmpl w:val="CC66055E"/>
    <w:lvl w:ilvl="0" w:tplc="761E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26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5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0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C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C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63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087B01"/>
    <w:multiLevelType w:val="hybridMultilevel"/>
    <w:tmpl w:val="D4C290BC"/>
    <w:lvl w:ilvl="0" w:tplc="804682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666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E5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6C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3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A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A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61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6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5E1091A"/>
    <w:multiLevelType w:val="hybridMultilevel"/>
    <w:tmpl w:val="9D5C3D80"/>
    <w:lvl w:ilvl="0" w:tplc="EDCC35DC">
      <w:start w:val="1"/>
      <w:numFmt w:val="decimal"/>
      <w:lvlText w:val="%1."/>
      <w:lvlJc w:val="left"/>
      <w:pPr>
        <w:ind w:left="720" w:hanging="360"/>
      </w:pPr>
    </w:lvl>
    <w:lvl w:ilvl="1" w:tplc="A4142072" w:tentative="1">
      <w:start w:val="1"/>
      <w:numFmt w:val="lowerLetter"/>
      <w:lvlText w:val="%2."/>
      <w:lvlJc w:val="left"/>
      <w:pPr>
        <w:ind w:left="1440" w:hanging="360"/>
      </w:pPr>
    </w:lvl>
    <w:lvl w:ilvl="2" w:tplc="0BB8F3A2" w:tentative="1">
      <w:start w:val="1"/>
      <w:numFmt w:val="lowerRoman"/>
      <w:lvlText w:val="%3."/>
      <w:lvlJc w:val="right"/>
      <w:pPr>
        <w:ind w:left="2160" w:hanging="180"/>
      </w:pPr>
    </w:lvl>
    <w:lvl w:ilvl="3" w:tplc="5022B06E" w:tentative="1">
      <w:start w:val="1"/>
      <w:numFmt w:val="decimal"/>
      <w:lvlText w:val="%4."/>
      <w:lvlJc w:val="left"/>
      <w:pPr>
        <w:ind w:left="2880" w:hanging="360"/>
      </w:pPr>
    </w:lvl>
    <w:lvl w:ilvl="4" w:tplc="DA72EEB6" w:tentative="1">
      <w:start w:val="1"/>
      <w:numFmt w:val="lowerLetter"/>
      <w:lvlText w:val="%5."/>
      <w:lvlJc w:val="left"/>
      <w:pPr>
        <w:ind w:left="3600" w:hanging="360"/>
      </w:pPr>
    </w:lvl>
    <w:lvl w:ilvl="5" w:tplc="4CFEFF22" w:tentative="1">
      <w:start w:val="1"/>
      <w:numFmt w:val="lowerRoman"/>
      <w:lvlText w:val="%6."/>
      <w:lvlJc w:val="right"/>
      <w:pPr>
        <w:ind w:left="4320" w:hanging="180"/>
      </w:pPr>
    </w:lvl>
    <w:lvl w:ilvl="6" w:tplc="816A2E0A" w:tentative="1">
      <w:start w:val="1"/>
      <w:numFmt w:val="decimal"/>
      <w:lvlText w:val="%7."/>
      <w:lvlJc w:val="left"/>
      <w:pPr>
        <w:ind w:left="5040" w:hanging="360"/>
      </w:pPr>
    </w:lvl>
    <w:lvl w:ilvl="7" w:tplc="A950DA66" w:tentative="1">
      <w:start w:val="1"/>
      <w:numFmt w:val="lowerLetter"/>
      <w:lvlText w:val="%8."/>
      <w:lvlJc w:val="left"/>
      <w:pPr>
        <w:ind w:left="5760" w:hanging="360"/>
      </w:pPr>
    </w:lvl>
    <w:lvl w:ilvl="8" w:tplc="FA3EB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A5987"/>
    <w:multiLevelType w:val="hybridMultilevel"/>
    <w:tmpl w:val="D73EEE10"/>
    <w:lvl w:ilvl="0" w:tplc="09B266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99A2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BEE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6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69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C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E4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8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9"/>
  </w:num>
  <w:num w:numId="4">
    <w:abstractNumId w:val="48"/>
  </w:num>
  <w:num w:numId="5">
    <w:abstractNumId w:val="16"/>
  </w:num>
  <w:num w:numId="6">
    <w:abstractNumId w:val="32"/>
  </w:num>
  <w:num w:numId="7">
    <w:abstractNumId w:val="27"/>
  </w:num>
  <w:num w:numId="8">
    <w:abstractNumId w:val="10"/>
  </w:num>
  <w:num w:numId="9">
    <w:abstractNumId w:val="46"/>
  </w:num>
  <w:num w:numId="10">
    <w:abstractNumId w:val="47"/>
  </w:num>
  <w:num w:numId="11">
    <w:abstractNumId w:val="22"/>
  </w:num>
  <w:num w:numId="12">
    <w:abstractNumId w:val="18"/>
  </w:num>
  <w:num w:numId="13">
    <w:abstractNumId w:val="3"/>
  </w:num>
  <w:num w:numId="14">
    <w:abstractNumId w:val="44"/>
  </w:num>
  <w:num w:numId="15">
    <w:abstractNumId w:val="25"/>
  </w:num>
  <w:num w:numId="16">
    <w:abstractNumId w:val="50"/>
  </w:num>
  <w:num w:numId="17">
    <w:abstractNumId w:val="11"/>
  </w:num>
  <w:num w:numId="18">
    <w:abstractNumId w:val="1"/>
  </w:num>
  <w:num w:numId="19">
    <w:abstractNumId w:val="23"/>
  </w:num>
  <w:num w:numId="20">
    <w:abstractNumId w:val="4"/>
  </w:num>
  <w:num w:numId="21">
    <w:abstractNumId w:val="9"/>
  </w:num>
  <w:num w:numId="22">
    <w:abstractNumId w:val="36"/>
  </w:num>
  <w:num w:numId="23">
    <w:abstractNumId w:val="51"/>
  </w:num>
  <w:num w:numId="24">
    <w:abstractNumId w:val="29"/>
  </w:num>
  <w:num w:numId="25">
    <w:abstractNumId w:val="12"/>
  </w:num>
  <w:num w:numId="26">
    <w:abstractNumId w:val="15"/>
  </w:num>
  <w:num w:numId="27">
    <w:abstractNumId w:val="7"/>
  </w:num>
  <w:num w:numId="28">
    <w:abstractNumId w:val="8"/>
  </w:num>
  <w:num w:numId="29">
    <w:abstractNumId w:val="30"/>
  </w:num>
  <w:num w:numId="30">
    <w:abstractNumId w:val="54"/>
  </w:num>
  <w:num w:numId="31">
    <w:abstractNumId w:val="55"/>
  </w:num>
  <w:num w:numId="32">
    <w:abstractNumId w:val="28"/>
  </w:num>
  <w:num w:numId="33">
    <w:abstractNumId w:val="41"/>
  </w:num>
  <w:num w:numId="34">
    <w:abstractNumId w:val="31"/>
  </w:num>
  <w:num w:numId="35">
    <w:abstractNumId w:val="2"/>
  </w:num>
  <w:num w:numId="36">
    <w:abstractNumId w:val="6"/>
  </w:num>
  <w:num w:numId="37">
    <w:abstractNumId w:val="35"/>
  </w:num>
  <w:num w:numId="38">
    <w:abstractNumId w:val="24"/>
  </w:num>
  <w:num w:numId="39">
    <w:abstractNumId w:val="53"/>
  </w:num>
  <w:num w:numId="40">
    <w:abstractNumId w:val="38"/>
  </w:num>
  <w:num w:numId="41">
    <w:abstractNumId w:val="37"/>
  </w:num>
  <w:num w:numId="42">
    <w:abstractNumId w:val="14"/>
  </w:num>
  <w:num w:numId="43">
    <w:abstractNumId w:val="43"/>
  </w:num>
  <w:num w:numId="44">
    <w:abstractNumId w:val="34"/>
  </w:num>
  <w:num w:numId="45">
    <w:abstractNumId w:val="17"/>
  </w:num>
  <w:num w:numId="46">
    <w:abstractNumId w:val="13"/>
  </w:num>
  <w:num w:numId="47">
    <w:abstractNumId w:val="26"/>
  </w:num>
  <w:num w:numId="48">
    <w:abstractNumId w:val="33"/>
  </w:num>
  <w:num w:numId="49">
    <w:abstractNumId w:val="20"/>
  </w:num>
  <w:num w:numId="50">
    <w:abstractNumId w:val="40"/>
  </w:num>
  <w:num w:numId="51">
    <w:abstractNumId w:val="42"/>
  </w:num>
  <w:num w:numId="52">
    <w:abstractNumId w:val="39"/>
  </w:num>
  <w:num w:numId="53">
    <w:abstractNumId w:val="21"/>
  </w:num>
  <w:num w:numId="54">
    <w:abstractNumId w:val="5"/>
  </w:num>
  <w:num w:numId="55">
    <w:abstractNumId w:val="52"/>
  </w:num>
  <w:num w:numId="56">
    <w:abstractNumId w:val="19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1C06"/>
    <w:rsid w:val="00042125"/>
    <w:rsid w:val="00042FD0"/>
    <w:rsid w:val="00052D2B"/>
    <w:rsid w:val="00054F2A"/>
    <w:rsid w:val="00054F55"/>
    <w:rsid w:val="00056EE7"/>
    <w:rsid w:val="00062945"/>
    <w:rsid w:val="00063946"/>
    <w:rsid w:val="00070870"/>
    <w:rsid w:val="00080453"/>
    <w:rsid w:val="0008169A"/>
    <w:rsid w:val="00082200"/>
    <w:rsid w:val="000838BB"/>
    <w:rsid w:val="000860CE"/>
    <w:rsid w:val="0009188B"/>
    <w:rsid w:val="00092A37"/>
    <w:rsid w:val="000938A6"/>
    <w:rsid w:val="00096268"/>
    <w:rsid w:val="00096E78"/>
    <w:rsid w:val="00097C1E"/>
    <w:rsid w:val="000A1DF5"/>
    <w:rsid w:val="000B1106"/>
    <w:rsid w:val="000B4FB9"/>
    <w:rsid w:val="000B7873"/>
    <w:rsid w:val="000C02A1"/>
    <w:rsid w:val="000C1D4F"/>
    <w:rsid w:val="000C3ED7"/>
    <w:rsid w:val="000C494D"/>
    <w:rsid w:val="000C55E6"/>
    <w:rsid w:val="000C57F4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835"/>
    <w:rsid w:val="00153AA8"/>
    <w:rsid w:val="00153B3A"/>
    <w:rsid w:val="0016011C"/>
    <w:rsid w:val="00164543"/>
    <w:rsid w:val="00164C48"/>
    <w:rsid w:val="00165CF0"/>
    <w:rsid w:val="001674D3"/>
    <w:rsid w:val="00174721"/>
    <w:rsid w:val="00175264"/>
    <w:rsid w:val="001803D2"/>
    <w:rsid w:val="0018228B"/>
    <w:rsid w:val="0018470D"/>
    <w:rsid w:val="00185B50"/>
    <w:rsid w:val="0018625C"/>
    <w:rsid w:val="0018657D"/>
    <w:rsid w:val="00187A5D"/>
    <w:rsid w:val="00187DE7"/>
    <w:rsid w:val="00187E62"/>
    <w:rsid w:val="0019045C"/>
    <w:rsid w:val="00190B81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3963"/>
    <w:rsid w:val="001B6F4A"/>
    <w:rsid w:val="001B72E5"/>
    <w:rsid w:val="001B7B38"/>
    <w:rsid w:val="001C5288"/>
    <w:rsid w:val="001C5B03"/>
    <w:rsid w:val="001D13A1"/>
    <w:rsid w:val="001D3F96"/>
    <w:rsid w:val="001D4CE4"/>
    <w:rsid w:val="001D6052"/>
    <w:rsid w:val="001D6D96"/>
    <w:rsid w:val="001E1CAF"/>
    <w:rsid w:val="001E4824"/>
    <w:rsid w:val="001E5621"/>
    <w:rsid w:val="001E5FD2"/>
    <w:rsid w:val="001F1C7E"/>
    <w:rsid w:val="001F3239"/>
    <w:rsid w:val="001F3EF9"/>
    <w:rsid w:val="001F51F0"/>
    <w:rsid w:val="001F578D"/>
    <w:rsid w:val="001F627D"/>
    <w:rsid w:val="001F6622"/>
    <w:rsid w:val="001F6F38"/>
    <w:rsid w:val="001F7F24"/>
    <w:rsid w:val="00200EFE"/>
    <w:rsid w:val="0020126C"/>
    <w:rsid w:val="00202A85"/>
    <w:rsid w:val="00202EA3"/>
    <w:rsid w:val="0020690D"/>
    <w:rsid w:val="002100FC"/>
    <w:rsid w:val="0021061F"/>
    <w:rsid w:val="00213890"/>
    <w:rsid w:val="00214E52"/>
    <w:rsid w:val="00217A87"/>
    <w:rsid w:val="002207C0"/>
    <w:rsid w:val="002217C7"/>
    <w:rsid w:val="0022380D"/>
    <w:rsid w:val="00223D85"/>
    <w:rsid w:val="00224B93"/>
    <w:rsid w:val="00226630"/>
    <w:rsid w:val="0023676E"/>
    <w:rsid w:val="002409A5"/>
    <w:rsid w:val="002414B6"/>
    <w:rsid w:val="002422EB"/>
    <w:rsid w:val="00242397"/>
    <w:rsid w:val="002427C3"/>
    <w:rsid w:val="002446DC"/>
    <w:rsid w:val="00247A48"/>
    <w:rsid w:val="00250984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B63"/>
    <w:rsid w:val="0027270B"/>
    <w:rsid w:val="00272B36"/>
    <w:rsid w:val="00274D17"/>
    <w:rsid w:val="00282A46"/>
    <w:rsid w:val="00282E7B"/>
    <w:rsid w:val="002838C8"/>
    <w:rsid w:val="00290805"/>
    <w:rsid w:val="00290C2A"/>
    <w:rsid w:val="002931DD"/>
    <w:rsid w:val="00295140"/>
    <w:rsid w:val="002958BC"/>
    <w:rsid w:val="002A0BAF"/>
    <w:rsid w:val="002A0E7C"/>
    <w:rsid w:val="002A0EED"/>
    <w:rsid w:val="002A21ED"/>
    <w:rsid w:val="002A3F88"/>
    <w:rsid w:val="002A45FF"/>
    <w:rsid w:val="002A5657"/>
    <w:rsid w:val="002A710D"/>
    <w:rsid w:val="002B0F11"/>
    <w:rsid w:val="002B16C2"/>
    <w:rsid w:val="002B2E17"/>
    <w:rsid w:val="002B6560"/>
    <w:rsid w:val="002B6599"/>
    <w:rsid w:val="002C1F27"/>
    <w:rsid w:val="002C55FF"/>
    <w:rsid w:val="002C592B"/>
    <w:rsid w:val="002D0AD0"/>
    <w:rsid w:val="002D300D"/>
    <w:rsid w:val="002D52A3"/>
    <w:rsid w:val="002D76B9"/>
    <w:rsid w:val="002E0CD4"/>
    <w:rsid w:val="002E3A90"/>
    <w:rsid w:val="002E46CC"/>
    <w:rsid w:val="002E49E9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91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163"/>
    <w:rsid w:val="003535E0"/>
    <w:rsid w:val="003543AC"/>
    <w:rsid w:val="00354D7A"/>
    <w:rsid w:val="00355AB8"/>
    <w:rsid w:val="00355D02"/>
    <w:rsid w:val="00361607"/>
    <w:rsid w:val="00365C0D"/>
    <w:rsid w:val="00366F56"/>
    <w:rsid w:val="003712C9"/>
    <w:rsid w:val="003737C8"/>
    <w:rsid w:val="0037589D"/>
    <w:rsid w:val="00376BB1"/>
    <w:rsid w:val="00377E23"/>
    <w:rsid w:val="00380765"/>
    <w:rsid w:val="003817EF"/>
    <w:rsid w:val="003823F0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2FD"/>
    <w:rsid w:val="003A6CCB"/>
    <w:rsid w:val="003B0F22"/>
    <w:rsid w:val="003B10C4"/>
    <w:rsid w:val="003B48EB"/>
    <w:rsid w:val="003B5CD1"/>
    <w:rsid w:val="003C33FF"/>
    <w:rsid w:val="003C3E0E"/>
    <w:rsid w:val="003C64A5"/>
    <w:rsid w:val="003C683C"/>
    <w:rsid w:val="003C7178"/>
    <w:rsid w:val="003C7388"/>
    <w:rsid w:val="003D03CC"/>
    <w:rsid w:val="003D378C"/>
    <w:rsid w:val="003D3893"/>
    <w:rsid w:val="003D4BB7"/>
    <w:rsid w:val="003E0116"/>
    <w:rsid w:val="003E0B1E"/>
    <w:rsid w:val="003E10EE"/>
    <w:rsid w:val="003E26C3"/>
    <w:rsid w:val="003E3741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6AF"/>
    <w:rsid w:val="004119EC"/>
    <w:rsid w:val="00412BBE"/>
    <w:rsid w:val="00414B20"/>
    <w:rsid w:val="0041628A"/>
    <w:rsid w:val="00417DE3"/>
    <w:rsid w:val="00420850"/>
    <w:rsid w:val="00421D89"/>
    <w:rsid w:val="0042364C"/>
    <w:rsid w:val="00423968"/>
    <w:rsid w:val="00427054"/>
    <w:rsid w:val="004304B1"/>
    <w:rsid w:val="00432DA8"/>
    <w:rsid w:val="0043320A"/>
    <w:rsid w:val="004332E3"/>
    <w:rsid w:val="0043431B"/>
    <w:rsid w:val="0043586F"/>
    <w:rsid w:val="004371A3"/>
    <w:rsid w:val="00444992"/>
    <w:rsid w:val="00446960"/>
    <w:rsid w:val="00446F37"/>
    <w:rsid w:val="00451180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E81"/>
    <w:rsid w:val="004768DB"/>
    <w:rsid w:val="004771F9"/>
    <w:rsid w:val="0048243F"/>
    <w:rsid w:val="004826B5"/>
    <w:rsid w:val="00486006"/>
    <w:rsid w:val="00486BAD"/>
    <w:rsid w:val="00486BBE"/>
    <w:rsid w:val="00487123"/>
    <w:rsid w:val="004943B1"/>
    <w:rsid w:val="00495A75"/>
    <w:rsid w:val="00495CAE"/>
    <w:rsid w:val="0049641F"/>
    <w:rsid w:val="004A005B"/>
    <w:rsid w:val="004A1035"/>
    <w:rsid w:val="004A1BD5"/>
    <w:rsid w:val="004A2674"/>
    <w:rsid w:val="004A41F8"/>
    <w:rsid w:val="004A61E1"/>
    <w:rsid w:val="004B1A75"/>
    <w:rsid w:val="004B2344"/>
    <w:rsid w:val="004B5797"/>
    <w:rsid w:val="004B5DDC"/>
    <w:rsid w:val="004B798E"/>
    <w:rsid w:val="004B7AB8"/>
    <w:rsid w:val="004C0568"/>
    <w:rsid w:val="004C2ABD"/>
    <w:rsid w:val="004C3B00"/>
    <w:rsid w:val="004C52ED"/>
    <w:rsid w:val="004C5F62"/>
    <w:rsid w:val="004D2601"/>
    <w:rsid w:val="004D2977"/>
    <w:rsid w:val="004D3C86"/>
    <w:rsid w:val="004D3E58"/>
    <w:rsid w:val="004D55E5"/>
    <w:rsid w:val="004D6746"/>
    <w:rsid w:val="004D767B"/>
    <w:rsid w:val="004E0F32"/>
    <w:rsid w:val="004E23A1"/>
    <w:rsid w:val="004E493C"/>
    <w:rsid w:val="004E623E"/>
    <w:rsid w:val="004E7092"/>
    <w:rsid w:val="004E7ECE"/>
    <w:rsid w:val="004F1FEA"/>
    <w:rsid w:val="004F4DB1"/>
    <w:rsid w:val="004F5F53"/>
    <w:rsid w:val="004F6F64"/>
    <w:rsid w:val="005004EC"/>
    <w:rsid w:val="00501C22"/>
    <w:rsid w:val="00502681"/>
    <w:rsid w:val="00506AAE"/>
    <w:rsid w:val="005140E8"/>
    <w:rsid w:val="00517756"/>
    <w:rsid w:val="005202C6"/>
    <w:rsid w:val="00523C53"/>
    <w:rsid w:val="005272F4"/>
    <w:rsid w:val="0052764F"/>
    <w:rsid w:val="00527A7A"/>
    <w:rsid w:val="00527B20"/>
    <w:rsid w:val="00527B8F"/>
    <w:rsid w:val="00536031"/>
    <w:rsid w:val="0054134B"/>
    <w:rsid w:val="00542012"/>
    <w:rsid w:val="00543DF5"/>
    <w:rsid w:val="00544A17"/>
    <w:rsid w:val="00545A61"/>
    <w:rsid w:val="00546418"/>
    <w:rsid w:val="0055260D"/>
    <w:rsid w:val="00555422"/>
    <w:rsid w:val="00555810"/>
    <w:rsid w:val="00562715"/>
    <w:rsid w:val="00562DCA"/>
    <w:rsid w:val="0056568F"/>
    <w:rsid w:val="0057436C"/>
    <w:rsid w:val="00575526"/>
    <w:rsid w:val="00575DE3"/>
    <w:rsid w:val="0057699C"/>
    <w:rsid w:val="00580B08"/>
    <w:rsid w:val="00582578"/>
    <w:rsid w:val="00582773"/>
    <w:rsid w:val="0058621D"/>
    <w:rsid w:val="00586556"/>
    <w:rsid w:val="00586904"/>
    <w:rsid w:val="005A4CBE"/>
    <w:rsid w:val="005B009F"/>
    <w:rsid w:val="005B04A8"/>
    <w:rsid w:val="005B1FD0"/>
    <w:rsid w:val="005B28AD"/>
    <w:rsid w:val="005B2FCD"/>
    <w:rsid w:val="005B3106"/>
    <w:rsid w:val="005B328D"/>
    <w:rsid w:val="005B3503"/>
    <w:rsid w:val="005B3EE7"/>
    <w:rsid w:val="005B4DCD"/>
    <w:rsid w:val="005B4FAD"/>
    <w:rsid w:val="005B551F"/>
    <w:rsid w:val="005C276A"/>
    <w:rsid w:val="005D362C"/>
    <w:rsid w:val="005D380C"/>
    <w:rsid w:val="005D3F79"/>
    <w:rsid w:val="005D6E04"/>
    <w:rsid w:val="005D7A12"/>
    <w:rsid w:val="005E4FC6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1660"/>
    <w:rsid w:val="006326D8"/>
    <w:rsid w:val="0063377D"/>
    <w:rsid w:val="006344BE"/>
    <w:rsid w:val="00634A66"/>
    <w:rsid w:val="00640336"/>
    <w:rsid w:val="00640FC9"/>
    <w:rsid w:val="006414D3"/>
    <w:rsid w:val="006432F2"/>
    <w:rsid w:val="00646BAE"/>
    <w:rsid w:val="00647BEF"/>
    <w:rsid w:val="0065320F"/>
    <w:rsid w:val="00653D64"/>
    <w:rsid w:val="00654E13"/>
    <w:rsid w:val="0066571C"/>
    <w:rsid w:val="00667489"/>
    <w:rsid w:val="00670125"/>
    <w:rsid w:val="00670D44"/>
    <w:rsid w:val="006726C1"/>
    <w:rsid w:val="00673F4C"/>
    <w:rsid w:val="00676AFC"/>
    <w:rsid w:val="006807CD"/>
    <w:rsid w:val="00682D43"/>
    <w:rsid w:val="0068507D"/>
    <w:rsid w:val="00685BAF"/>
    <w:rsid w:val="00686DE2"/>
    <w:rsid w:val="00690463"/>
    <w:rsid w:val="00693DE5"/>
    <w:rsid w:val="00695CB4"/>
    <w:rsid w:val="00697FD5"/>
    <w:rsid w:val="006A038B"/>
    <w:rsid w:val="006A0D03"/>
    <w:rsid w:val="006A13C3"/>
    <w:rsid w:val="006A41E9"/>
    <w:rsid w:val="006B12CB"/>
    <w:rsid w:val="006B19C7"/>
    <w:rsid w:val="006B2030"/>
    <w:rsid w:val="006B5916"/>
    <w:rsid w:val="006C2F8D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C89"/>
    <w:rsid w:val="007047E6"/>
    <w:rsid w:val="00705EAF"/>
    <w:rsid w:val="007064B9"/>
    <w:rsid w:val="0070773E"/>
    <w:rsid w:val="007101CC"/>
    <w:rsid w:val="0071068F"/>
    <w:rsid w:val="00715C55"/>
    <w:rsid w:val="00723C51"/>
    <w:rsid w:val="00724E3B"/>
    <w:rsid w:val="00725EEA"/>
    <w:rsid w:val="007276B6"/>
    <w:rsid w:val="00730908"/>
    <w:rsid w:val="00730CE9"/>
    <w:rsid w:val="0073373D"/>
    <w:rsid w:val="00736B1E"/>
    <w:rsid w:val="007373C4"/>
    <w:rsid w:val="007406EA"/>
    <w:rsid w:val="007439DB"/>
    <w:rsid w:val="00743E60"/>
    <w:rsid w:val="007464DA"/>
    <w:rsid w:val="00746BD5"/>
    <w:rsid w:val="007568D8"/>
    <w:rsid w:val="007616B4"/>
    <w:rsid w:val="00765316"/>
    <w:rsid w:val="00766D13"/>
    <w:rsid w:val="007708C8"/>
    <w:rsid w:val="00772990"/>
    <w:rsid w:val="0077719D"/>
    <w:rsid w:val="00780C01"/>
    <w:rsid w:val="00780DF0"/>
    <w:rsid w:val="007810B7"/>
    <w:rsid w:val="00782F0F"/>
    <w:rsid w:val="0078538F"/>
    <w:rsid w:val="00787482"/>
    <w:rsid w:val="00790878"/>
    <w:rsid w:val="00790DD4"/>
    <w:rsid w:val="0079717D"/>
    <w:rsid w:val="007A286D"/>
    <w:rsid w:val="007A314D"/>
    <w:rsid w:val="007A34F9"/>
    <w:rsid w:val="007A38DF"/>
    <w:rsid w:val="007B00E5"/>
    <w:rsid w:val="007B097E"/>
    <w:rsid w:val="007B20CF"/>
    <w:rsid w:val="007B2499"/>
    <w:rsid w:val="007B4DA8"/>
    <w:rsid w:val="007B72E1"/>
    <w:rsid w:val="007B783A"/>
    <w:rsid w:val="007C125A"/>
    <w:rsid w:val="007C1B95"/>
    <w:rsid w:val="007C24D6"/>
    <w:rsid w:val="007C3DF3"/>
    <w:rsid w:val="007C7810"/>
    <w:rsid w:val="007C796D"/>
    <w:rsid w:val="007C7D0D"/>
    <w:rsid w:val="007D5237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D4B"/>
    <w:rsid w:val="0081517F"/>
    <w:rsid w:val="00815370"/>
    <w:rsid w:val="0082153D"/>
    <w:rsid w:val="008255AA"/>
    <w:rsid w:val="008259BB"/>
    <w:rsid w:val="00830FF3"/>
    <w:rsid w:val="008334BF"/>
    <w:rsid w:val="00836B8C"/>
    <w:rsid w:val="00840062"/>
    <w:rsid w:val="008410C5"/>
    <w:rsid w:val="0084430E"/>
    <w:rsid w:val="00846C08"/>
    <w:rsid w:val="00847273"/>
    <w:rsid w:val="00847E95"/>
    <w:rsid w:val="00850794"/>
    <w:rsid w:val="00852FF2"/>
    <w:rsid w:val="008530E7"/>
    <w:rsid w:val="00856BDB"/>
    <w:rsid w:val="00857675"/>
    <w:rsid w:val="00860F49"/>
    <w:rsid w:val="00861F86"/>
    <w:rsid w:val="00865F1D"/>
    <w:rsid w:val="00867C0D"/>
    <w:rsid w:val="00872C48"/>
    <w:rsid w:val="00874D4A"/>
    <w:rsid w:val="00875EC3"/>
    <w:rsid w:val="008763E7"/>
    <w:rsid w:val="008808C5"/>
    <w:rsid w:val="00881A7C"/>
    <w:rsid w:val="0088237E"/>
    <w:rsid w:val="00883C78"/>
    <w:rsid w:val="00883F30"/>
    <w:rsid w:val="00885159"/>
    <w:rsid w:val="00885214"/>
    <w:rsid w:val="00887615"/>
    <w:rsid w:val="00890052"/>
    <w:rsid w:val="008947AE"/>
    <w:rsid w:val="00894E01"/>
    <w:rsid w:val="00894E3A"/>
    <w:rsid w:val="00895433"/>
    <w:rsid w:val="00895A2F"/>
    <w:rsid w:val="00896E7B"/>
    <w:rsid w:val="00896EBD"/>
    <w:rsid w:val="008A026F"/>
    <w:rsid w:val="008A0EE0"/>
    <w:rsid w:val="008A33A1"/>
    <w:rsid w:val="008A5665"/>
    <w:rsid w:val="008B24A8"/>
    <w:rsid w:val="008B25E4"/>
    <w:rsid w:val="008B3D78"/>
    <w:rsid w:val="008B4CAD"/>
    <w:rsid w:val="008C261B"/>
    <w:rsid w:val="008C2B29"/>
    <w:rsid w:val="008C4CB5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024"/>
    <w:rsid w:val="008E64B1"/>
    <w:rsid w:val="008E64FA"/>
    <w:rsid w:val="008E74ED"/>
    <w:rsid w:val="008E7ED6"/>
    <w:rsid w:val="008F450A"/>
    <w:rsid w:val="008F4DEF"/>
    <w:rsid w:val="00900CE3"/>
    <w:rsid w:val="00901170"/>
    <w:rsid w:val="00903D0D"/>
    <w:rsid w:val="009048E1"/>
    <w:rsid w:val="0090598C"/>
    <w:rsid w:val="00905CAB"/>
    <w:rsid w:val="009071BB"/>
    <w:rsid w:val="009114BF"/>
    <w:rsid w:val="00913885"/>
    <w:rsid w:val="00915ABF"/>
    <w:rsid w:val="00917D66"/>
    <w:rsid w:val="00921CAD"/>
    <w:rsid w:val="0092662F"/>
    <w:rsid w:val="009311ED"/>
    <w:rsid w:val="00931D41"/>
    <w:rsid w:val="00933D18"/>
    <w:rsid w:val="00942221"/>
    <w:rsid w:val="00950FBB"/>
    <w:rsid w:val="00951118"/>
    <w:rsid w:val="0095122F"/>
    <w:rsid w:val="00952AAC"/>
    <w:rsid w:val="00953349"/>
    <w:rsid w:val="00953E4C"/>
    <w:rsid w:val="00954E0C"/>
    <w:rsid w:val="00961156"/>
    <w:rsid w:val="00963440"/>
    <w:rsid w:val="00964F03"/>
    <w:rsid w:val="00966F1F"/>
    <w:rsid w:val="00966FAA"/>
    <w:rsid w:val="00975676"/>
    <w:rsid w:val="00976467"/>
    <w:rsid w:val="00976D32"/>
    <w:rsid w:val="009844F7"/>
    <w:rsid w:val="00990659"/>
    <w:rsid w:val="00992F2A"/>
    <w:rsid w:val="009938F7"/>
    <w:rsid w:val="00995A7D"/>
    <w:rsid w:val="009A05AA"/>
    <w:rsid w:val="009A0677"/>
    <w:rsid w:val="009A2D5A"/>
    <w:rsid w:val="009A6509"/>
    <w:rsid w:val="009A6E2F"/>
    <w:rsid w:val="009B2969"/>
    <w:rsid w:val="009B2C7E"/>
    <w:rsid w:val="009B4F8E"/>
    <w:rsid w:val="009B6DBD"/>
    <w:rsid w:val="009C108A"/>
    <w:rsid w:val="009C1750"/>
    <w:rsid w:val="009C2E47"/>
    <w:rsid w:val="009C6BFB"/>
    <w:rsid w:val="009D0C05"/>
    <w:rsid w:val="009D0F38"/>
    <w:rsid w:val="009D3F56"/>
    <w:rsid w:val="009D5B50"/>
    <w:rsid w:val="009D7767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202"/>
    <w:rsid w:val="00A07979"/>
    <w:rsid w:val="00A11755"/>
    <w:rsid w:val="00A16BAC"/>
    <w:rsid w:val="00A207FB"/>
    <w:rsid w:val="00A20ADC"/>
    <w:rsid w:val="00A211C4"/>
    <w:rsid w:val="00A21CEC"/>
    <w:rsid w:val="00A24016"/>
    <w:rsid w:val="00A265BF"/>
    <w:rsid w:val="00A26F44"/>
    <w:rsid w:val="00A34FAB"/>
    <w:rsid w:val="00A37C71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7F3"/>
    <w:rsid w:val="00A75E23"/>
    <w:rsid w:val="00A82534"/>
    <w:rsid w:val="00A82AA0"/>
    <w:rsid w:val="00A82F8A"/>
    <w:rsid w:val="00A84622"/>
    <w:rsid w:val="00A84BF0"/>
    <w:rsid w:val="00A85539"/>
    <w:rsid w:val="00A90943"/>
    <w:rsid w:val="00A9226B"/>
    <w:rsid w:val="00A9232A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160"/>
    <w:rsid w:val="00AD0710"/>
    <w:rsid w:val="00AD4DB9"/>
    <w:rsid w:val="00AD63C0"/>
    <w:rsid w:val="00AE15CC"/>
    <w:rsid w:val="00AE23D4"/>
    <w:rsid w:val="00AE35B2"/>
    <w:rsid w:val="00AE6AA0"/>
    <w:rsid w:val="00AF406C"/>
    <w:rsid w:val="00AF45ED"/>
    <w:rsid w:val="00B00CA4"/>
    <w:rsid w:val="00B02195"/>
    <w:rsid w:val="00B0315C"/>
    <w:rsid w:val="00B04802"/>
    <w:rsid w:val="00B075D6"/>
    <w:rsid w:val="00B113B9"/>
    <w:rsid w:val="00B119A2"/>
    <w:rsid w:val="00B13B6D"/>
    <w:rsid w:val="00B177F2"/>
    <w:rsid w:val="00B201F1"/>
    <w:rsid w:val="00B2603F"/>
    <w:rsid w:val="00B26CCF"/>
    <w:rsid w:val="00B304E7"/>
    <w:rsid w:val="00B318B6"/>
    <w:rsid w:val="00B3499B"/>
    <w:rsid w:val="00B36E65"/>
    <w:rsid w:val="00B41D57"/>
    <w:rsid w:val="00B41F47"/>
    <w:rsid w:val="00B44468"/>
    <w:rsid w:val="00B50B67"/>
    <w:rsid w:val="00B60AC9"/>
    <w:rsid w:val="00B660D6"/>
    <w:rsid w:val="00B67323"/>
    <w:rsid w:val="00B715F2"/>
    <w:rsid w:val="00B724FF"/>
    <w:rsid w:val="00B73650"/>
    <w:rsid w:val="00B74071"/>
    <w:rsid w:val="00B7428E"/>
    <w:rsid w:val="00B74B67"/>
    <w:rsid w:val="00B75580"/>
    <w:rsid w:val="00B75D87"/>
    <w:rsid w:val="00B779AA"/>
    <w:rsid w:val="00B81C95"/>
    <w:rsid w:val="00B81E72"/>
    <w:rsid w:val="00B82330"/>
    <w:rsid w:val="00B82ED4"/>
    <w:rsid w:val="00B8424F"/>
    <w:rsid w:val="00B85253"/>
    <w:rsid w:val="00B86896"/>
    <w:rsid w:val="00B875A6"/>
    <w:rsid w:val="00B93E4C"/>
    <w:rsid w:val="00B94A1B"/>
    <w:rsid w:val="00B9534A"/>
    <w:rsid w:val="00B9784D"/>
    <w:rsid w:val="00BA2850"/>
    <w:rsid w:val="00BA5C89"/>
    <w:rsid w:val="00BB04EB"/>
    <w:rsid w:val="00BB2539"/>
    <w:rsid w:val="00BB4BD0"/>
    <w:rsid w:val="00BB4CE2"/>
    <w:rsid w:val="00BB5EF0"/>
    <w:rsid w:val="00BB6724"/>
    <w:rsid w:val="00BC0EFB"/>
    <w:rsid w:val="00BC101E"/>
    <w:rsid w:val="00BC2E39"/>
    <w:rsid w:val="00BC4012"/>
    <w:rsid w:val="00BC7CB7"/>
    <w:rsid w:val="00BD2364"/>
    <w:rsid w:val="00BD28E3"/>
    <w:rsid w:val="00BE117E"/>
    <w:rsid w:val="00BE1AA1"/>
    <w:rsid w:val="00BE3261"/>
    <w:rsid w:val="00BF00EF"/>
    <w:rsid w:val="00BF3BB2"/>
    <w:rsid w:val="00BF58FC"/>
    <w:rsid w:val="00C01F77"/>
    <w:rsid w:val="00C01FFC"/>
    <w:rsid w:val="00C05321"/>
    <w:rsid w:val="00C06AE4"/>
    <w:rsid w:val="00C10C84"/>
    <w:rsid w:val="00C114FF"/>
    <w:rsid w:val="00C11D49"/>
    <w:rsid w:val="00C12F42"/>
    <w:rsid w:val="00C15A3E"/>
    <w:rsid w:val="00C171A1"/>
    <w:rsid w:val="00C171A4"/>
    <w:rsid w:val="00C17F12"/>
    <w:rsid w:val="00C20734"/>
    <w:rsid w:val="00C21C1A"/>
    <w:rsid w:val="00C237E9"/>
    <w:rsid w:val="00C318F7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FA6"/>
    <w:rsid w:val="00C47552"/>
    <w:rsid w:val="00C501FD"/>
    <w:rsid w:val="00C56F31"/>
    <w:rsid w:val="00C57A81"/>
    <w:rsid w:val="00C60193"/>
    <w:rsid w:val="00C634D4"/>
    <w:rsid w:val="00C63AA5"/>
    <w:rsid w:val="00C6434B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75C"/>
    <w:rsid w:val="00C828CF"/>
    <w:rsid w:val="00C840C2"/>
    <w:rsid w:val="00C84101"/>
    <w:rsid w:val="00C8535F"/>
    <w:rsid w:val="00C90EDA"/>
    <w:rsid w:val="00C944B1"/>
    <w:rsid w:val="00C959E7"/>
    <w:rsid w:val="00CA28D8"/>
    <w:rsid w:val="00CA5051"/>
    <w:rsid w:val="00CB29CC"/>
    <w:rsid w:val="00CC1E65"/>
    <w:rsid w:val="00CC2753"/>
    <w:rsid w:val="00CC567A"/>
    <w:rsid w:val="00CD4059"/>
    <w:rsid w:val="00CD4E5A"/>
    <w:rsid w:val="00CD6AFD"/>
    <w:rsid w:val="00CE03CE"/>
    <w:rsid w:val="00CE0F5D"/>
    <w:rsid w:val="00CE1A6A"/>
    <w:rsid w:val="00CE5C0E"/>
    <w:rsid w:val="00CF069C"/>
    <w:rsid w:val="00CF0DFF"/>
    <w:rsid w:val="00D028A9"/>
    <w:rsid w:val="00D0359D"/>
    <w:rsid w:val="00D04DED"/>
    <w:rsid w:val="00D04F24"/>
    <w:rsid w:val="00D04F62"/>
    <w:rsid w:val="00D1089A"/>
    <w:rsid w:val="00D116BD"/>
    <w:rsid w:val="00D16FE0"/>
    <w:rsid w:val="00D2001A"/>
    <w:rsid w:val="00D20684"/>
    <w:rsid w:val="00D26B62"/>
    <w:rsid w:val="00D32624"/>
    <w:rsid w:val="00D32A57"/>
    <w:rsid w:val="00D3691A"/>
    <w:rsid w:val="00D372BC"/>
    <w:rsid w:val="00D377E2"/>
    <w:rsid w:val="00D403E9"/>
    <w:rsid w:val="00D42DCB"/>
    <w:rsid w:val="00D445E6"/>
    <w:rsid w:val="00D45482"/>
    <w:rsid w:val="00D46DF2"/>
    <w:rsid w:val="00D4703A"/>
    <w:rsid w:val="00D473C7"/>
    <w:rsid w:val="00D47674"/>
    <w:rsid w:val="00D5124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4221"/>
    <w:rsid w:val="00D9216A"/>
    <w:rsid w:val="00D95BBB"/>
    <w:rsid w:val="00D96F38"/>
    <w:rsid w:val="00D97E7D"/>
    <w:rsid w:val="00DA1AE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2BD"/>
    <w:rsid w:val="00E02675"/>
    <w:rsid w:val="00E026E8"/>
    <w:rsid w:val="00E060F7"/>
    <w:rsid w:val="00E124D3"/>
    <w:rsid w:val="00E1267F"/>
    <w:rsid w:val="00E1331C"/>
    <w:rsid w:val="00E14C47"/>
    <w:rsid w:val="00E224B1"/>
    <w:rsid w:val="00E2265B"/>
    <w:rsid w:val="00E22698"/>
    <w:rsid w:val="00E25B7C"/>
    <w:rsid w:val="00E3076B"/>
    <w:rsid w:val="00E33224"/>
    <w:rsid w:val="00E3725B"/>
    <w:rsid w:val="00E37E3F"/>
    <w:rsid w:val="00E434D1"/>
    <w:rsid w:val="00E53324"/>
    <w:rsid w:val="00E56CBB"/>
    <w:rsid w:val="00E577C0"/>
    <w:rsid w:val="00E579A6"/>
    <w:rsid w:val="00E61950"/>
    <w:rsid w:val="00E61E51"/>
    <w:rsid w:val="00E63734"/>
    <w:rsid w:val="00E653F8"/>
    <w:rsid w:val="00E6552A"/>
    <w:rsid w:val="00E65731"/>
    <w:rsid w:val="00E6707D"/>
    <w:rsid w:val="00E70337"/>
    <w:rsid w:val="00E70E7C"/>
    <w:rsid w:val="00E71162"/>
    <w:rsid w:val="00E71313"/>
    <w:rsid w:val="00E72606"/>
    <w:rsid w:val="00E73C3E"/>
    <w:rsid w:val="00E74050"/>
    <w:rsid w:val="00E75FE2"/>
    <w:rsid w:val="00E82496"/>
    <w:rsid w:val="00E834CD"/>
    <w:rsid w:val="00E846DC"/>
    <w:rsid w:val="00E84E9D"/>
    <w:rsid w:val="00E86CEE"/>
    <w:rsid w:val="00E935AF"/>
    <w:rsid w:val="00EA4461"/>
    <w:rsid w:val="00EA6097"/>
    <w:rsid w:val="00EB0E20"/>
    <w:rsid w:val="00EB1682"/>
    <w:rsid w:val="00EB1A80"/>
    <w:rsid w:val="00EB457B"/>
    <w:rsid w:val="00EB599D"/>
    <w:rsid w:val="00EB7B1F"/>
    <w:rsid w:val="00EC27E1"/>
    <w:rsid w:val="00EC2E38"/>
    <w:rsid w:val="00EC3E4B"/>
    <w:rsid w:val="00EC47C4"/>
    <w:rsid w:val="00EC4F3A"/>
    <w:rsid w:val="00EC5045"/>
    <w:rsid w:val="00EC5E74"/>
    <w:rsid w:val="00EC7F0E"/>
    <w:rsid w:val="00ED255B"/>
    <w:rsid w:val="00ED594D"/>
    <w:rsid w:val="00ED79A2"/>
    <w:rsid w:val="00EE16BC"/>
    <w:rsid w:val="00EE36E1"/>
    <w:rsid w:val="00EE6228"/>
    <w:rsid w:val="00EE7AC7"/>
    <w:rsid w:val="00EE7B3F"/>
    <w:rsid w:val="00EF2247"/>
    <w:rsid w:val="00EF3A8A"/>
    <w:rsid w:val="00EF4A1D"/>
    <w:rsid w:val="00F0054D"/>
    <w:rsid w:val="00F00F9A"/>
    <w:rsid w:val="00F02467"/>
    <w:rsid w:val="00F04D0E"/>
    <w:rsid w:val="00F12214"/>
    <w:rsid w:val="00F12565"/>
    <w:rsid w:val="00F144BE"/>
    <w:rsid w:val="00F14ACA"/>
    <w:rsid w:val="00F17A0C"/>
    <w:rsid w:val="00F23927"/>
    <w:rsid w:val="00F247A6"/>
    <w:rsid w:val="00F26644"/>
    <w:rsid w:val="00F26A05"/>
    <w:rsid w:val="00F26A6B"/>
    <w:rsid w:val="00F307CE"/>
    <w:rsid w:val="00F33665"/>
    <w:rsid w:val="00F343C8"/>
    <w:rsid w:val="00F345A8"/>
    <w:rsid w:val="00F354AE"/>
    <w:rsid w:val="00F354C5"/>
    <w:rsid w:val="00F37108"/>
    <w:rsid w:val="00F40449"/>
    <w:rsid w:val="00F40590"/>
    <w:rsid w:val="00F4261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6D2"/>
    <w:rsid w:val="00F874DE"/>
    <w:rsid w:val="00F877E2"/>
    <w:rsid w:val="00F904CF"/>
    <w:rsid w:val="00F94330"/>
    <w:rsid w:val="00F95A8C"/>
    <w:rsid w:val="00FA06FD"/>
    <w:rsid w:val="00FA3BA2"/>
    <w:rsid w:val="00FA515B"/>
    <w:rsid w:val="00FA6B90"/>
    <w:rsid w:val="00FA70F9"/>
    <w:rsid w:val="00FA74CB"/>
    <w:rsid w:val="00FB207A"/>
    <w:rsid w:val="00FB2886"/>
    <w:rsid w:val="00FB36CE"/>
    <w:rsid w:val="00FB466E"/>
    <w:rsid w:val="00FB6F2F"/>
    <w:rsid w:val="00FC02F3"/>
    <w:rsid w:val="00FC6D2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2B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0EDB"/>
  <w15:docId w15:val="{488CA02A-0BA1-42DB-80A7-6FAE623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097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B097E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B097E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B097E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B097E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097E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B097E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7B097E"/>
    <w:pPr>
      <w:tabs>
        <w:tab w:val="clear" w:pos="567"/>
      </w:tabs>
      <w:ind w:left="1760"/>
    </w:p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rsid w:val="007B097E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B097E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B097E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B097E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7B097E"/>
    <w:pPr>
      <w:spacing w:line="240" w:lineRule="auto"/>
    </w:pPr>
  </w:style>
  <w:style w:type="character" w:styleId="Odkaznakoment">
    <w:name w:val="annotation reference"/>
    <w:qFormat/>
    <w:rsid w:val="007B097E"/>
    <w:rPr>
      <w:sz w:val="16"/>
    </w:rPr>
  </w:style>
  <w:style w:type="paragraph" w:styleId="Zkladntextodsazen2">
    <w:name w:val="Body Text Indent 2"/>
    <w:basedOn w:val="Normln"/>
    <w:rsid w:val="007B097E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7B097E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7B097E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7B097E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B097E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7B097E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rsid w:val="0019686E"/>
    <w:rPr>
      <w:sz w:val="22"/>
      <w:lang w:eastAsia="en-US"/>
    </w:rPr>
  </w:style>
  <w:style w:type="paragraph" w:customStyle="1" w:styleId="Default">
    <w:name w:val="Default"/>
    <w:rsid w:val="007B097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7B097E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7B097E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7B097E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7B097E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horttext">
    <w:name w:val="short_text"/>
    <w:rsid w:val="00697FD5"/>
  </w:style>
  <w:style w:type="character" w:customStyle="1" w:styleId="hps">
    <w:name w:val="hps"/>
    <w:rsid w:val="00697FD5"/>
  </w:style>
  <w:style w:type="paragraph" w:customStyle="1" w:styleId="Bezmezer1">
    <w:name w:val="Bez mezer1"/>
    <w:qFormat/>
    <w:rsid w:val="00900CE3"/>
    <w:rPr>
      <w:sz w:val="24"/>
      <w:szCs w:val="24"/>
      <w:lang w:eastAsia="cs-CZ"/>
    </w:rPr>
  </w:style>
  <w:style w:type="paragraph" w:customStyle="1" w:styleId="Text">
    <w:name w:val="Text"/>
    <w:basedOn w:val="Normln"/>
    <w:rsid w:val="007B097E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paragraph" w:customStyle="1" w:styleId="Bullet">
    <w:name w:val="Bullet"/>
    <w:basedOn w:val="Normln"/>
    <w:rsid w:val="007B097E"/>
    <w:pPr>
      <w:numPr>
        <w:numId w:val="41"/>
      </w:numPr>
      <w:spacing w:line="240" w:lineRule="auto"/>
    </w:pPr>
  </w:style>
  <w:style w:type="paragraph" w:customStyle="1" w:styleId="Textbubliny1">
    <w:name w:val="Text bubliny1"/>
    <w:basedOn w:val="Normln"/>
    <w:rsid w:val="007B097E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EB7B1F"/>
    <w:rPr>
      <w:b/>
      <w:sz w:val="22"/>
      <w:lang w:eastAsia="en-US"/>
    </w:rPr>
  </w:style>
  <w:style w:type="paragraph" w:customStyle="1" w:styleId="CM18">
    <w:name w:val="CM18"/>
    <w:basedOn w:val="Default"/>
    <w:next w:val="Default"/>
    <w:rsid w:val="007B097E"/>
    <w:pPr>
      <w:widowControl w:val="0"/>
      <w:spacing w:after="260"/>
    </w:pPr>
    <w:rPr>
      <w:rFonts w:ascii="Times New Roman" w:hAnsi="Times New Roman" w:cs="Times New Roman"/>
      <w:color w:val="auto"/>
      <w:lang w:eastAsia="cs-CZ"/>
    </w:rPr>
  </w:style>
  <w:style w:type="paragraph" w:styleId="Bezmezer">
    <w:name w:val="No Spacing"/>
    <w:qFormat/>
    <w:rsid w:val="00EB7B1F"/>
    <w:rPr>
      <w:sz w:val="24"/>
      <w:szCs w:val="24"/>
      <w:lang w:eastAsia="cs-CZ"/>
    </w:rPr>
  </w:style>
  <w:style w:type="character" w:customStyle="1" w:styleId="PedmtkomenteChar">
    <w:name w:val="Předmět komentáře Char"/>
    <w:link w:val="Pedmtkomente"/>
    <w:rsid w:val="00EB7B1F"/>
    <w:rPr>
      <w:b/>
      <w:bCs/>
      <w:lang w:eastAsia="en-US"/>
    </w:rPr>
  </w:style>
  <w:style w:type="character" w:customStyle="1" w:styleId="Nadpis2Char">
    <w:name w:val="Nadpis 2 Char"/>
    <w:link w:val="Nadpis2"/>
    <w:rsid w:val="00EB7B1F"/>
    <w:rPr>
      <w:rFonts w:ascii="Helvetica" w:hAnsi="Helvetica"/>
      <w:b/>
      <w:i/>
      <w:sz w:val="24"/>
      <w:lang w:eastAsia="en-US"/>
    </w:rPr>
  </w:style>
  <w:style w:type="character" w:styleId="slodku">
    <w:name w:val="line number"/>
    <w:basedOn w:val="Standardnpsmoodstavce"/>
    <w:semiHidden/>
    <w:unhideWhenUsed/>
    <w:rsid w:val="00F8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0CAE-D819-41F1-80AD-D0010E0D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1950</Words>
  <Characters>11507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Nepejchalová Leona</dc:creator>
  <cp:lastModifiedBy>Nepejchalová Leona</cp:lastModifiedBy>
  <cp:revision>30</cp:revision>
  <cp:lastPrinted>2025-05-07T10:57:00Z</cp:lastPrinted>
  <dcterms:created xsi:type="dcterms:W3CDTF">2025-02-10T11:55:00Z</dcterms:created>
  <dcterms:modified xsi:type="dcterms:W3CDTF">2025-05-07T10:57:00Z</dcterms:modified>
</cp:coreProperties>
</file>