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6A7BC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A7BC7">
        <w:rPr>
          <w:b/>
          <w:szCs w:val="22"/>
        </w:rPr>
        <w:t>PŘÍLOHA I</w:t>
      </w:r>
    </w:p>
    <w:p w14:paraId="50FE88E4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6A7BC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A7BC7">
        <w:rPr>
          <w:b/>
          <w:szCs w:val="22"/>
        </w:rPr>
        <w:t>SOUHRN ÚDAJŮ O PŘÍPRAVKU</w:t>
      </w:r>
    </w:p>
    <w:p w14:paraId="70A64732" w14:textId="77777777" w:rsidR="00C114FF" w:rsidRPr="006A7BC7" w:rsidRDefault="00C605FD" w:rsidP="00B13B6D">
      <w:pPr>
        <w:pStyle w:val="Style1"/>
      </w:pPr>
      <w:r w:rsidRPr="006A7BC7">
        <w:br w:type="page"/>
      </w:r>
      <w:r w:rsidRPr="006A7BC7">
        <w:lastRenderedPageBreak/>
        <w:t>1.</w:t>
      </w:r>
      <w:r w:rsidRPr="006A7BC7">
        <w:tab/>
        <w:t>NÁZEV VETERINÁRNÍHO LÉČIVÉHO PŘÍPRAVKU</w:t>
      </w:r>
    </w:p>
    <w:p w14:paraId="3606368F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8BC69A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bookmarkStart w:id="0" w:name="_Hlk200366785"/>
      <w:r w:rsidRPr="006A7BC7">
        <w:rPr>
          <w:color w:val="000000"/>
          <w:szCs w:val="22"/>
        </w:rPr>
        <w:t>Temprace 0,5 mg/ml injekční roztok pro psy a kočky</w:t>
      </w:r>
    </w:p>
    <w:bookmarkEnd w:id="0"/>
    <w:p w14:paraId="7245778A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118EFC" w14:textId="77777777" w:rsidR="00D227CE" w:rsidRPr="006A7BC7" w:rsidRDefault="00D227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6A7BC7" w:rsidRDefault="00C605FD" w:rsidP="00B13B6D">
      <w:pPr>
        <w:pStyle w:val="Style1"/>
      </w:pPr>
      <w:r w:rsidRPr="006A7BC7">
        <w:t>2.</w:t>
      </w:r>
      <w:r w:rsidRPr="006A7BC7">
        <w:tab/>
        <w:t>KVALITATIVNÍ A KVANTITATIVNÍ SLOŽENÍ</w:t>
      </w:r>
    </w:p>
    <w:p w14:paraId="3EAF4F83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01AFC" w14:textId="6F242944" w:rsidR="00D227CE" w:rsidRPr="006A7BC7" w:rsidRDefault="00741C17" w:rsidP="00D227CE">
      <w:pPr>
        <w:tabs>
          <w:tab w:val="left" w:pos="2835"/>
        </w:tabs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Každý</w:t>
      </w:r>
      <w:r w:rsidR="00D227CE" w:rsidRPr="006A7BC7">
        <w:rPr>
          <w:color w:val="000000"/>
          <w:szCs w:val="22"/>
        </w:rPr>
        <w:t xml:space="preserve"> ml obsahuje:</w:t>
      </w:r>
    </w:p>
    <w:p w14:paraId="18E7FADC" w14:textId="77777777" w:rsidR="00D227CE" w:rsidRPr="006A7BC7" w:rsidRDefault="00D227CE" w:rsidP="00D227CE">
      <w:pPr>
        <w:tabs>
          <w:tab w:val="left" w:pos="2835"/>
        </w:tabs>
        <w:spacing w:line="240" w:lineRule="auto"/>
        <w:rPr>
          <w:color w:val="000000"/>
          <w:szCs w:val="22"/>
          <w:u w:val="single"/>
        </w:rPr>
      </w:pPr>
    </w:p>
    <w:p w14:paraId="168F7E13" w14:textId="3306365E" w:rsidR="00D227CE" w:rsidRPr="006A7BC7" w:rsidRDefault="00D227CE" w:rsidP="00D227CE">
      <w:pPr>
        <w:tabs>
          <w:tab w:val="left" w:pos="2835"/>
        </w:tabs>
        <w:spacing w:line="240" w:lineRule="auto"/>
        <w:rPr>
          <w:b/>
          <w:color w:val="000000"/>
          <w:szCs w:val="22"/>
        </w:rPr>
      </w:pPr>
      <w:r w:rsidRPr="006A7BC7">
        <w:rPr>
          <w:b/>
          <w:bCs/>
          <w:color w:val="000000"/>
          <w:szCs w:val="22"/>
        </w:rPr>
        <w:t>Léčivá látka:</w:t>
      </w:r>
    </w:p>
    <w:p w14:paraId="19E46291" w14:textId="1126AB8C" w:rsidR="00D227CE" w:rsidRPr="006A7BC7" w:rsidRDefault="00D227CE" w:rsidP="00D227CE">
      <w:pPr>
        <w:tabs>
          <w:tab w:val="left" w:pos="2835"/>
        </w:tabs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Acepromazinum</w:t>
      </w:r>
      <w:r w:rsidRPr="006A7BC7">
        <w:rPr>
          <w:color w:val="000000"/>
          <w:szCs w:val="22"/>
        </w:rPr>
        <w:tab/>
      </w:r>
      <w:r w:rsidRPr="006A7BC7">
        <w:rPr>
          <w:color w:val="000000"/>
          <w:szCs w:val="22"/>
        </w:rPr>
        <w:tab/>
      </w:r>
      <w:r w:rsidRPr="006A7BC7">
        <w:rPr>
          <w:color w:val="000000"/>
          <w:szCs w:val="22"/>
        </w:rPr>
        <w:tab/>
        <w:t>0,5 mg</w:t>
      </w:r>
    </w:p>
    <w:p w14:paraId="69A608F9" w14:textId="77777777" w:rsidR="00D227CE" w:rsidRPr="006A7BC7" w:rsidRDefault="00D227CE" w:rsidP="00D227CE">
      <w:pPr>
        <w:tabs>
          <w:tab w:val="left" w:pos="2835"/>
        </w:tabs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(což odpovídá 0,678 mg acepromazini maleas)</w:t>
      </w:r>
    </w:p>
    <w:p w14:paraId="21B3306B" w14:textId="77777777" w:rsidR="00D227CE" w:rsidRPr="006A7BC7" w:rsidRDefault="00D227CE" w:rsidP="00D227CE">
      <w:pPr>
        <w:tabs>
          <w:tab w:val="left" w:pos="2835"/>
        </w:tabs>
        <w:spacing w:line="240" w:lineRule="auto"/>
        <w:rPr>
          <w:color w:val="000000"/>
          <w:szCs w:val="22"/>
        </w:rPr>
      </w:pPr>
    </w:p>
    <w:p w14:paraId="72554B4A" w14:textId="77777777" w:rsidR="00D227CE" w:rsidRPr="006A7BC7" w:rsidRDefault="00D227CE" w:rsidP="00D227CE">
      <w:pPr>
        <w:tabs>
          <w:tab w:val="left" w:pos="2835"/>
        </w:tabs>
        <w:spacing w:line="240" w:lineRule="auto"/>
        <w:rPr>
          <w:b/>
          <w:color w:val="000000"/>
          <w:szCs w:val="22"/>
        </w:rPr>
      </w:pPr>
      <w:r w:rsidRPr="006A7BC7">
        <w:rPr>
          <w:b/>
          <w:bCs/>
          <w:color w:val="000000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9D6AA7" w:rsidRPr="006A7BC7" w14:paraId="402487B1" w14:textId="77777777" w:rsidTr="00D227CE">
        <w:tc>
          <w:tcPr>
            <w:tcW w:w="4527" w:type="dxa"/>
            <w:shd w:val="clear" w:color="auto" w:fill="auto"/>
            <w:vAlign w:val="center"/>
          </w:tcPr>
          <w:p w14:paraId="665C36FC" w14:textId="27353821" w:rsidR="009D6AA7" w:rsidRPr="006A7BC7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A7BC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AB65695" w14:textId="6AFE2633" w:rsidR="009D6AA7" w:rsidRPr="006A7BC7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A7BC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227CE" w:rsidRPr="006A7BC7" w14:paraId="5B376C5B" w14:textId="77777777" w:rsidTr="00D227CE">
        <w:tc>
          <w:tcPr>
            <w:tcW w:w="4527" w:type="dxa"/>
            <w:shd w:val="clear" w:color="auto" w:fill="auto"/>
          </w:tcPr>
          <w:p w14:paraId="54766AFD" w14:textId="1E1B0923" w:rsidR="00D227CE" w:rsidRPr="006A7BC7" w:rsidRDefault="00D227CE" w:rsidP="00D227CE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6A7BC7">
              <w:rPr>
                <w:color w:val="000000"/>
                <w:szCs w:val="22"/>
              </w:rPr>
              <w:t>Fenol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DF35602" w14:textId="599975B7" w:rsidR="00D227CE" w:rsidRPr="006A7BC7" w:rsidRDefault="000D16F2" w:rsidP="00D227CE">
            <w:pPr>
              <w:spacing w:before="60" w:after="60"/>
              <w:rPr>
                <w:iCs/>
                <w:szCs w:val="22"/>
              </w:rPr>
            </w:pPr>
            <w:r w:rsidRPr="006A7BC7">
              <w:rPr>
                <w:iCs/>
                <w:szCs w:val="22"/>
              </w:rPr>
              <w:t>1,67 mg</w:t>
            </w:r>
          </w:p>
        </w:tc>
      </w:tr>
      <w:tr w:rsidR="00D227CE" w:rsidRPr="006A7BC7" w14:paraId="6B570F98" w14:textId="77777777" w:rsidTr="00D227CE">
        <w:tc>
          <w:tcPr>
            <w:tcW w:w="4527" w:type="dxa"/>
            <w:shd w:val="clear" w:color="auto" w:fill="auto"/>
          </w:tcPr>
          <w:p w14:paraId="7844D2E5" w14:textId="0E3A41AF" w:rsidR="00D227CE" w:rsidRPr="006A7BC7" w:rsidRDefault="00D227CE" w:rsidP="00D227CE">
            <w:pPr>
              <w:spacing w:before="60" w:after="60"/>
              <w:rPr>
                <w:iCs/>
                <w:szCs w:val="22"/>
              </w:rPr>
            </w:pPr>
            <w:r w:rsidRPr="006A7BC7">
              <w:rPr>
                <w:color w:val="000000"/>
                <w:szCs w:val="22"/>
              </w:rPr>
              <w:t>Chlorid sodný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35B945B" w14:textId="77777777" w:rsidR="00D227CE" w:rsidRPr="006A7BC7" w:rsidRDefault="00D227CE" w:rsidP="00D227CE">
            <w:pPr>
              <w:spacing w:before="60" w:after="60"/>
              <w:rPr>
                <w:iCs/>
                <w:szCs w:val="22"/>
              </w:rPr>
            </w:pPr>
          </w:p>
        </w:tc>
      </w:tr>
      <w:tr w:rsidR="00D227CE" w:rsidRPr="006A7BC7" w14:paraId="65010AAC" w14:textId="77777777" w:rsidTr="00D227CE">
        <w:tc>
          <w:tcPr>
            <w:tcW w:w="4527" w:type="dxa"/>
            <w:shd w:val="clear" w:color="auto" w:fill="auto"/>
          </w:tcPr>
          <w:p w14:paraId="05FE1E54" w14:textId="6BF6925D" w:rsidR="00D227CE" w:rsidRPr="006A7BC7" w:rsidRDefault="00D227CE" w:rsidP="00D227CE">
            <w:pPr>
              <w:spacing w:before="60" w:after="60"/>
              <w:rPr>
                <w:iCs/>
                <w:szCs w:val="22"/>
              </w:rPr>
            </w:pPr>
            <w:r w:rsidRPr="006A7BC7">
              <w:rPr>
                <w:color w:val="000000"/>
                <w:szCs w:val="22"/>
              </w:rPr>
              <w:t>Hydroxid sodný (pro úpravu pH)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0DE2368" w14:textId="77777777" w:rsidR="00D227CE" w:rsidRPr="006A7BC7" w:rsidRDefault="00D227CE" w:rsidP="00D227CE">
            <w:pPr>
              <w:spacing w:before="60" w:after="60"/>
              <w:rPr>
                <w:iCs/>
                <w:szCs w:val="22"/>
              </w:rPr>
            </w:pPr>
          </w:p>
        </w:tc>
      </w:tr>
      <w:tr w:rsidR="00D227CE" w:rsidRPr="006A7BC7" w14:paraId="31F3255D" w14:textId="77777777" w:rsidTr="00D227CE">
        <w:tc>
          <w:tcPr>
            <w:tcW w:w="4527" w:type="dxa"/>
            <w:shd w:val="clear" w:color="auto" w:fill="auto"/>
          </w:tcPr>
          <w:p w14:paraId="740343AC" w14:textId="6D59F809" w:rsidR="00D227CE" w:rsidRPr="006A7BC7" w:rsidRDefault="00D227CE" w:rsidP="00D227CE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6A7BC7">
              <w:rPr>
                <w:color w:val="000000"/>
                <w:szCs w:val="22"/>
              </w:rPr>
              <w:t>Kyselina maleinová (pro úpravu pH)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C4804F6" w14:textId="77777777" w:rsidR="00D227CE" w:rsidRPr="006A7BC7" w:rsidRDefault="00D227CE" w:rsidP="00D227CE">
            <w:pPr>
              <w:spacing w:before="60" w:after="60"/>
              <w:rPr>
                <w:iCs/>
                <w:szCs w:val="22"/>
              </w:rPr>
            </w:pPr>
          </w:p>
        </w:tc>
      </w:tr>
      <w:tr w:rsidR="00D227CE" w:rsidRPr="006A7BC7" w14:paraId="611D0BD1" w14:textId="77777777" w:rsidTr="00D227CE">
        <w:tc>
          <w:tcPr>
            <w:tcW w:w="4527" w:type="dxa"/>
            <w:shd w:val="clear" w:color="auto" w:fill="auto"/>
          </w:tcPr>
          <w:p w14:paraId="57ED2C03" w14:textId="45593F24" w:rsidR="00D227CE" w:rsidRPr="006A7BC7" w:rsidRDefault="00D227CE" w:rsidP="00D227CE">
            <w:pPr>
              <w:spacing w:before="60" w:after="60"/>
              <w:rPr>
                <w:iCs/>
                <w:szCs w:val="22"/>
              </w:rPr>
            </w:pPr>
            <w:r w:rsidRPr="006A7BC7">
              <w:rPr>
                <w:color w:val="000000"/>
                <w:szCs w:val="22"/>
              </w:rPr>
              <w:t xml:space="preserve">Voda </w:t>
            </w:r>
            <w:r w:rsidR="00741C17">
              <w:rPr>
                <w:color w:val="000000"/>
                <w:szCs w:val="22"/>
              </w:rPr>
              <w:t>pro</w:t>
            </w:r>
            <w:r w:rsidRPr="006A7BC7">
              <w:rPr>
                <w:color w:val="000000"/>
                <w:szCs w:val="22"/>
              </w:rPr>
              <w:t xml:space="preserve"> injekci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0BE5704" w14:textId="77777777" w:rsidR="00D227CE" w:rsidRPr="006A7BC7" w:rsidRDefault="00D227CE" w:rsidP="00D227CE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E6CA329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8E7D3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Čirý, žlutý až oranžový roztok.</w:t>
      </w:r>
    </w:p>
    <w:p w14:paraId="5508129A" w14:textId="77777777" w:rsidR="000E6D68" w:rsidRPr="006A7BC7" w:rsidRDefault="000E6D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5B9090" w14:textId="77777777" w:rsidR="00D227CE" w:rsidRPr="006A7BC7" w:rsidRDefault="00D227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6A7BC7" w:rsidRDefault="00C605FD" w:rsidP="00B13B6D">
      <w:pPr>
        <w:pStyle w:val="Style1"/>
      </w:pPr>
      <w:r w:rsidRPr="006A7BC7">
        <w:t>3.</w:t>
      </w:r>
      <w:r w:rsidRPr="006A7BC7">
        <w:tab/>
        <w:t>KLINICKÉ INFORMACE</w:t>
      </w:r>
    </w:p>
    <w:p w14:paraId="78CC15AD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</w:p>
    <w:p w14:paraId="6F656C7B" w14:textId="77777777" w:rsidR="00C114FF" w:rsidRPr="006A7BC7" w:rsidRDefault="00C605FD" w:rsidP="00B13B6D">
      <w:pPr>
        <w:pStyle w:val="Style1"/>
      </w:pPr>
      <w:r w:rsidRPr="006A7BC7">
        <w:t>3.1</w:t>
      </w:r>
      <w:r w:rsidRPr="006A7BC7">
        <w:tab/>
        <w:t>Cílové druhy zvířat</w:t>
      </w:r>
    </w:p>
    <w:p w14:paraId="20FFAC3D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3FCB3D" w14:textId="45DB1993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Psi</w:t>
      </w:r>
      <w:r w:rsidR="000D16F2" w:rsidRPr="006A7BC7">
        <w:rPr>
          <w:color w:val="000000"/>
          <w:szCs w:val="22"/>
        </w:rPr>
        <w:t>,</w:t>
      </w:r>
      <w:r w:rsidRPr="006A7BC7">
        <w:rPr>
          <w:color w:val="000000"/>
          <w:szCs w:val="22"/>
        </w:rPr>
        <w:t xml:space="preserve"> kočky.</w:t>
      </w:r>
    </w:p>
    <w:p w14:paraId="3ADFD6CA" w14:textId="77777777" w:rsidR="00D227CE" w:rsidRPr="006A7BC7" w:rsidRDefault="00D227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6A7BC7" w:rsidRDefault="00C605FD" w:rsidP="00B13B6D">
      <w:pPr>
        <w:pStyle w:val="Style1"/>
      </w:pPr>
      <w:r w:rsidRPr="006A7BC7">
        <w:t>3.2</w:t>
      </w:r>
      <w:r w:rsidRPr="006A7BC7">
        <w:tab/>
        <w:t xml:space="preserve">Indikace pro použití pro každý cílový druh </w:t>
      </w:r>
      <w:r w:rsidR="0043586F" w:rsidRPr="006A7BC7">
        <w:t>zvířat</w:t>
      </w:r>
    </w:p>
    <w:p w14:paraId="327E3A6F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D00DDE" w14:textId="77777777" w:rsidR="00D227CE" w:rsidRPr="006A7BC7" w:rsidRDefault="00D227CE" w:rsidP="00D227CE">
      <w:pPr>
        <w:pStyle w:val="Zkladntextodsazen"/>
        <w:rPr>
          <w:b w:val="0"/>
          <w:bCs/>
          <w:color w:val="000000"/>
          <w:szCs w:val="22"/>
        </w:rPr>
      </w:pPr>
      <w:r w:rsidRPr="006A7BC7">
        <w:rPr>
          <w:b w:val="0"/>
          <w:bCs/>
          <w:color w:val="000000"/>
          <w:szCs w:val="22"/>
        </w:rPr>
        <w:t>Premedikace při anestézii, trankvilizace a sedace.</w:t>
      </w:r>
    </w:p>
    <w:p w14:paraId="45A9E78C" w14:textId="77777777" w:rsidR="00E86CEE" w:rsidRPr="006A7BC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6A7BC7" w:rsidRDefault="00C605FD" w:rsidP="00B13B6D">
      <w:pPr>
        <w:pStyle w:val="Style1"/>
      </w:pPr>
      <w:r w:rsidRPr="006A7BC7">
        <w:t>3.3</w:t>
      </w:r>
      <w:r w:rsidRPr="006A7BC7">
        <w:tab/>
        <w:t>Kontraindikace</w:t>
      </w:r>
    </w:p>
    <w:p w14:paraId="05A5BB5D" w14:textId="77777777" w:rsidR="00D227CE" w:rsidRPr="006A7BC7" w:rsidRDefault="00D227CE" w:rsidP="00D227CE">
      <w:pPr>
        <w:pStyle w:val="DsPara"/>
        <w:rPr>
          <w:rFonts w:ascii="Times New Roman" w:hAnsi="Times New Roman"/>
          <w:color w:val="000000"/>
          <w:sz w:val="22"/>
          <w:szCs w:val="22"/>
          <w:lang w:val="cs-CZ"/>
        </w:rPr>
      </w:pPr>
    </w:p>
    <w:p w14:paraId="1B64BD47" w14:textId="77777777" w:rsidR="00D227CE" w:rsidRPr="00651271" w:rsidRDefault="00D227CE" w:rsidP="00651271">
      <w:pPr>
        <w:pStyle w:val="Zkladntextodsazen"/>
        <w:ind w:left="0" w:firstLine="0"/>
        <w:rPr>
          <w:bCs/>
          <w:color w:val="000000"/>
          <w:szCs w:val="22"/>
        </w:rPr>
      </w:pPr>
      <w:r w:rsidRPr="002A5FCB">
        <w:rPr>
          <w:b w:val="0"/>
          <w:bCs/>
          <w:color w:val="000000"/>
          <w:szCs w:val="22"/>
        </w:rPr>
        <w:t>Nepoužívat u březích zvířat</w:t>
      </w:r>
      <w:r w:rsidRPr="00651271">
        <w:rPr>
          <w:b w:val="0"/>
          <w:bCs/>
          <w:color w:val="000000"/>
          <w:szCs w:val="22"/>
        </w:rPr>
        <w:t>.</w:t>
      </w:r>
    </w:p>
    <w:p w14:paraId="72972707" w14:textId="14FD45D2" w:rsidR="000D16F2" w:rsidRPr="00651271" w:rsidRDefault="000D16F2" w:rsidP="00651271">
      <w:pPr>
        <w:pStyle w:val="Zkladntextodsazen"/>
        <w:ind w:left="0" w:firstLine="0"/>
        <w:rPr>
          <w:bCs/>
          <w:color w:val="000000"/>
          <w:szCs w:val="22"/>
        </w:rPr>
      </w:pPr>
      <w:r w:rsidRPr="00651271">
        <w:rPr>
          <w:b w:val="0"/>
          <w:bCs/>
          <w:color w:val="000000"/>
          <w:szCs w:val="22"/>
        </w:rPr>
        <w:t>Nepoužívat v případech přecitlivělosti na léčivou látku nebo na některou z pomocných látek.</w:t>
      </w:r>
    </w:p>
    <w:p w14:paraId="02BE0093" w14:textId="01EA25EE" w:rsidR="00D227CE" w:rsidRPr="00651271" w:rsidRDefault="000D16F2" w:rsidP="00651271">
      <w:pPr>
        <w:pStyle w:val="Zkladntextodsazen"/>
        <w:ind w:left="0" w:firstLine="0"/>
        <w:rPr>
          <w:bCs/>
          <w:color w:val="000000"/>
          <w:szCs w:val="22"/>
        </w:rPr>
      </w:pPr>
      <w:r w:rsidRPr="00651271">
        <w:rPr>
          <w:b w:val="0"/>
          <w:bCs/>
          <w:color w:val="000000"/>
          <w:szCs w:val="22"/>
        </w:rPr>
        <w:t xml:space="preserve">Nepoužívat </w:t>
      </w:r>
      <w:r w:rsidR="00D227CE" w:rsidRPr="00651271">
        <w:rPr>
          <w:b w:val="0"/>
          <w:bCs/>
          <w:color w:val="000000"/>
          <w:szCs w:val="22"/>
        </w:rPr>
        <w:t>dlouhodobě u jednotlivých zvířat.</w:t>
      </w:r>
    </w:p>
    <w:p w14:paraId="4E28A838" w14:textId="0EBDC93F" w:rsidR="00D227CE" w:rsidRPr="00651271" w:rsidRDefault="00D227CE" w:rsidP="00651271">
      <w:pPr>
        <w:pStyle w:val="Zkladntextodsazen"/>
        <w:ind w:left="0" w:firstLine="0"/>
        <w:rPr>
          <w:bCs/>
          <w:color w:val="000000"/>
          <w:szCs w:val="22"/>
        </w:rPr>
      </w:pPr>
      <w:r w:rsidRPr="00651271">
        <w:rPr>
          <w:b w:val="0"/>
          <w:bCs/>
          <w:color w:val="000000"/>
          <w:szCs w:val="22"/>
        </w:rPr>
        <w:t>Viz také bod </w:t>
      </w:r>
      <w:r w:rsidR="000D16F2" w:rsidRPr="00651271">
        <w:rPr>
          <w:b w:val="0"/>
          <w:bCs/>
          <w:color w:val="000000"/>
          <w:szCs w:val="22"/>
        </w:rPr>
        <w:t>3</w:t>
      </w:r>
      <w:r w:rsidRPr="00651271">
        <w:rPr>
          <w:b w:val="0"/>
          <w:bCs/>
          <w:color w:val="000000"/>
          <w:szCs w:val="22"/>
        </w:rPr>
        <w:t>.8.</w:t>
      </w:r>
    </w:p>
    <w:p w14:paraId="54C2FA76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6A7BC7" w:rsidRDefault="00C605FD" w:rsidP="00B13B6D">
      <w:pPr>
        <w:pStyle w:val="Style1"/>
      </w:pPr>
      <w:r w:rsidRPr="006A7BC7">
        <w:t>3.4</w:t>
      </w:r>
      <w:r w:rsidRPr="006A7BC7">
        <w:tab/>
        <w:t>Zvláštní upozornění</w:t>
      </w:r>
    </w:p>
    <w:p w14:paraId="0622A062" w14:textId="77777777" w:rsidR="00C114FF" w:rsidRPr="006A7B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7643FA" w14:textId="152A3D11" w:rsidR="00D227CE" w:rsidRPr="006A7BC7" w:rsidRDefault="00D227CE" w:rsidP="00D227CE">
      <w:pPr>
        <w:pStyle w:val="DsPara"/>
        <w:rPr>
          <w:rFonts w:ascii="Times New Roman" w:hAnsi="Times New Roman"/>
          <w:color w:val="000000"/>
          <w:sz w:val="22"/>
          <w:szCs w:val="22"/>
          <w:lang w:val="cs-CZ"/>
        </w:rPr>
      </w:pPr>
      <w:bookmarkStart w:id="1" w:name="_Hlk197419076"/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Vzhledem k tomu, že individuální odpověď na acepromazin může být proměnlivá, u některých zvířat nemusí být dosaženo spolehlivé sedace. U těchto jedinců je třeba zvážit použití </w:t>
      </w:r>
      <w:r w:rsidR="0008542B">
        <w:rPr>
          <w:rFonts w:ascii="Times New Roman" w:hAnsi="Times New Roman"/>
          <w:color w:val="000000"/>
          <w:sz w:val="22"/>
          <w:szCs w:val="22"/>
          <w:lang w:val="cs-CZ"/>
        </w:rPr>
        <w:t>jiné</w:t>
      </w:r>
      <w:r w:rsidR="0008542B"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>léčiv</w:t>
      </w:r>
      <w:r w:rsidR="0008542B">
        <w:rPr>
          <w:rFonts w:ascii="Times New Roman" w:hAnsi="Times New Roman"/>
          <w:color w:val="000000"/>
          <w:sz w:val="22"/>
          <w:szCs w:val="22"/>
          <w:lang w:val="cs-CZ"/>
        </w:rPr>
        <w:t>é látky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nebo kombinace léčivých </w:t>
      </w:r>
      <w:r w:rsidR="0008542B">
        <w:rPr>
          <w:rFonts w:ascii="Times New Roman" w:hAnsi="Times New Roman"/>
          <w:color w:val="000000"/>
          <w:sz w:val="22"/>
          <w:szCs w:val="22"/>
          <w:lang w:val="cs-CZ"/>
        </w:rPr>
        <w:t>látek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>.</w:t>
      </w:r>
      <w:r w:rsidR="00670FAF"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08542B">
        <w:rPr>
          <w:rFonts w:ascii="Times New Roman" w:hAnsi="Times New Roman"/>
          <w:color w:val="000000"/>
          <w:sz w:val="22"/>
          <w:szCs w:val="22"/>
          <w:lang w:val="cs-CZ"/>
        </w:rPr>
        <w:t xml:space="preserve">Protože </w:t>
      </w:r>
      <w:r w:rsidR="0008542B" w:rsidRPr="0008542B">
        <w:rPr>
          <w:rFonts w:ascii="Times New Roman" w:hAnsi="Times New Roman"/>
          <w:color w:val="000000"/>
          <w:sz w:val="22"/>
          <w:szCs w:val="22"/>
          <w:lang w:val="cs-CZ"/>
        </w:rPr>
        <w:t xml:space="preserve">nejsou k dispozici vhodné </w:t>
      </w:r>
      <w:r w:rsidR="0008542B" w:rsidRPr="006A7BC7">
        <w:rPr>
          <w:rFonts w:ascii="Times New Roman" w:hAnsi="Times New Roman"/>
          <w:color w:val="000000"/>
          <w:sz w:val="22"/>
          <w:szCs w:val="22"/>
          <w:lang w:val="cs-CZ"/>
        </w:rPr>
        <w:t>studi</w:t>
      </w:r>
      <w:r w:rsidR="0008542B">
        <w:rPr>
          <w:rFonts w:ascii="Times New Roman" w:hAnsi="Times New Roman"/>
          <w:color w:val="000000"/>
          <w:sz w:val="22"/>
          <w:szCs w:val="22"/>
          <w:lang w:val="cs-CZ"/>
        </w:rPr>
        <w:t>e</w:t>
      </w:r>
      <w:r w:rsidR="0008542B"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>týkající se účinnosti</w:t>
      </w:r>
      <w:r w:rsidR="0008542B">
        <w:rPr>
          <w:rFonts w:ascii="Times New Roman" w:hAnsi="Times New Roman"/>
          <w:color w:val="000000"/>
          <w:sz w:val="22"/>
          <w:szCs w:val="22"/>
          <w:lang w:val="cs-CZ"/>
        </w:rPr>
        <w:t>, neměl by být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0D16F2"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veterinární léčivý 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>přípravek podáv</w:t>
      </w:r>
      <w:r w:rsidR="0008542B">
        <w:rPr>
          <w:rFonts w:ascii="Times New Roman" w:hAnsi="Times New Roman"/>
          <w:color w:val="000000"/>
          <w:sz w:val="22"/>
          <w:szCs w:val="22"/>
          <w:lang w:val="cs-CZ"/>
        </w:rPr>
        <w:t>án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subkutánně nebo intramuskulárně.</w:t>
      </w:r>
    </w:p>
    <w:bookmarkEnd w:id="1"/>
    <w:p w14:paraId="7D798E15" w14:textId="77777777" w:rsidR="00E86CEE" w:rsidRPr="006A7BC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6A7BC7" w:rsidRDefault="00C605FD" w:rsidP="0016685C">
      <w:pPr>
        <w:pStyle w:val="Style1"/>
        <w:keepNext/>
      </w:pPr>
      <w:r w:rsidRPr="006A7BC7">
        <w:lastRenderedPageBreak/>
        <w:t>3.5</w:t>
      </w:r>
      <w:r w:rsidRPr="006A7BC7">
        <w:tab/>
        <w:t>Zvláštní opatření pro použití</w:t>
      </w:r>
    </w:p>
    <w:p w14:paraId="71FD9376" w14:textId="77777777" w:rsidR="00670FAF" w:rsidRPr="006A7BC7" w:rsidRDefault="00670FAF" w:rsidP="0016685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6A7BC7" w:rsidRDefault="00C605FD" w:rsidP="0016685C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A7BC7">
        <w:rPr>
          <w:szCs w:val="22"/>
          <w:u w:val="single"/>
        </w:rPr>
        <w:t>Zvláštní opatření pro bezpečné použití u cílových druhů zvířat:</w:t>
      </w:r>
    </w:p>
    <w:p w14:paraId="7EA3964A" w14:textId="77777777" w:rsidR="00670FAF" w:rsidRPr="006A7BC7" w:rsidRDefault="00670FAF" w:rsidP="0016685C">
      <w:pPr>
        <w:keepNext/>
        <w:spacing w:line="240" w:lineRule="auto"/>
        <w:rPr>
          <w:color w:val="000000"/>
          <w:szCs w:val="22"/>
        </w:rPr>
      </w:pPr>
    </w:p>
    <w:p w14:paraId="4A81D42F" w14:textId="5FAB9C9D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Acepromazin je hypotenzivum a může způsobit přechodné snížení hematokritu. </w:t>
      </w:r>
      <w:r w:rsidR="000D16F2" w:rsidRPr="006A7BC7">
        <w:rPr>
          <w:color w:val="000000"/>
          <w:szCs w:val="22"/>
        </w:rPr>
        <w:t>Veterinární léčivý p</w:t>
      </w:r>
      <w:r w:rsidRPr="006A7BC7">
        <w:rPr>
          <w:color w:val="000000"/>
          <w:szCs w:val="22"/>
        </w:rPr>
        <w:t>řípravek by proto měl být podáván pouze v nízkých dávkách a s velkou opatrností zvířatům ve stavu hypovolémie, anémie a šoku nebo s kardiovaskulárním onemocněním. Podání acepromazinu musí předcházet rehydratace.</w:t>
      </w:r>
    </w:p>
    <w:p w14:paraId="71B5E40B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Acepromazin může způsobit hypotermii v důsledku útlumu termoregulačního centra a periferní vazodilatace.</w:t>
      </w:r>
    </w:p>
    <w:p w14:paraId="69FA5E8C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Acepromazin má zanedbatelné analgetické účinky. Při manipulaci se sedovanými zvířaty nelze provádět bolestivé zákroky.</w:t>
      </w:r>
      <w:r w:rsidRPr="006A7BC7" w:rsidDel="00B9321B">
        <w:rPr>
          <w:color w:val="000000"/>
          <w:szCs w:val="22"/>
        </w:rPr>
        <w:t xml:space="preserve"> </w:t>
      </w:r>
    </w:p>
    <w:p w14:paraId="10C53332" w14:textId="77777777" w:rsidR="00D22903" w:rsidRPr="006A7BC7" w:rsidRDefault="00D22903" w:rsidP="00D227CE">
      <w:pPr>
        <w:spacing w:line="240" w:lineRule="auto"/>
        <w:rPr>
          <w:color w:val="000000"/>
          <w:szCs w:val="22"/>
        </w:rPr>
      </w:pPr>
    </w:p>
    <w:p w14:paraId="450A1812" w14:textId="287E091F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U některých psů, zejména pak boxerů a jiných </w:t>
      </w:r>
      <w:proofErr w:type="spellStart"/>
      <w:r w:rsidR="00EE113D">
        <w:rPr>
          <w:color w:val="000000"/>
          <w:szCs w:val="22"/>
        </w:rPr>
        <w:t>krátkonosých</w:t>
      </w:r>
      <w:proofErr w:type="spellEnd"/>
      <w:r w:rsidR="00EE113D">
        <w:rPr>
          <w:color w:val="000000"/>
          <w:szCs w:val="22"/>
        </w:rPr>
        <w:t xml:space="preserve"> </w:t>
      </w:r>
      <w:r w:rsidRPr="006A7BC7">
        <w:rPr>
          <w:color w:val="000000"/>
          <w:szCs w:val="22"/>
        </w:rPr>
        <w:t xml:space="preserve">plemen, může dojít k spontánní mdlobě nebo synkopě v důsledku sinoatriálního bloku způsobeného nadměrným vagálním tonusem. Injekční podání </w:t>
      </w:r>
      <w:proofErr w:type="spellStart"/>
      <w:r w:rsidRPr="006A7BC7">
        <w:rPr>
          <w:color w:val="000000"/>
          <w:szCs w:val="22"/>
        </w:rPr>
        <w:t>acepromazinu</w:t>
      </w:r>
      <w:proofErr w:type="spellEnd"/>
      <w:r w:rsidRPr="006A7BC7">
        <w:rPr>
          <w:color w:val="000000"/>
          <w:szCs w:val="22"/>
        </w:rPr>
        <w:t xml:space="preserve"> může vyvolat záchvat, </w:t>
      </w:r>
      <w:bookmarkStart w:id="2" w:name="_Hlk197419123"/>
      <w:r w:rsidR="00EE113D">
        <w:rPr>
          <w:color w:val="000000"/>
          <w:szCs w:val="22"/>
        </w:rPr>
        <w:t>proto by měla být</w:t>
      </w:r>
      <w:r w:rsidRPr="006A7BC7">
        <w:rPr>
          <w:color w:val="000000"/>
          <w:szCs w:val="22"/>
        </w:rPr>
        <w:t xml:space="preserve"> použ</w:t>
      </w:r>
      <w:r w:rsidR="00EE113D">
        <w:rPr>
          <w:color w:val="000000"/>
          <w:szCs w:val="22"/>
        </w:rPr>
        <w:t>i</w:t>
      </w:r>
      <w:r w:rsidRPr="006A7BC7">
        <w:rPr>
          <w:color w:val="000000"/>
          <w:szCs w:val="22"/>
        </w:rPr>
        <w:t>t</w:t>
      </w:r>
      <w:r w:rsidR="00EE113D">
        <w:rPr>
          <w:color w:val="000000"/>
          <w:szCs w:val="22"/>
        </w:rPr>
        <w:t>a</w:t>
      </w:r>
      <w:r w:rsidRPr="006A7BC7">
        <w:rPr>
          <w:color w:val="000000"/>
          <w:szCs w:val="22"/>
        </w:rPr>
        <w:t xml:space="preserve"> nízk</w:t>
      </w:r>
      <w:r w:rsidR="00EE113D">
        <w:rPr>
          <w:color w:val="000000"/>
          <w:szCs w:val="22"/>
        </w:rPr>
        <w:t>á</w:t>
      </w:r>
      <w:r w:rsidRPr="006A7BC7">
        <w:rPr>
          <w:color w:val="000000"/>
          <w:szCs w:val="22"/>
        </w:rPr>
        <w:t xml:space="preserve"> dávk</w:t>
      </w:r>
      <w:r w:rsidR="00EE113D">
        <w:rPr>
          <w:color w:val="000000"/>
          <w:szCs w:val="22"/>
        </w:rPr>
        <w:t>a</w:t>
      </w:r>
      <w:r w:rsidRPr="006A7BC7">
        <w:rPr>
          <w:color w:val="000000"/>
          <w:szCs w:val="22"/>
        </w:rPr>
        <w:t xml:space="preserve">. </w:t>
      </w:r>
    </w:p>
    <w:bookmarkEnd w:id="2"/>
    <w:p w14:paraId="2F4A4401" w14:textId="616683B1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Pokud je tento typ synkopy v anamnéze nebo je-li podezření </w:t>
      </w:r>
      <w:r w:rsidR="00EE113D">
        <w:rPr>
          <w:color w:val="000000"/>
          <w:szCs w:val="22"/>
        </w:rPr>
        <w:t xml:space="preserve">na ni </w:t>
      </w:r>
      <w:r w:rsidRPr="006A7BC7">
        <w:rPr>
          <w:color w:val="000000"/>
          <w:szCs w:val="22"/>
        </w:rPr>
        <w:t>z důvodu nadměrné sinusové arytmie, je vhodné před podáním acepromazinu kontrolovat dysrytmii atropinem.</w:t>
      </w:r>
    </w:p>
    <w:p w14:paraId="4F1FAF8E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U psů s mutací ABCB1-1Δ (také nazývanou MDR1) má acepromazin tendenci způsobovat hlubší a prodlouženou sedaci. U těchto psů je třeba dávku snížit o 25–50 %.</w:t>
      </w:r>
    </w:p>
    <w:p w14:paraId="0D9EC896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i/>
          <w:iCs/>
          <w:color w:val="000000"/>
          <w:szCs w:val="22"/>
        </w:rPr>
        <w:t>Velká plemena:</w:t>
      </w:r>
      <w:r w:rsidRPr="006A7BC7">
        <w:rPr>
          <w:color w:val="000000"/>
          <w:szCs w:val="22"/>
        </w:rPr>
        <w:t xml:space="preserve"> Bylo zjištěno, že velká plemena psů jsou obzvláště citlivá na </w:t>
      </w:r>
      <w:proofErr w:type="spellStart"/>
      <w:r w:rsidRPr="006A7BC7">
        <w:rPr>
          <w:color w:val="000000"/>
          <w:szCs w:val="22"/>
        </w:rPr>
        <w:t>acepromazin</w:t>
      </w:r>
      <w:proofErr w:type="spellEnd"/>
      <w:r w:rsidRPr="006A7BC7">
        <w:rPr>
          <w:color w:val="000000"/>
          <w:szCs w:val="22"/>
        </w:rPr>
        <w:t xml:space="preserve"> a u těchto plemen by se měla používat minimální dávka.</w:t>
      </w:r>
    </w:p>
    <w:p w14:paraId="355A38B0" w14:textId="77777777" w:rsidR="00C114FF" w:rsidRPr="006A7B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6A7BC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A7BC7">
        <w:rPr>
          <w:szCs w:val="22"/>
          <w:u w:val="single"/>
        </w:rPr>
        <w:t>Zvláštní opatření pro osobu, která podává veterinární léčivý přípravek zvířatům:</w:t>
      </w:r>
    </w:p>
    <w:p w14:paraId="51FEBF39" w14:textId="77777777" w:rsidR="000D16F2" w:rsidRPr="006A7BC7" w:rsidRDefault="000D16F2" w:rsidP="00D227CE">
      <w:pPr>
        <w:spacing w:line="240" w:lineRule="auto"/>
        <w:rPr>
          <w:color w:val="000000"/>
          <w:szCs w:val="22"/>
        </w:rPr>
      </w:pPr>
    </w:p>
    <w:p w14:paraId="6F4391EE" w14:textId="2BC7904D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Tento </w:t>
      </w:r>
      <w:r w:rsidR="000D16F2" w:rsidRPr="006A7BC7">
        <w:rPr>
          <w:color w:val="000000"/>
          <w:szCs w:val="22"/>
        </w:rPr>
        <w:t xml:space="preserve">veterinární léčivý </w:t>
      </w:r>
      <w:r w:rsidRPr="006A7BC7">
        <w:rPr>
          <w:color w:val="000000"/>
          <w:szCs w:val="22"/>
        </w:rPr>
        <w:t xml:space="preserve">přípravek obsahuje silné sedativum, a proto při </w:t>
      </w:r>
      <w:r w:rsidR="00F05427">
        <w:rPr>
          <w:color w:val="000000"/>
          <w:szCs w:val="22"/>
        </w:rPr>
        <w:t>nakládání</w:t>
      </w:r>
      <w:r w:rsidRPr="006A7BC7">
        <w:rPr>
          <w:color w:val="000000"/>
          <w:szCs w:val="22"/>
        </w:rPr>
        <w:t xml:space="preserve"> s</w:t>
      </w:r>
      <w:r w:rsidR="006F1CC0">
        <w:rPr>
          <w:color w:val="000000"/>
          <w:szCs w:val="22"/>
        </w:rPr>
        <w:t xml:space="preserve"> veterinárním léčivým </w:t>
      </w:r>
      <w:r w:rsidRPr="006A7BC7">
        <w:rPr>
          <w:color w:val="000000"/>
          <w:szCs w:val="22"/>
        </w:rPr>
        <w:t xml:space="preserve">přípravkem a při </w:t>
      </w:r>
      <w:r w:rsidR="006F1CC0">
        <w:rPr>
          <w:color w:val="000000"/>
          <w:szCs w:val="22"/>
        </w:rPr>
        <w:t xml:space="preserve">jeho </w:t>
      </w:r>
      <w:r w:rsidRPr="006A7BC7">
        <w:rPr>
          <w:color w:val="000000"/>
          <w:szCs w:val="22"/>
        </w:rPr>
        <w:t xml:space="preserve">podávání předcházejte náhodnému </w:t>
      </w:r>
      <w:proofErr w:type="spellStart"/>
      <w:r w:rsidRPr="006A7BC7">
        <w:rPr>
          <w:color w:val="000000"/>
          <w:szCs w:val="22"/>
        </w:rPr>
        <w:t>samopodání</w:t>
      </w:r>
      <w:proofErr w:type="spellEnd"/>
      <w:r w:rsidRPr="006A7BC7">
        <w:rPr>
          <w:color w:val="000000"/>
          <w:szCs w:val="22"/>
        </w:rPr>
        <w:t xml:space="preserve"> injekce.</w:t>
      </w:r>
    </w:p>
    <w:p w14:paraId="0E423E91" w14:textId="21F791B9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V případě náhodného sebepoškození injekčně </w:t>
      </w:r>
      <w:r w:rsidR="000D16F2" w:rsidRPr="006A7BC7">
        <w:rPr>
          <w:color w:val="000000"/>
          <w:szCs w:val="22"/>
        </w:rPr>
        <w:t xml:space="preserve">podaným </w:t>
      </w:r>
      <w:r w:rsidRPr="006A7BC7">
        <w:rPr>
          <w:color w:val="000000"/>
          <w:szCs w:val="22"/>
        </w:rPr>
        <w:t>přípravkem</w:t>
      </w:r>
      <w:r w:rsidR="00BC6778">
        <w:rPr>
          <w:color w:val="000000"/>
          <w:szCs w:val="22"/>
        </w:rPr>
        <w:t>,</w:t>
      </w:r>
      <w:r w:rsidRPr="006A7BC7">
        <w:rPr>
          <w:color w:val="000000"/>
          <w:szCs w:val="22"/>
        </w:rPr>
        <w:t xml:space="preserve"> vyhledejte ihned lékařskou pomoc a ukažte příbalovou informaci nebo etiketu praktickému lékaři, ale NEŘIĎTE MOTOROVÉ VOZIDLO, neboť může dojít k sedaci. Může být zapotřebí symptomatická léčba.</w:t>
      </w:r>
    </w:p>
    <w:p w14:paraId="1E66F1C2" w14:textId="319E1F14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V případě náhodného potřísnění oka opatrně vyplachujte proudem </w:t>
      </w:r>
      <w:r w:rsidR="006F1CC0">
        <w:rPr>
          <w:color w:val="000000"/>
          <w:szCs w:val="22"/>
        </w:rPr>
        <w:t xml:space="preserve">čisté </w:t>
      </w:r>
      <w:r w:rsidRPr="006A7BC7">
        <w:rPr>
          <w:color w:val="000000"/>
          <w:szCs w:val="22"/>
        </w:rPr>
        <w:t>vody po dobu 15 minut, a</w:t>
      </w:r>
      <w:r w:rsidR="006F1CC0">
        <w:rPr>
          <w:color w:val="000000"/>
          <w:szCs w:val="22"/>
        </w:rPr>
        <w:t> </w:t>
      </w:r>
      <w:r w:rsidRPr="006A7BC7">
        <w:rPr>
          <w:color w:val="000000"/>
          <w:szCs w:val="22"/>
        </w:rPr>
        <w:t>pokud podráždění přetrvává, vyhledejte lékařskou pomoc.</w:t>
      </w:r>
    </w:p>
    <w:p w14:paraId="6E5551FA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V případě náhodného kontaktu s pokožkou odstraňte kontaminovaný oděv a zasaženou oblast umyjte velkým množstvím vody a mýdla. Pokud podráždění přetrvává, vyhledejte lékařskou pomoc.</w:t>
      </w:r>
    </w:p>
    <w:p w14:paraId="5A36CDFE" w14:textId="1A1B16F0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Po použití si důkladně umyjte ruce a </w:t>
      </w:r>
      <w:r w:rsidR="00B34A51">
        <w:rPr>
          <w:color w:val="000000"/>
          <w:szCs w:val="22"/>
        </w:rPr>
        <w:t>exponovanou</w:t>
      </w:r>
      <w:r w:rsidRPr="006A7BC7">
        <w:rPr>
          <w:color w:val="000000"/>
          <w:szCs w:val="22"/>
        </w:rPr>
        <w:t xml:space="preserve"> pokožku.</w:t>
      </w:r>
    </w:p>
    <w:p w14:paraId="2DE787A4" w14:textId="77777777" w:rsidR="00C114FF" w:rsidRPr="006A7B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6A7BC7" w:rsidRDefault="00C605FD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A7BC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6A7BC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C494E5" w14:textId="4D90F03B" w:rsidR="000D16F2" w:rsidRPr="006A7BC7" w:rsidRDefault="000D16F2" w:rsidP="00A9226B">
      <w:pPr>
        <w:tabs>
          <w:tab w:val="clear" w:pos="567"/>
        </w:tabs>
        <w:spacing w:line="240" w:lineRule="auto"/>
      </w:pPr>
      <w:r w:rsidRPr="006A7BC7">
        <w:t>Neuplatňuje se.</w:t>
      </w:r>
    </w:p>
    <w:p w14:paraId="0BA5D106" w14:textId="77777777" w:rsidR="000D16F2" w:rsidRPr="006A7BC7" w:rsidRDefault="000D16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6A7BC7" w:rsidRDefault="00C605FD" w:rsidP="00B13B6D">
      <w:pPr>
        <w:pStyle w:val="Style1"/>
      </w:pPr>
      <w:r w:rsidRPr="006A7BC7">
        <w:t>3.6</w:t>
      </w:r>
      <w:r w:rsidRPr="006A7BC7">
        <w:tab/>
        <w:t>Nežádoucí účinky</w:t>
      </w:r>
    </w:p>
    <w:p w14:paraId="10F3D673" w14:textId="77777777" w:rsidR="00295140" w:rsidRPr="006A7BC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940D3F9" w14:textId="1F08029F" w:rsidR="000D16F2" w:rsidRPr="006A7BC7" w:rsidRDefault="000D16F2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Psi, kočky:</w:t>
      </w:r>
    </w:p>
    <w:p w14:paraId="678D34B5" w14:textId="77777777" w:rsidR="00670FAF" w:rsidRPr="006A7BC7" w:rsidRDefault="00670FAF" w:rsidP="00D227CE">
      <w:pPr>
        <w:spacing w:line="240" w:lineRule="auto"/>
        <w:rPr>
          <w:color w:val="00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D16F2" w:rsidRPr="006A7BC7" w14:paraId="5B9AEC69" w14:textId="77777777" w:rsidTr="00B97052">
        <w:tc>
          <w:tcPr>
            <w:tcW w:w="1957" w:type="pct"/>
          </w:tcPr>
          <w:p w14:paraId="385AC6E0" w14:textId="60105EAB" w:rsidR="000D16F2" w:rsidRPr="006A7BC7" w:rsidRDefault="000D16F2" w:rsidP="00B97052">
            <w:pPr>
              <w:spacing w:before="60" w:after="60"/>
              <w:rPr>
                <w:szCs w:val="22"/>
              </w:rPr>
            </w:pPr>
            <w:r w:rsidRPr="006A7BC7">
              <w:rPr>
                <w:szCs w:val="22"/>
              </w:rPr>
              <w:t>Není známo (z dostupných údajů nelze určit)</w:t>
            </w:r>
          </w:p>
        </w:tc>
        <w:tc>
          <w:tcPr>
            <w:tcW w:w="3043" w:type="pct"/>
            <w:hideMark/>
          </w:tcPr>
          <w:p w14:paraId="0D8C54B9" w14:textId="753E2427" w:rsidR="000D16F2" w:rsidRPr="006A7BC7" w:rsidRDefault="000D16F2" w:rsidP="00B97052">
            <w:pPr>
              <w:spacing w:before="60" w:after="60"/>
              <w:rPr>
                <w:iCs/>
                <w:szCs w:val="22"/>
              </w:rPr>
            </w:pPr>
            <w:r w:rsidRPr="006A7BC7">
              <w:rPr>
                <w:iCs/>
                <w:szCs w:val="22"/>
              </w:rPr>
              <w:t>Arytmie</w:t>
            </w:r>
            <w:r w:rsidRPr="006A7BC7">
              <w:rPr>
                <w:iCs/>
                <w:vertAlign w:val="superscript"/>
              </w:rPr>
              <w:t>a</w:t>
            </w:r>
          </w:p>
        </w:tc>
      </w:tr>
    </w:tbl>
    <w:p w14:paraId="6871F765" w14:textId="12AFEEF7" w:rsidR="00247A48" w:rsidRPr="006A7BC7" w:rsidRDefault="000D16F2" w:rsidP="00AD0710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6A7BC7">
        <w:rPr>
          <w:szCs w:val="22"/>
          <w:vertAlign w:val="superscript"/>
        </w:rPr>
        <w:t>a</w:t>
      </w:r>
      <w:r w:rsidRPr="006A7BC7">
        <w:rPr>
          <w:szCs w:val="22"/>
        </w:rPr>
        <w:t xml:space="preserve"> Po rychlém intravenózním injekčním podání. Viz také bod 3.5 (</w:t>
      </w:r>
      <w:r w:rsidRPr="006A7BC7">
        <w:rPr>
          <w:color w:val="000000"/>
          <w:szCs w:val="22"/>
        </w:rPr>
        <w:t xml:space="preserve">Zvláštní opatření pro bezpečné použití u cílových </w:t>
      </w:r>
      <w:r w:rsidR="00B85508" w:rsidRPr="00B85508">
        <w:rPr>
          <w:color w:val="000000"/>
          <w:szCs w:val="22"/>
        </w:rPr>
        <w:t xml:space="preserve">druhů </w:t>
      </w:r>
      <w:r w:rsidRPr="006A7BC7">
        <w:rPr>
          <w:color w:val="000000"/>
          <w:szCs w:val="22"/>
        </w:rPr>
        <w:t>zvířat).</w:t>
      </w:r>
    </w:p>
    <w:p w14:paraId="3989501C" w14:textId="77777777" w:rsidR="000D16F2" w:rsidRPr="006A7BC7" w:rsidRDefault="000D16F2" w:rsidP="00AD0710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7FA3707F" w14:textId="11594224" w:rsidR="000D16F2" w:rsidRPr="00651271" w:rsidRDefault="000D16F2" w:rsidP="00651271">
      <w:bookmarkStart w:id="3" w:name="_Hlk66891708"/>
      <w:r w:rsidRPr="006A7BC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 příbalové informaci.</w:t>
      </w:r>
      <w:bookmarkEnd w:id="3"/>
    </w:p>
    <w:p w14:paraId="0E217055" w14:textId="77777777" w:rsidR="000D16F2" w:rsidRPr="006A7BC7" w:rsidRDefault="000D16F2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6A7BC7" w:rsidRDefault="00C605FD" w:rsidP="0016685C">
      <w:pPr>
        <w:pStyle w:val="Style1"/>
        <w:keepNext/>
      </w:pPr>
      <w:r w:rsidRPr="006A7BC7">
        <w:lastRenderedPageBreak/>
        <w:t>3.7</w:t>
      </w:r>
      <w:r w:rsidRPr="006A7BC7">
        <w:tab/>
        <w:t>Použití v průběhu březosti, laktace nebo snášky</w:t>
      </w:r>
    </w:p>
    <w:p w14:paraId="0DFBFADE" w14:textId="77777777" w:rsidR="00C114FF" w:rsidRPr="006A7BC7" w:rsidRDefault="00C114FF" w:rsidP="0016685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E820D5" w14:textId="3227495B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Nebyla stanovena bezpečnost veterinárního léčivého přípravku pro použití během březosti nebo laktace.</w:t>
      </w:r>
    </w:p>
    <w:p w14:paraId="44462CA6" w14:textId="77777777" w:rsidR="00D227CE" w:rsidRPr="006A7BC7" w:rsidRDefault="00D227CE" w:rsidP="00E74050">
      <w:pPr>
        <w:tabs>
          <w:tab w:val="clear" w:pos="567"/>
        </w:tabs>
        <w:spacing w:line="240" w:lineRule="auto"/>
      </w:pPr>
    </w:p>
    <w:p w14:paraId="7DB86C9A" w14:textId="77777777" w:rsidR="00D227CE" w:rsidRPr="006A7BC7" w:rsidRDefault="00C605FD" w:rsidP="00E74050">
      <w:pPr>
        <w:tabs>
          <w:tab w:val="clear" w:pos="567"/>
        </w:tabs>
        <w:spacing w:line="240" w:lineRule="auto"/>
      </w:pPr>
      <w:r w:rsidRPr="006A7BC7">
        <w:rPr>
          <w:u w:val="single"/>
        </w:rPr>
        <w:t>Březost</w:t>
      </w:r>
      <w:r w:rsidRPr="006A7BC7">
        <w:t>:</w:t>
      </w:r>
    </w:p>
    <w:p w14:paraId="46875C2C" w14:textId="202EB9D0" w:rsidR="00C114FF" w:rsidRPr="006A7BC7" w:rsidRDefault="000562BC" w:rsidP="00A9226B">
      <w:pPr>
        <w:tabs>
          <w:tab w:val="clear" w:pos="567"/>
        </w:tabs>
        <w:spacing w:line="240" w:lineRule="auto"/>
      </w:pPr>
      <w:r w:rsidRPr="006A7BC7">
        <w:t>Nepoužívat (během celé nebo části březosti).</w:t>
      </w:r>
    </w:p>
    <w:p w14:paraId="1D8F9D08" w14:textId="77777777" w:rsidR="000562BC" w:rsidRPr="006A7BC7" w:rsidRDefault="000562B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6A7BC7" w:rsidRDefault="00C605FD" w:rsidP="00B13B6D">
      <w:pPr>
        <w:pStyle w:val="Style1"/>
      </w:pPr>
      <w:r w:rsidRPr="006A7BC7">
        <w:t>3.8</w:t>
      </w:r>
      <w:r w:rsidRPr="006A7BC7">
        <w:tab/>
        <w:t>Interakce s jinými léčivými přípravky a další formy interakce</w:t>
      </w:r>
    </w:p>
    <w:p w14:paraId="54454937" w14:textId="77777777" w:rsidR="00C114FF" w:rsidRPr="006A7B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D5B619" w14:textId="2835F90F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Acepromazin zesiluje účinek jiných látek tlumících CNS a může zvýšit celkovou anestezii (viz bod</w:t>
      </w:r>
      <w:r w:rsidR="000F35EF" w:rsidRPr="006A7BC7">
        <w:rPr>
          <w:color w:val="000000"/>
          <w:szCs w:val="22"/>
        </w:rPr>
        <w:t> 3</w:t>
      </w:r>
      <w:r w:rsidRPr="006A7BC7">
        <w:rPr>
          <w:color w:val="000000"/>
          <w:szCs w:val="22"/>
        </w:rPr>
        <w:t>.9).</w:t>
      </w:r>
    </w:p>
    <w:p w14:paraId="61B7C60E" w14:textId="42862010" w:rsidR="00D227CE" w:rsidRPr="006A7BC7" w:rsidDel="00373207" w:rsidRDefault="00D227CE" w:rsidP="00D227CE">
      <w:pPr>
        <w:spacing w:line="240" w:lineRule="auto"/>
        <w:rPr>
          <w:color w:val="000000"/>
          <w:szCs w:val="22"/>
        </w:rPr>
      </w:pPr>
      <w:bookmarkStart w:id="4" w:name="_Hlk197419178"/>
      <w:r w:rsidRPr="006A7BC7">
        <w:rPr>
          <w:color w:val="000000"/>
          <w:szCs w:val="22"/>
        </w:rPr>
        <w:t xml:space="preserve">Nepoužívejte tento </w:t>
      </w:r>
      <w:r w:rsidR="000F35EF" w:rsidRPr="006A7BC7">
        <w:rPr>
          <w:color w:val="000000"/>
          <w:szCs w:val="22"/>
        </w:rPr>
        <w:t xml:space="preserve">veterinární </w:t>
      </w:r>
      <w:r w:rsidRPr="006A7BC7">
        <w:rPr>
          <w:color w:val="000000"/>
          <w:szCs w:val="22"/>
        </w:rPr>
        <w:t xml:space="preserve">léčivý přípravek </w:t>
      </w:r>
      <w:r w:rsidR="00E67DAB">
        <w:rPr>
          <w:color w:val="000000"/>
          <w:szCs w:val="22"/>
        </w:rPr>
        <w:t>společně</w:t>
      </w:r>
      <w:r w:rsidRPr="006A7BC7">
        <w:rPr>
          <w:color w:val="000000"/>
          <w:szCs w:val="22"/>
        </w:rPr>
        <w:t xml:space="preserve"> s organofosfáty anebo prokain-</w:t>
      </w:r>
      <w:proofErr w:type="spellStart"/>
      <w:r w:rsidRPr="006A7BC7">
        <w:rPr>
          <w:color w:val="000000"/>
          <w:szCs w:val="22"/>
        </w:rPr>
        <w:t>hydrochloridem</w:t>
      </w:r>
      <w:proofErr w:type="spellEnd"/>
      <w:r w:rsidRPr="006A7BC7">
        <w:rPr>
          <w:color w:val="000000"/>
          <w:szCs w:val="22"/>
        </w:rPr>
        <w:t xml:space="preserve">, protože </w:t>
      </w:r>
      <w:r w:rsidR="00E67DAB">
        <w:rPr>
          <w:color w:val="000000"/>
          <w:szCs w:val="22"/>
        </w:rPr>
        <w:t>může zvýšit aktivitu</w:t>
      </w:r>
      <w:r w:rsidRPr="006A7BC7">
        <w:rPr>
          <w:color w:val="000000"/>
          <w:szCs w:val="22"/>
        </w:rPr>
        <w:t xml:space="preserve"> a potenciální toxicit</w:t>
      </w:r>
      <w:r w:rsidR="00E67DAB">
        <w:rPr>
          <w:color w:val="000000"/>
          <w:szCs w:val="22"/>
        </w:rPr>
        <w:t>u.</w:t>
      </w:r>
    </w:p>
    <w:bookmarkEnd w:id="4"/>
    <w:p w14:paraId="0B86F3A7" w14:textId="77777777" w:rsidR="00C90EDA" w:rsidRPr="006A7BC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6A7BC7" w:rsidRDefault="00C605FD" w:rsidP="00B13B6D">
      <w:pPr>
        <w:pStyle w:val="Style1"/>
      </w:pPr>
      <w:r w:rsidRPr="006A7BC7">
        <w:t>3.9</w:t>
      </w:r>
      <w:r w:rsidRPr="006A7BC7">
        <w:tab/>
        <w:t>Cesty podání a dávkování</w:t>
      </w:r>
    </w:p>
    <w:p w14:paraId="0C31E074" w14:textId="77777777" w:rsidR="00145D34" w:rsidRPr="006A7BC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48C51F" w14:textId="3D4F4F09" w:rsidR="00D227CE" w:rsidRPr="006A7BC7" w:rsidRDefault="00A1444F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I</w:t>
      </w:r>
      <w:r w:rsidR="00D227CE" w:rsidRPr="006A7BC7">
        <w:rPr>
          <w:color w:val="000000"/>
          <w:szCs w:val="22"/>
        </w:rPr>
        <w:t>ntravenózní podání. Doporučuje se pomalé injekční podání.</w:t>
      </w:r>
    </w:p>
    <w:p w14:paraId="00BEEF70" w14:textId="77777777" w:rsidR="00D227CE" w:rsidRPr="006A7BC7" w:rsidRDefault="00D227CE" w:rsidP="00D227CE">
      <w:pPr>
        <w:spacing w:line="240" w:lineRule="auto"/>
        <w:rPr>
          <w:iCs/>
          <w:color w:val="000000"/>
          <w:szCs w:val="22"/>
        </w:rPr>
      </w:pPr>
    </w:p>
    <w:p w14:paraId="6173FD4B" w14:textId="10E94ED7" w:rsidR="000F35EF" w:rsidRPr="006A7BC7" w:rsidRDefault="000F35EF" w:rsidP="00D227CE">
      <w:pPr>
        <w:spacing w:line="240" w:lineRule="auto"/>
      </w:pPr>
      <w:r w:rsidRPr="006A7BC7">
        <w:t>Pro zajištění správného dávkování je třeba co nejpřesněji stanovit živou hmotnost.</w:t>
      </w:r>
    </w:p>
    <w:p w14:paraId="667662DF" w14:textId="77777777" w:rsidR="000F35EF" w:rsidRPr="00651271" w:rsidRDefault="000F35EF" w:rsidP="00D227CE">
      <w:pPr>
        <w:spacing w:line="240" w:lineRule="auto"/>
        <w:rPr>
          <w:iCs/>
          <w:color w:val="000000"/>
          <w:szCs w:val="22"/>
        </w:rPr>
      </w:pPr>
    </w:p>
    <w:p w14:paraId="37F43F81" w14:textId="6102B693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i/>
          <w:iCs/>
          <w:color w:val="000000"/>
          <w:szCs w:val="22"/>
        </w:rPr>
        <w:t>Premedikace:</w:t>
      </w:r>
      <w:r w:rsidRPr="006A7BC7">
        <w:rPr>
          <w:color w:val="000000"/>
          <w:szCs w:val="22"/>
        </w:rPr>
        <w:t xml:space="preserve"> 0,03 - 0,125 mg acepromazinu na kg živé hmotnosti, což odpovídá 0,6 - 2,5 ml </w:t>
      </w:r>
      <w:r w:rsidR="000F35EF" w:rsidRPr="006A7BC7">
        <w:rPr>
          <w:color w:val="000000"/>
          <w:szCs w:val="22"/>
        </w:rPr>
        <w:t xml:space="preserve">veterinárního léčivého </w:t>
      </w:r>
      <w:r w:rsidRPr="006A7BC7">
        <w:rPr>
          <w:color w:val="000000"/>
          <w:szCs w:val="22"/>
        </w:rPr>
        <w:t>přípravku na 10 kg živé hmotnosti.</w:t>
      </w:r>
    </w:p>
    <w:p w14:paraId="30350AF6" w14:textId="3AFB3A62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i/>
          <w:iCs/>
          <w:color w:val="000000"/>
          <w:szCs w:val="22"/>
        </w:rPr>
        <w:t>Jiné použití:</w:t>
      </w:r>
      <w:r w:rsidRPr="006A7BC7">
        <w:rPr>
          <w:color w:val="000000"/>
          <w:szCs w:val="22"/>
        </w:rPr>
        <w:t xml:space="preserve"> 0,0625 - 0,125 mg acepromazinu na kg živé hmotnosti, což odpovídá 1,25 - 2,5 ml </w:t>
      </w:r>
      <w:r w:rsidR="000F35EF" w:rsidRPr="006A7BC7">
        <w:rPr>
          <w:color w:val="000000"/>
          <w:szCs w:val="22"/>
        </w:rPr>
        <w:t xml:space="preserve">veterinárního léčivého </w:t>
      </w:r>
      <w:r w:rsidRPr="006A7BC7">
        <w:rPr>
          <w:color w:val="000000"/>
          <w:szCs w:val="22"/>
        </w:rPr>
        <w:t>přípravku na 10 kg živé hmotnosti.</w:t>
      </w:r>
    </w:p>
    <w:p w14:paraId="7DF24F2A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</w:p>
    <w:p w14:paraId="53D3E941" w14:textId="2BAB9A1F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Maximální dávka, která by měla být podána, je 4 mg </w:t>
      </w:r>
      <w:proofErr w:type="spellStart"/>
      <w:r w:rsidRPr="006A7BC7">
        <w:rPr>
          <w:color w:val="000000"/>
          <w:szCs w:val="22"/>
        </w:rPr>
        <w:t>acepromazinu</w:t>
      </w:r>
      <w:proofErr w:type="spellEnd"/>
      <w:r w:rsidRPr="006A7BC7">
        <w:rPr>
          <w:color w:val="000000"/>
          <w:szCs w:val="22"/>
        </w:rPr>
        <w:t xml:space="preserve"> </w:t>
      </w:r>
      <w:r w:rsidR="00E67DAB" w:rsidRPr="002A5FCB">
        <w:rPr>
          <w:i/>
          <w:color w:val="000000"/>
          <w:szCs w:val="22"/>
        </w:rPr>
        <w:t>pro toto</w:t>
      </w:r>
      <w:r w:rsidRPr="006A7BC7">
        <w:rPr>
          <w:color w:val="000000"/>
          <w:szCs w:val="22"/>
        </w:rPr>
        <w:t>.</w:t>
      </w:r>
    </w:p>
    <w:p w14:paraId="03A84B24" w14:textId="68EA8D2B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Obvykle se podává jedna dávka </w:t>
      </w:r>
      <w:proofErr w:type="spellStart"/>
      <w:r w:rsidRPr="006A7BC7">
        <w:rPr>
          <w:color w:val="000000"/>
          <w:szCs w:val="22"/>
        </w:rPr>
        <w:t>acepromazinu</w:t>
      </w:r>
      <w:proofErr w:type="spellEnd"/>
      <w:r w:rsidRPr="006A7BC7">
        <w:rPr>
          <w:color w:val="000000"/>
          <w:szCs w:val="22"/>
        </w:rPr>
        <w:t xml:space="preserve"> (viz bod</w:t>
      </w:r>
      <w:r w:rsidR="00646A9C" w:rsidRPr="006A7BC7">
        <w:rPr>
          <w:color w:val="000000"/>
          <w:szCs w:val="22"/>
        </w:rPr>
        <w:t> 3</w:t>
      </w:r>
      <w:r w:rsidRPr="006A7BC7">
        <w:rPr>
          <w:color w:val="000000"/>
          <w:szCs w:val="22"/>
        </w:rPr>
        <w:t xml:space="preserve">.5 Zvláštní opatření pro </w:t>
      </w:r>
      <w:r w:rsidR="00646A9C" w:rsidRPr="006A7BC7">
        <w:rPr>
          <w:color w:val="000000"/>
          <w:szCs w:val="22"/>
        </w:rPr>
        <w:t xml:space="preserve">bezpečné </w:t>
      </w:r>
      <w:r w:rsidRPr="006A7BC7">
        <w:rPr>
          <w:color w:val="000000"/>
          <w:szCs w:val="22"/>
        </w:rPr>
        <w:t>použití u </w:t>
      </w:r>
      <w:r w:rsidR="00646A9C" w:rsidRPr="006A7BC7">
        <w:rPr>
          <w:color w:val="000000"/>
          <w:szCs w:val="22"/>
        </w:rPr>
        <w:t xml:space="preserve">cílových </w:t>
      </w:r>
      <w:r w:rsidRPr="006A7BC7">
        <w:rPr>
          <w:color w:val="000000"/>
          <w:szCs w:val="22"/>
        </w:rPr>
        <w:t xml:space="preserve">zvířat). Po podání acepromazinu může být množství anestetika nezbytného k navození anestezie výrazně sníženo. </w:t>
      </w:r>
    </w:p>
    <w:p w14:paraId="6A576676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</w:p>
    <w:p w14:paraId="3602BA86" w14:textId="093697F2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Přijměte </w:t>
      </w:r>
      <w:r w:rsidR="00E67DAB">
        <w:rPr>
          <w:color w:val="000000"/>
          <w:szCs w:val="22"/>
        </w:rPr>
        <w:t>odpovídající</w:t>
      </w:r>
      <w:r w:rsidR="00E67DAB" w:rsidRPr="006A7BC7">
        <w:rPr>
          <w:color w:val="000000"/>
          <w:szCs w:val="22"/>
        </w:rPr>
        <w:t xml:space="preserve"> </w:t>
      </w:r>
      <w:r w:rsidRPr="006A7BC7">
        <w:rPr>
          <w:color w:val="000000"/>
          <w:szCs w:val="22"/>
        </w:rPr>
        <w:t xml:space="preserve">opatření k udržení sterility. Zabraňte kontaminaci během používání. Pokud dojde k viditelnému nárůstu nebo změně barvy, </w:t>
      </w:r>
      <w:r w:rsidR="00646A9C" w:rsidRPr="006A7BC7">
        <w:rPr>
          <w:color w:val="000000"/>
          <w:szCs w:val="22"/>
        </w:rPr>
        <w:t xml:space="preserve">veterinární léčivý </w:t>
      </w:r>
      <w:r w:rsidRPr="006A7BC7">
        <w:rPr>
          <w:color w:val="000000"/>
          <w:szCs w:val="22"/>
        </w:rPr>
        <w:t>přípravek zlikvidujte.</w:t>
      </w:r>
    </w:p>
    <w:p w14:paraId="21BA719C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Zátku lze propíchnout maximálně 100krát při použití jehel velikosti 21G a 23G a maximálně 40krát při použití jehly 18G.</w:t>
      </w:r>
    </w:p>
    <w:p w14:paraId="13504C24" w14:textId="77777777" w:rsidR="00247A48" w:rsidRPr="006A7BC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6A7BC7" w:rsidRDefault="00C605FD" w:rsidP="00B13B6D">
      <w:pPr>
        <w:pStyle w:val="Style1"/>
      </w:pPr>
      <w:r w:rsidRPr="006A7BC7">
        <w:t>3.10</w:t>
      </w:r>
      <w:r w:rsidRPr="006A7BC7">
        <w:tab/>
        <w:t xml:space="preserve">Příznaky předávkování </w:t>
      </w:r>
      <w:r w:rsidR="00EC5045" w:rsidRPr="006A7BC7">
        <w:t>(</w:t>
      </w:r>
      <w:r w:rsidRPr="006A7BC7">
        <w:t xml:space="preserve">a </w:t>
      </w:r>
      <w:r w:rsidR="00202A85" w:rsidRPr="006A7BC7">
        <w:t>kde</w:t>
      </w:r>
      <w:r w:rsidR="005E66FC" w:rsidRPr="006A7BC7">
        <w:t xml:space="preserve"> </w:t>
      </w:r>
      <w:r w:rsidR="00202A85" w:rsidRPr="006A7BC7">
        <w:t>je</w:t>
      </w:r>
      <w:r w:rsidR="005E66FC" w:rsidRPr="006A7BC7">
        <w:t xml:space="preserve"> </w:t>
      </w:r>
      <w:r w:rsidR="00FB6F2F" w:rsidRPr="006A7BC7">
        <w:t>relevantní</w:t>
      </w:r>
      <w:r w:rsidR="00202A85" w:rsidRPr="006A7BC7">
        <w:t>, první pomoc</w:t>
      </w:r>
      <w:r w:rsidRPr="006A7BC7">
        <w:t xml:space="preserve"> a antidota</w:t>
      </w:r>
      <w:r w:rsidR="00202A85" w:rsidRPr="006A7BC7">
        <w:t>)</w:t>
      </w:r>
      <w:r w:rsidRPr="006A7BC7">
        <w:t xml:space="preserve"> </w:t>
      </w:r>
    </w:p>
    <w:p w14:paraId="45A34650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155F31" w14:textId="402BF0AF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V případech náhodného předávkování se může objevit přechodná hypotenze v závislosti na dávce. Léčba by měla spočívat v přerušení jakékoli jiné hypotenzní léčby, podpůrné péči</w:t>
      </w:r>
      <w:r w:rsidR="00E67DAB">
        <w:rPr>
          <w:color w:val="000000"/>
          <w:szCs w:val="22"/>
        </w:rPr>
        <w:t>,</w:t>
      </w:r>
      <w:r w:rsidRPr="006A7BC7">
        <w:rPr>
          <w:color w:val="000000"/>
          <w:szCs w:val="22"/>
        </w:rPr>
        <w:t xml:space="preserve"> jako je intravenózní infuze teplého izotonického fyziologického roztoku k úpravě hypotenze</w:t>
      </w:r>
      <w:r w:rsidR="00E67DAB">
        <w:rPr>
          <w:color w:val="000000"/>
          <w:szCs w:val="22"/>
        </w:rPr>
        <w:t>,</w:t>
      </w:r>
      <w:r w:rsidRPr="006A7BC7">
        <w:rPr>
          <w:color w:val="000000"/>
          <w:szCs w:val="22"/>
        </w:rPr>
        <w:t xml:space="preserve"> a v pečlivém sledování.</w:t>
      </w:r>
    </w:p>
    <w:p w14:paraId="45F1B9CF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</w:p>
    <w:p w14:paraId="65722053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Epinefrin (adrenalin) je kontraindikován při léčbě akutní hypotenze vyvolané předávkováním acepromazin maleátu, protože může dojít k dalšímu poklesu systémového krevního tlaku. </w:t>
      </w:r>
    </w:p>
    <w:p w14:paraId="54C2FBB6" w14:textId="77777777" w:rsidR="006764C6" w:rsidRPr="006A7BC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6A7BC7" w:rsidRDefault="00C605FD" w:rsidP="00B13B6D">
      <w:pPr>
        <w:pStyle w:val="Style1"/>
      </w:pPr>
      <w:r w:rsidRPr="006A7BC7">
        <w:t>3.11</w:t>
      </w:r>
      <w:r w:rsidRPr="006A7BC7">
        <w:tab/>
        <w:t>Zvláštní omezení pro použití a zvláštní podmínky pro použití, včetně omezení používání antimikrob</w:t>
      </w:r>
      <w:r w:rsidR="00202A85" w:rsidRPr="006A7BC7">
        <w:t>ních</w:t>
      </w:r>
      <w:r w:rsidRPr="006A7BC7">
        <w:t xml:space="preserve"> a antiparazitárních veterinárních léčivých přípravků, za účelem snížení rizika rozvoje rezistence</w:t>
      </w:r>
    </w:p>
    <w:p w14:paraId="1204C42F" w14:textId="77777777" w:rsidR="009A6509" w:rsidRPr="006A7BC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3FD44E2F" w:rsidR="009A6509" w:rsidRDefault="00B85508" w:rsidP="009A6509">
      <w:pPr>
        <w:tabs>
          <w:tab w:val="clear" w:pos="567"/>
        </w:tabs>
        <w:spacing w:line="240" w:lineRule="auto"/>
        <w:rPr>
          <w:szCs w:val="22"/>
        </w:rPr>
      </w:pPr>
      <w:r w:rsidRPr="00B85508">
        <w:rPr>
          <w:szCs w:val="22"/>
        </w:rPr>
        <w:t>Pouze pro použití veterinárním lékařem</w:t>
      </w:r>
      <w:r>
        <w:rPr>
          <w:szCs w:val="22"/>
        </w:rPr>
        <w:t>.</w:t>
      </w:r>
    </w:p>
    <w:p w14:paraId="2A23C81B" w14:textId="77777777" w:rsidR="00B85508" w:rsidRPr="006A7BC7" w:rsidRDefault="00B85508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6A7BC7" w:rsidRDefault="00C605FD" w:rsidP="00B13B6D">
      <w:pPr>
        <w:pStyle w:val="Style1"/>
      </w:pPr>
      <w:r w:rsidRPr="006A7BC7">
        <w:t>3.12</w:t>
      </w:r>
      <w:r w:rsidRPr="006A7BC7">
        <w:tab/>
        <w:t>Ochranné lhůty</w:t>
      </w:r>
    </w:p>
    <w:p w14:paraId="2DC95067" w14:textId="77777777" w:rsidR="00C114FF" w:rsidRPr="006A7B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45F236" w14:textId="72FB3718" w:rsidR="00D227CE" w:rsidRPr="006A7BC7" w:rsidRDefault="00646A9C" w:rsidP="00D227CE">
      <w:pPr>
        <w:spacing w:line="240" w:lineRule="auto"/>
        <w:rPr>
          <w:color w:val="000000"/>
          <w:szCs w:val="22"/>
        </w:rPr>
      </w:pPr>
      <w:r w:rsidRPr="006A7BC7">
        <w:t>Neuplatňuje se.</w:t>
      </w:r>
    </w:p>
    <w:p w14:paraId="1A1B55BD" w14:textId="77777777" w:rsidR="00FC02F3" w:rsidRPr="006A7BC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6A7BC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BB8EB25" w:rsidR="00C114FF" w:rsidRPr="006A7BC7" w:rsidRDefault="00C605FD" w:rsidP="0016685C">
      <w:pPr>
        <w:pStyle w:val="Style1"/>
        <w:keepNext/>
      </w:pPr>
      <w:r w:rsidRPr="006A7BC7">
        <w:lastRenderedPageBreak/>
        <w:t>4.</w:t>
      </w:r>
      <w:r w:rsidRPr="006A7BC7">
        <w:tab/>
        <w:t>FARMAKOLOGICKÉ INFORMACE</w:t>
      </w:r>
    </w:p>
    <w:p w14:paraId="2C2A4C50" w14:textId="77777777" w:rsidR="00C114FF" w:rsidRPr="006A7BC7" w:rsidRDefault="00C114FF" w:rsidP="0016685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D8DE8A9" w14:textId="3826FFEE" w:rsidR="00D227CE" w:rsidRPr="006A7BC7" w:rsidRDefault="00C605FD" w:rsidP="0016685C">
      <w:pPr>
        <w:keepNext/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6A7BC7">
        <w:rPr>
          <w:b/>
          <w:bCs/>
        </w:rPr>
        <w:t>4.1</w:t>
      </w:r>
      <w:r w:rsidRPr="006A7BC7">
        <w:rPr>
          <w:b/>
          <w:bCs/>
        </w:rPr>
        <w:tab/>
      </w:r>
      <w:proofErr w:type="spellStart"/>
      <w:r w:rsidRPr="006A7BC7">
        <w:rPr>
          <w:b/>
          <w:bCs/>
        </w:rPr>
        <w:t>ATCvet</w:t>
      </w:r>
      <w:proofErr w:type="spellEnd"/>
      <w:r w:rsidRPr="006A7BC7">
        <w:rPr>
          <w:b/>
          <w:bCs/>
        </w:rPr>
        <w:t xml:space="preserve"> kód:</w:t>
      </w:r>
      <w:r w:rsidR="0016685C">
        <w:rPr>
          <w:b/>
          <w:bCs/>
        </w:rPr>
        <w:t xml:space="preserve"> </w:t>
      </w:r>
      <w:r w:rsidR="00D227CE" w:rsidRPr="006A7BC7">
        <w:rPr>
          <w:color w:val="000000"/>
          <w:szCs w:val="22"/>
        </w:rPr>
        <w:t>QN05AA04</w:t>
      </w:r>
    </w:p>
    <w:p w14:paraId="5C965196" w14:textId="77777777" w:rsidR="00C114FF" w:rsidRPr="006A7BC7" w:rsidRDefault="00C114FF" w:rsidP="0016685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48333686" w:rsidR="00C114FF" w:rsidRPr="006A7BC7" w:rsidRDefault="00C605FD" w:rsidP="0016685C">
      <w:pPr>
        <w:pStyle w:val="Style1"/>
        <w:keepNext/>
      </w:pPr>
      <w:r w:rsidRPr="006A7BC7">
        <w:t>4.2</w:t>
      </w:r>
      <w:r w:rsidRPr="006A7BC7">
        <w:tab/>
        <w:t>Farmakodynamika</w:t>
      </w:r>
    </w:p>
    <w:p w14:paraId="59C8E59E" w14:textId="77777777" w:rsidR="00D227CE" w:rsidRPr="006A7BC7" w:rsidRDefault="00D227CE" w:rsidP="0016685C">
      <w:pPr>
        <w:keepNext/>
        <w:spacing w:line="240" w:lineRule="auto"/>
        <w:rPr>
          <w:color w:val="000000"/>
          <w:szCs w:val="22"/>
        </w:rPr>
      </w:pPr>
    </w:p>
    <w:p w14:paraId="2380D69C" w14:textId="4B35152B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Acepromazin je fenothiazin. Tlumí centrální nervový systém se souvisejícím působením na autonomní systém. Fenothiaziny inhibují dopaminové dráhy v centrálním nervovém systému, což způsobuje změny nálady, snížení strachu a odstranění naučených nebo podmíněných reakcí.</w:t>
      </w:r>
    </w:p>
    <w:p w14:paraId="20B5DF1D" w14:textId="4E79E5F1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Acepromazin má antiemetické, hypotermické, vazodilatační (a proto hypotenzní) a antispasmodické vlastnosti.</w:t>
      </w:r>
    </w:p>
    <w:p w14:paraId="50FA42E3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FBF9A4E" w:rsidR="00C114FF" w:rsidRPr="006A7BC7" w:rsidRDefault="00C605FD" w:rsidP="00B13B6D">
      <w:pPr>
        <w:pStyle w:val="Style1"/>
      </w:pPr>
      <w:r w:rsidRPr="006A7BC7">
        <w:t>4.3</w:t>
      </w:r>
      <w:r w:rsidRPr="006A7BC7">
        <w:tab/>
        <w:t>Farmakokinetika</w:t>
      </w:r>
    </w:p>
    <w:p w14:paraId="041767DA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4CEA08" w14:textId="357727CB" w:rsidR="00D227CE" w:rsidRPr="006A7BC7" w:rsidRDefault="00DA359E" w:rsidP="00D227CE">
      <w:pPr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D</w:t>
      </w:r>
      <w:r w:rsidR="00D227CE" w:rsidRPr="006A7BC7">
        <w:rPr>
          <w:color w:val="000000"/>
          <w:szCs w:val="22"/>
        </w:rPr>
        <w:t xml:space="preserve">élka působení </w:t>
      </w:r>
      <w:proofErr w:type="spellStart"/>
      <w:r w:rsidR="00D227CE" w:rsidRPr="006A7BC7">
        <w:rPr>
          <w:color w:val="000000"/>
          <w:szCs w:val="22"/>
        </w:rPr>
        <w:t>acepromazinu</w:t>
      </w:r>
      <w:proofErr w:type="spellEnd"/>
      <w:r w:rsidR="00D227CE" w:rsidRPr="006A7BC7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se zjevně </w:t>
      </w:r>
      <w:r w:rsidR="00D227CE" w:rsidRPr="006A7BC7">
        <w:rPr>
          <w:color w:val="000000"/>
          <w:szCs w:val="22"/>
        </w:rPr>
        <w:t>prodlouží při zvýšení dávky</w:t>
      </w:r>
      <w:r w:rsidR="00E67DAB">
        <w:rPr>
          <w:color w:val="000000"/>
          <w:szCs w:val="22"/>
        </w:rPr>
        <w:t>, je na dávce</w:t>
      </w:r>
      <w:r w:rsidRPr="00DA359E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závislá</w:t>
      </w:r>
      <w:r w:rsidR="00D227CE" w:rsidRPr="006A7BC7">
        <w:rPr>
          <w:color w:val="000000"/>
          <w:szCs w:val="22"/>
        </w:rPr>
        <w:t>.</w:t>
      </w:r>
    </w:p>
    <w:p w14:paraId="0A06DF6E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6A7BC7" w:rsidRDefault="00C605FD" w:rsidP="00B13B6D">
      <w:pPr>
        <w:pStyle w:val="Style1"/>
      </w:pPr>
      <w:r w:rsidRPr="006A7BC7">
        <w:t>5.</w:t>
      </w:r>
      <w:r w:rsidRPr="006A7BC7">
        <w:tab/>
        <w:t>FARMACEUTICKÉ ÚDAJE</w:t>
      </w:r>
    </w:p>
    <w:p w14:paraId="7BC53755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6A7BC7" w:rsidRDefault="00C605FD" w:rsidP="00B13B6D">
      <w:pPr>
        <w:pStyle w:val="Style1"/>
      </w:pPr>
      <w:r w:rsidRPr="006A7BC7">
        <w:t>5.1</w:t>
      </w:r>
      <w:r w:rsidRPr="006A7BC7">
        <w:tab/>
        <w:t>Hlavní inkompatibility</w:t>
      </w:r>
    </w:p>
    <w:p w14:paraId="15C29130" w14:textId="77777777" w:rsidR="00C114FF" w:rsidRPr="006A7B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F9F072" w14:textId="77777777" w:rsidR="00D227CE" w:rsidRPr="006A7BC7" w:rsidRDefault="00D227CE" w:rsidP="00D227CE">
      <w:pPr>
        <w:pStyle w:val="BODY"/>
        <w:tabs>
          <w:tab w:val="clear" w:pos="567"/>
          <w:tab w:val="left" w:pos="709"/>
        </w:tabs>
        <w:rPr>
          <w:color w:val="000000"/>
          <w:szCs w:val="22"/>
          <w:lang w:val="cs-CZ"/>
        </w:rPr>
      </w:pPr>
      <w:r w:rsidRPr="006A7BC7">
        <w:rPr>
          <w:lang w:val="cs-CZ"/>
        </w:rPr>
        <w:t>Studie kompatibility nejsou k dispozici, a proto tento veterinární léčivý přípravek nesmí být mísen s žádnými dalšími veterinárními léčivými přípravky</w:t>
      </w:r>
      <w:r w:rsidRPr="006A7BC7">
        <w:rPr>
          <w:color w:val="000000"/>
          <w:szCs w:val="22"/>
          <w:lang w:val="cs-CZ"/>
        </w:rPr>
        <w:t>.</w:t>
      </w:r>
    </w:p>
    <w:p w14:paraId="288F0D5C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6A7BC7" w:rsidRDefault="00C605FD" w:rsidP="00B13B6D">
      <w:pPr>
        <w:pStyle w:val="Style1"/>
      </w:pPr>
      <w:r w:rsidRPr="006A7BC7">
        <w:t>5.2</w:t>
      </w:r>
      <w:r w:rsidRPr="006A7BC7">
        <w:tab/>
        <w:t>Doba použitelnosti</w:t>
      </w:r>
    </w:p>
    <w:p w14:paraId="100B6613" w14:textId="77777777" w:rsidR="00C114FF" w:rsidRPr="006A7B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F69B51" w14:textId="77777777" w:rsidR="00D227CE" w:rsidRPr="006A7BC7" w:rsidRDefault="00D227CE" w:rsidP="00D227CE">
      <w:pPr>
        <w:spacing w:line="240" w:lineRule="auto"/>
        <w:ind w:right="-318"/>
        <w:rPr>
          <w:color w:val="000000"/>
          <w:szCs w:val="22"/>
        </w:rPr>
      </w:pPr>
      <w:r w:rsidRPr="006A7BC7">
        <w:rPr>
          <w:color w:val="000000"/>
          <w:szCs w:val="22"/>
        </w:rPr>
        <w:t>Doba použitelnosti veterinárního léčivého přípravku v neporušeném obalu: 30 měsíců.</w:t>
      </w:r>
    </w:p>
    <w:p w14:paraId="1CB16182" w14:textId="77777777" w:rsidR="00D227CE" w:rsidRPr="006A7BC7" w:rsidRDefault="00D227CE" w:rsidP="00D227CE">
      <w:pPr>
        <w:spacing w:line="240" w:lineRule="auto"/>
        <w:ind w:right="-318"/>
        <w:rPr>
          <w:color w:val="000000"/>
          <w:szCs w:val="22"/>
        </w:rPr>
      </w:pPr>
      <w:r w:rsidRPr="006A7BC7">
        <w:rPr>
          <w:color w:val="000000"/>
          <w:szCs w:val="22"/>
        </w:rPr>
        <w:t>Doba použitelnosti po prvním otevření vnitřního obalu</w:t>
      </w:r>
      <w:r w:rsidRPr="006A7BC7">
        <w:rPr>
          <w:szCs w:val="22"/>
        </w:rPr>
        <w:t xml:space="preserve">: </w:t>
      </w:r>
      <w:r w:rsidRPr="006A7BC7">
        <w:rPr>
          <w:color w:val="000000"/>
          <w:szCs w:val="22"/>
        </w:rPr>
        <w:t>28 dnů.</w:t>
      </w:r>
    </w:p>
    <w:p w14:paraId="4CD9C987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6A7BC7" w:rsidRDefault="00C605FD" w:rsidP="00B13B6D">
      <w:pPr>
        <w:pStyle w:val="Style1"/>
      </w:pPr>
      <w:r w:rsidRPr="006A7BC7">
        <w:t>5.3</w:t>
      </w:r>
      <w:r w:rsidRPr="006A7BC7">
        <w:tab/>
        <w:t>Zvláštní opatření pro uchovávání</w:t>
      </w:r>
    </w:p>
    <w:p w14:paraId="7826F268" w14:textId="77777777" w:rsidR="00C114FF" w:rsidRPr="006A7B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819D6DF" w14:textId="77777777" w:rsidR="00D227CE" w:rsidRPr="006A7BC7" w:rsidRDefault="00D227CE" w:rsidP="00D227CE">
      <w:pPr>
        <w:pStyle w:val="Zkladntextodsazen"/>
        <w:rPr>
          <w:b w:val="0"/>
          <w:bCs/>
          <w:color w:val="000000"/>
          <w:szCs w:val="22"/>
        </w:rPr>
      </w:pPr>
      <w:r w:rsidRPr="006A7BC7">
        <w:rPr>
          <w:b w:val="0"/>
          <w:bCs/>
          <w:color w:val="000000"/>
          <w:szCs w:val="22"/>
        </w:rPr>
        <w:t>Uchovávejte injekční lahvičku v původním obalu, aby byla chráněna před světlem.</w:t>
      </w:r>
    </w:p>
    <w:p w14:paraId="205A4A8C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6A7BC7" w:rsidRDefault="00C605FD" w:rsidP="00B13B6D">
      <w:pPr>
        <w:pStyle w:val="Style1"/>
      </w:pPr>
      <w:r w:rsidRPr="006A7BC7">
        <w:t>5.4</w:t>
      </w:r>
      <w:r w:rsidRPr="006A7BC7">
        <w:tab/>
        <w:t>Druh a složení vnitřního obalu</w:t>
      </w:r>
    </w:p>
    <w:p w14:paraId="3EB26241" w14:textId="77777777" w:rsidR="00C114FF" w:rsidRPr="006A7BC7" w:rsidRDefault="00C114FF" w:rsidP="005E66FC">
      <w:pPr>
        <w:pStyle w:val="Style1"/>
      </w:pPr>
    </w:p>
    <w:p w14:paraId="18207DEC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Čiré injekční lahvičky ze skla typu I uzavřené potaženou bromobutylovou gumovou zátkou a hliníkovou pertlí v papírové krabičce. </w:t>
      </w:r>
    </w:p>
    <w:p w14:paraId="318B975C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Velikosti balení: 10 ml, 20 ml a 100 ml.</w:t>
      </w:r>
    </w:p>
    <w:p w14:paraId="533A68FB" w14:textId="77777777" w:rsidR="00D227CE" w:rsidRPr="006A7BC7" w:rsidRDefault="00D227CE" w:rsidP="00D227CE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Na trhu nemusí být všechny velikosti balení.</w:t>
      </w:r>
    </w:p>
    <w:p w14:paraId="284536C3" w14:textId="77777777" w:rsidR="00D227CE" w:rsidRPr="006A7BC7" w:rsidRDefault="00D227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6A7BC7" w:rsidRDefault="00C605FD" w:rsidP="0016685C">
      <w:pPr>
        <w:pStyle w:val="Style1"/>
        <w:keepNext/>
      </w:pPr>
      <w:r w:rsidRPr="006A7BC7">
        <w:t>5.5</w:t>
      </w:r>
      <w:r w:rsidRPr="006A7BC7">
        <w:tab/>
        <w:t xml:space="preserve">Zvláštní opatření pro </w:t>
      </w:r>
      <w:r w:rsidR="00CF069C" w:rsidRPr="006A7BC7">
        <w:t xml:space="preserve">likvidaci </w:t>
      </w:r>
      <w:r w:rsidRPr="006A7BC7">
        <w:t>nepoužit</w:t>
      </w:r>
      <w:r w:rsidR="002F64C6" w:rsidRPr="006A7BC7">
        <w:t>ých</w:t>
      </w:r>
      <w:r w:rsidR="00905CAB" w:rsidRPr="006A7BC7">
        <w:t xml:space="preserve"> </w:t>
      </w:r>
      <w:r w:rsidRPr="006A7BC7">
        <w:t>veterinární</w:t>
      </w:r>
      <w:r w:rsidR="002F64C6" w:rsidRPr="006A7BC7">
        <w:t>ch</w:t>
      </w:r>
      <w:r w:rsidRPr="006A7BC7">
        <w:t xml:space="preserve"> léčiv</w:t>
      </w:r>
      <w:r w:rsidR="002F64C6" w:rsidRPr="006A7BC7">
        <w:t>ých</w:t>
      </w:r>
      <w:r w:rsidRPr="006A7BC7">
        <w:t xml:space="preserve"> přípravk</w:t>
      </w:r>
      <w:r w:rsidR="002F64C6" w:rsidRPr="006A7BC7">
        <w:t>ů</w:t>
      </w:r>
      <w:r w:rsidRPr="006A7BC7">
        <w:t xml:space="preserve"> nebo odpad</w:t>
      </w:r>
      <w:r w:rsidR="00F84AED" w:rsidRPr="006A7BC7">
        <w:t>ů</w:t>
      </w:r>
      <w:r w:rsidR="00B36E65" w:rsidRPr="006A7BC7">
        <w:t>, kter</w:t>
      </w:r>
      <w:r w:rsidR="00F84AED" w:rsidRPr="006A7BC7">
        <w:t>é</w:t>
      </w:r>
      <w:r w:rsidRPr="006A7BC7">
        <w:t xml:space="preserve"> pocház</w:t>
      </w:r>
      <w:r w:rsidR="00B36E65" w:rsidRPr="006A7BC7">
        <w:t>í</w:t>
      </w:r>
      <w:r w:rsidRPr="006A7BC7">
        <w:t xml:space="preserve"> z</w:t>
      </w:r>
      <w:r w:rsidR="002F64C6" w:rsidRPr="006A7BC7">
        <w:t> </w:t>
      </w:r>
      <w:r w:rsidRPr="006A7BC7">
        <w:t>t</w:t>
      </w:r>
      <w:r w:rsidR="002F64C6" w:rsidRPr="006A7BC7">
        <w:t xml:space="preserve">ěchto </w:t>
      </w:r>
      <w:r w:rsidRPr="006A7BC7">
        <w:t>přípravk</w:t>
      </w:r>
      <w:r w:rsidR="002F64C6" w:rsidRPr="006A7BC7">
        <w:t>ů</w:t>
      </w:r>
    </w:p>
    <w:p w14:paraId="4E04C78C" w14:textId="77777777" w:rsidR="00C114FF" w:rsidRPr="006A7BC7" w:rsidRDefault="00C114FF" w:rsidP="0016685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E1CFD91" w14:textId="317344FC" w:rsidR="002D75E3" w:rsidRPr="006A7BC7" w:rsidRDefault="002D75E3" w:rsidP="0016685C">
      <w:pPr>
        <w:spacing w:line="240" w:lineRule="auto"/>
        <w:rPr>
          <w:szCs w:val="22"/>
        </w:rPr>
      </w:pPr>
      <w:r w:rsidRPr="006A7BC7">
        <w:t>Léčivé přípravky se nesmí likvidovat prostřednictvím odpadní vody či domovního odpadu.</w:t>
      </w:r>
    </w:p>
    <w:p w14:paraId="29388010" w14:textId="77777777" w:rsidR="002D75E3" w:rsidRPr="006A7BC7" w:rsidRDefault="002D75E3" w:rsidP="0016685C">
      <w:pPr>
        <w:tabs>
          <w:tab w:val="clear" w:pos="567"/>
        </w:tabs>
        <w:spacing w:line="240" w:lineRule="auto"/>
        <w:rPr>
          <w:szCs w:val="22"/>
        </w:rPr>
      </w:pPr>
    </w:p>
    <w:p w14:paraId="5A457625" w14:textId="77777777" w:rsidR="002D75E3" w:rsidRPr="006A7BC7" w:rsidRDefault="002D75E3" w:rsidP="0016685C">
      <w:pPr>
        <w:tabs>
          <w:tab w:val="clear" w:pos="567"/>
        </w:tabs>
        <w:spacing w:line="240" w:lineRule="auto"/>
        <w:rPr>
          <w:szCs w:val="22"/>
        </w:rPr>
      </w:pPr>
      <w:r w:rsidRPr="006A7BC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DC9698" w14:textId="77777777" w:rsidR="00D227CE" w:rsidRPr="006A7BC7" w:rsidRDefault="00D227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6A7BC7" w:rsidRDefault="00C605FD" w:rsidP="00B13B6D">
      <w:pPr>
        <w:pStyle w:val="Style1"/>
      </w:pPr>
      <w:r w:rsidRPr="006A7BC7">
        <w:t>6.</w:t>
      </w:r>
      <w:r w:rsidRPr="006A7BC7">
        <w:tab/>
        <w:t>JMÉNO DRŽITELE ROZHODNUTÍ O REGISTRACI</w:t>
      </w:r>
    </w:p>
    <w:p w14:paraId="2E652F1A" w14:textId="77777777" w:rsidR="00C114FF" w:rsidRPr="006A7B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B5B3B0" w14:textId="183079E0" w:rsidR="00D227CE" w:rsidRDefault="00D227CE" w:rsidP="00D227CE">
      <w:pPr>
        <w:spacing w:line="240" w:lineRule="auto"/>
        <w:ind w:right="-318"/>
        <w:rPr>
          <w:color w:val="000000"/>
          <w:szCs w:val="22"/>
        </w:rPr>
      </w:pPr>
      <w:r w:rsidRPr="006A7BC7">
        <w:rPr>
          <w:color w:val="000000"/>
          <w:szCs w:val="22"/>
        </w:rPr>
        <w:t>Le Vet</w:t>
      </w:r>
      <w:r w:rsidR="00B85508">
        <w:rPr>
          <w:color w:val="000000"/>
          <w:szCs w:val="22"/>
        </w:rPr>
        <w:t>.</w:t>
      </w:r>
      <w:r w:rsidRPr="006A7BC7">
        <w:rPr>
          <w:color w:val="000000"/>
          <w:szCs w:val="22"/>
        </w:rPr>
        <w:t xml:space="preserve"> </w:t>
      </w:r>
      <w:proofErr w:type="spellStart"/>
      <w:r w:rsidRPr="006A7BC7">
        <w:rPr>
          <w:color w:val="000000"/>
          <w:szCs w:val="22"/>
        </w:rPr>
        <w:t>Beheer</w:t>
      </w:r>
      <w:proofErr w:type="spellEnd"/>
      <w:r w:rsidRPr="006A7BC7">
        <w:rPr>
          <w:color w:val="000000"/>
          <w:szCs w:val="22"/>
        </w:rPr>
        <w:t xml:space="preserve"> B.V.</w:t>
      </w:r>
    </w:p>
    <w:p w14:paraId="16C040E6" w14:textId="77777777" w:rsidR="0016685C" w:rsidRPr="006A7BC7" w:rsidRDefault="0016685C" w:rsidP="00D227CE">
      <w:pPr>
        <w:spacing w:line="240" w:lineRule="auto"/>
        <w:ind w:right="-318"/>
        <w:rPr>
          <w:color w:val="000000"/>
          <w:szCs w:val="22"/>
        </w:rPr>
      </w:pPr>
    </w:p>
    <w:p w14:paraId="6CB09C60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6A7BC7" w:rsidRDefault="00C605FD" w:rsidP="0016685C">
      <w:pPr>
        <w:pStyle w:val="Style1"/>
        <w:keepNext/>
      </w:pPr>
      <w:r w:rsidRPr="006A7BC7">
        <w:lastRenderedPageBreak/>
        <w:t>7.</w:t>
      </w:r>
      <w:r w:rsidRPr="006A7BC7">
        <w:tab/>
        <w:t>REGISTRAČNÍ ČÍSLO(A)</w:t>
      </w:r>
    </w:p>
    <w:p w14:paraId="1FA2C56F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117410" w14:textId="77777777" w:rsidR="00D227CE" w:rsidRPr="006A7BC7" w:rsidRDefault="00D227CE" w:rsidP="00D227CE">
      <w:pPr>
        <w:spacing w:line="240" w:lineRule="auto"/>
        <w:ind w:right="-318"/>
        <w:rPr>
          <w:color w:val="000000"/>
          <w:szCs w:val="22"/>
        </w:rPr>
      </w:pPr>
      <w:bookmarkStart w:id="5" w:name="_Hlk200366799"/>
      <w:r w:rsidRPr="006A7BC7">
        <w:rPr>
          <w:color w:val="000000"/>
          <w:szCs w:val="22"/>
        </w:rPr>
        <w:t>96/047/18-C</w:t>
      </w:r>
    </w:p>
    <w:bookmarkEnd w:id="5"/>
    <w:p w14:paraId="427D05E5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6A7BC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6A7BC7" w:rsidRDefault="00C605FD" w:rsidP="00B13B6D">
      <w:pPr>
        <w:pStyle w:val="Style1"/>
      </w:pPr>
      <w:r w:rsidRPr="006A7BC7">
        <w:t>8.</w:t>
      </w:r>
      <w:r w:rsidRPr="006A7BC7">
        <w:tab/>
        <w:t>DATUM PRVNÍ REGISTRACE</w:t>
      </w:r>
    </w:p>
    <w:p w14:paraId="3863C575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EEF690" w14:textId="77777777" w:rsidR="00D227CE" w:rsidRPr="006A7BC7" w:rsidRDefault="00D227CE" w:rsidP="00D227CE">
      <w:pPr>
        <w:spacing w:line="240" w:lineRule="auto"/>
        <w:ind w:right="-318"/>
        <w:rPr>
          <w:color w:val="000000"/>
          <w:szCs w:val="22"/>
        </w:rPr>
      </w:pPr>
      <w:r w:rsidRPr="006A7BC7">
        <w:rPr>
          <w:color w:val="000000"/>
          <w:szCs w:val="22"/>
        </w:rPr>
        <w:t>28. 8. 2018</w:t>
      </w:r>
    </w:p>
    <w:p w14:paraId="669AE9C0" w14:textId="77777777" w:rsidR="00D65777" w:rsidRPr="006A7BC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A46775" w14:textId="77777777" w:rsidR="00D227CE" w:rsidRPr="006A7BC7" w:rsidRDefault="00D227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6A7BC7" w:rsidRDefault="00C605FD" w:rsidP="00B13B6D">
      <w:pPr>
        <w:pStyle w:val="Style1"/>
      </w:pPr>
      <w:r w:rsidRPr="006A7BC7">
        <w:t>9.</w:t>
      </w:r>
      <w:r w:rsidRPr="006A7BC7">
        <w:tab/>
        <w:t>DATUM POSLEDNÍ AKTUALIZACE SOUHRNU ÚDAJŮ O PŘÍPRAVKU</w:t>
      </w:r>
    </w:p>
    <w:p w14:paraId="30326986" w14:textId="77777777" w:rsidR="00C114FF" w:rsidRPr="006A7BC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C0C4CE7" w14:textId="10C20B29" w:rsidR="00DA359E" w:rsidRPr="006A7BC7" w:rsidRDefault="00DA359E" w:rsidP="00D227CE">
      <w:pPr>
        <w:spacing w:line="240" w:lineRule="auto"/>
        <w:ind w:right="-318"/>
        <w:rPr>
          <w:color w:val="000000"/>
          <w:szCs w:val="22"/>
        </w:rPr>
      </w:pPr>
      <w:r>
        <w:rPr>
          <w:color w:val="000000"/>
          <w:szCs w:val="22"/>
        </w:rPr>
        <w:t>0</w:t>
      </w:r>
      <w:r w:rsidR="002A5FCB">
        <w:rPr>
          <w:color w:val="000000"/>
          <w:szCs w:val="22"/>
        </w:rPr>
        <w:t>6</w:t>
      </w:r>
      <w:bookmarkStart w:id="6" w:name="_GoBack"/>
      <w:bookmarkEnd w:id="6"/>
      <w:r>
        <w:rPr>
          <w:color w:val="000000"/>
          <w:szCs w:val="22"/>
        </w:rPr>
        <w:t>/2025</w:t>
      </w:r>
    </w:p>
    <w:p w14:paraId="224434F8" w14:textId="77777777" w:rsidR="0078538F" w:rsidRPr="006A7BC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6A7BC7" w:rsidRDefault="00C605FD" w:rsidP="00B13B6D">
      <w:pPr>
        <w:pStyle w:val="Style1"/>
      </w:pPr>
      <w:r w:rsidRPr="006A7BC7">
        <w:t>10.</w:t>
      </w:r>
      <w:r w:rsidRPr="006A7BC7">
        <w:tab/>
        <w:t>KLASIFIKACE VETERINÁRNÍCH LÉČIVÝCH PŘÍPRAVKŮ</w:t>
      </w:r>
    </w:p>
    <w:p w14:paraId="1F12B426" w14:textId="77777777" w:rsidR="0078538F" w:rsidRPr="006A7BC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0EC683" w14:textId="77777777" w:rsidR="00D227CE" w:rsidRPr="006A7BC7" w:rsidRDefault="00D227CE" w:rsidP="00D227CE">
      <w:pPr>
        <w:spacing w:line="240" w:lineRule="auto"/>
        <w:ind w:right="-318"/>
        <w:rPr>
          <w:szCs w:val="22"/>
        </w:rPr>
      </w:pPr>
      <w:r w:rsidRPr="006A7BC7">
        <w:rPr>
          <w:szCs w:val="22"/>
        </w:rPr>
        <w:t>Veterinární léčivý přípravek je vydáván pouze na předpis.</w:t>
      </w:r>
    </w:p>
    <w:p w14:paraId="208502D3" w14:textId="77777777" w:rsidR="002D75E3" w:rsidRPr="006A7BC7" w:rsidRDefault="002D75E3" w:rsidP="00A9226B">
      <w:pPr>
        <w:tabs>
          <w:tab w:val="clear" w:pos="567"/>
        </w:tabs>
        <w:spacing w:line="240" w:lineRule="auto"/>
      </w:pPr>
    </w:p>
    <w:p w14:paraId="450787B8" w14:textId="77777777" w:rsidR="002D75E3" w:rsidRPr="006A7BC7" w:rsidRDefault="002D75E3" w:rsidP="002D75E3">
      <w:pPr>
        <w:ind w:right="-318"/>
        <w:rPr>
          <w:szCs w:val="22"/>
        </w:rPr>
      </w:pPr>
      <w:bookmarkStart w:id="7" w:name="_Hlk73467306"/>
      <w:r w:rsidRPr="006A7BC7">
        <w:t xml:space="preserve">Podrobné informace o tomto veterinárním léčivém přípravku jsou k dispozici v databázi přípravků Unie </w:t>
      </w:r>
      <w:r w:rsidRPr="006A7BC7">
        <w:rPr>
          <w:szCs w:val="22"/>
        </w:rPr>
        <w:t>(</w:t>
      </w:r>
      <w:hyperlink r:id="rId8" w:history="1">
        <w:r w:rsidRPr="006A7BC7">
          <w:rPr>
            <w:rStyle w:val="Hypertextovodkaz"/>
            <w:szCs w:val="22"/>
          </w:rPr>
          <w:t>https://medicines.health.europa.eu/veterinary</w:t>
        </w:r>
      </w:hyperlink>
      <w:r w:rsidRPr="006A7BC7">
        <w:rPr>
          <w:szCs w:val="22"/>
        </w:rPr>
        <w:t>)</w:t>
      </w:r>
      <w:r w:rsidRPr="006A7BC7">
        <w:rPr>
          <w:i/>
          <w:szCs w:val="22"/>
        </w:rPr>
        <w:t>.</w:t>
      </w:r>
    </w:p>
    <w:bookmarkEnd w:id="7"/>
    <w:p w14:paraId="1198BE4F" w14:textId="07452513" w:rsidR="00C60F3E" w:rsidRDefault="00C60F3E" w:rsidP="002D6DD0">
      <w:pPr>
        <w:tabs>
          <w:tab w:val="clear" w:pos="567"/>
        </w:tabs>
        <w:spacing w:line="240" w:lineRule="auto"/>
        <w:rPr>
          <w:szCs w:val="22"/>
        </w:rPr>
      </w:pPr>
    </w:p>
    <w:p w14:paraId="1ACB27EC" w14:textId="77777777" w:rsidR="00DA359E" w:rsidRPr="002A5FCB" w:rsidRDefault="00DA359E" w:rsidP="00DA359E">
      <w:pPr>
        <w:spacing w:line="240" w:lineRule="auto"/>
        <w:jc w:val="both"/>
      </w:pPr>
      <w:bookmarkStart w:id="8" w:name="_Hlk148432335"/>
      <w:r w:rsidRPr="002A5FCB">
        <w:t>Podrobné informace o tomto veterinárním léčivém přípravku naleznete také v národní databázi (</w:t>
      </w:r>
      <w:hyperlink r:id="rId9" w:history="1">
        <w:r w:rsidRPr="002A5FCB">
          <w:rPr>
            <w:rStyle w:val="Hypertextovodkaz"/>
          </w:rPr>
          <w:t>https://www.uskvbl.cz</w:t>
        </w:r>
      </w:hyperlink>
      <w:r w:rsidRPr="002A5FCB">
        <w:t>).</w:t>
      </w:r>
    </w:p>
    <w:bookmarkEnd w:id="8"/>
    <w:p w14:paraId="02ABFB0F" w14:textId="77777777" w:rsidR="00DA359E" w:rsidRPr="006A7BC7" w:rsidRDefault="00DA359E" w:rsidP="002D6DD0">
      <w:pPr>
        <w:tabs>
          <w:tab w:val="clear" w:pos="567"/>
        </w:tabs>
        <w:spacing w:line="240" w:lineRule="auto"/>
        <w:rPr>
          <w:szCs w:val="22"/>
        </w:rPr>
      </w:pPr>
    </w:p>
    <w:sectPr w:rsidR="00DA359E" w:rsidRPr="006A7BC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42DA9" w14:textId="77777777" w:rsidR="00BC0C56" w:rsidRDefault="00BC0C56">
      <w:pPr>
        <w:spacing w:line="240" w:lineRule="auto"/>
      </w:pPr>
      <w:r>
        <w:separator/>
      </w:r>
    </w:p>
  </w:endnote>
  <w:endnote w:type="continuationSeparator" w:id="0">
    <w:p w14:paraId="52609CCE" w14:textId="77777777" w:rsidR="00BC0C56" w:rsidRDefault="00BC0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BB2BC" w14:textId="77777777" w:rsidR="00BC0C56" w:rsidRDefault="00BC0C56">
      <w:pPr>
        <w:spacing w:line="240" w:lineRule="auto"/>
      </w:pPr>
      <w:r>
        <w:separator/>
      </w:r>
    </w:p>
  </w:footnote>
  <w:footnote w:type="continuationSeparator" w:id="0">
    <w:p w14:paraId="74732F3E" w14:textId="77777777" w:rsidR="00BC0C56" w:rsidRDefault="00BC0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E7606" w14:textId="2C6C0282" w:rsidR="005D7B44" w:rsidRDefault="005D7B44" w:rsidP="005D7B44">
    <w:r>
      <w:t xml:space="preserve">     </w:t>
    </w:r>
  </w:p>
  <w:p w14:paraId="27C4D39A" w14:textId="77777777" w:rsidR="005D7B44" w:rsidRDefault="005D7B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D0F"/>
    <w:rsid w:val="000141C6"/>
    <w:rsid w:val="00021B82"/>
    <w:rsid w:val="00024777"/>
    <w:rsid w:val="00024E21"/>
    <w:rsid w:val="00027100"/>
    <w:rsid w:val="000349AA"/>
    <w:rsid w:val="00036C50"/>
    <w:rsid w:val="00052487"/>
    <w:rsid w:val="00052D2B"/>
    <w:rsid w:val="00054F55"/>
    <w:rsid w:val="000562BC"/>
    <w:rsid w:val="00056EE7"/>
    <w:rsid w:val="00062945"/>
    <w:rsid w:val="00063946"/>
    <w:rsid w:val="00080453"/>
    <w:rsid w:val="0008169A"/>
    <w:rsid w:val="00082200"/>
    <w:rsid w:val="000838BB"/>
    <w:rsid w:val="0008542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16F2"/>
    <w:rsid w:val="000D67D0"/>
    <w:rsid w:val="000E115E"/>
    <w:rsid w:val="000E195C"/>
    <w:rsid w:val="000E1D31"/>
    <w:rsid w:val="000E3602"/>
    <w:rsid w:val="000E6D68"/>
    <w:rsid w:val="000E705A"/>
    <w:rsid w:val="000F35EF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685C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B7FFA"/>
    <w:rsid w:val="001C5288"/>
    <w:rsid w:val="001C5B03"/>
    <w:rsid w:val="001D4CE4"/>
    <w:rsid w:val="001D6052"/>
    <w:rsid w:val="001D6D96"/>
    <w:rsid w:val="001E5621"/>
    <w:rsid w:val="001E7E80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3C07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5B1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5FCB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6DD0"/>
    <w:rsid w:val="002D75E3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1245"/>
    <w:rsid w:val="003535E0"/>
    <w:rsid w:val="003543AC"/>
    <w:rsid w:val="00355AB8"/>
    <w:rsid w:val="00355D02"/>
    <w:rsid w:val="00361607"/>
    <w:rsid w:val="00364BB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BB3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5F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2C0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104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0897"/>
    <w:rsid w:val="0057436C"/>
    <w:rsid w:val="00575DE3"/>
    <w:rsid w:val="00580B08"/>
    <w:rsid w:val="00581EDA"/>
    <w:rsid w:val="00582578"/>
    <w:rsid w:val="0058621D"/>
    <w:rsid w:val="00586904"/>
    <w:rsid w:val="005A1C8E"/>
    <w:rsid w:val="005A4CBE"/>
    <w:rsid w:val="005B04A8"/>
    <w:rsid w:val="005B1FD0"/>
    <w:rsid w:val="005B28AD"/>
    <w:rsid w:val="005B2B97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D7B44"/>
    <w:rsid w:val="005E4B33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737A"/>
    <w:rsid w:val="00640336"/>
    <w:rsid w:val="00640FC9"/>
    <w:rsid w:val="006414D3"/>
    <w:rsid w:val="006432F2"/>
    <w:rsid w:val="00646A9C"/>
    <w:rsid w:val="00651271"/>
    <w:rsid w:val="0065320F"/>
    <w:rsid w:val="00653D64"/>
    <w:rsid w:val="00654E13"/>
    <w:rsid w:val="00667489"/>
    <w:rsid w:val="00670D44"/>
    <w:rsid w:val="00670FAF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BC7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1CC0"/>
    <w:rsid w:val="00704AD4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1C17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2540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3C0"/>
    <w:rsid w:val="009B2969"/>
    <w:rsid w:val="009B2C7E"/>
    <w:rsid w:val="009B6DBD"/>
    <w:rsid w:val="009C108A"/>
    <w:rsid w:val="009C2E47"/>
    <w:rsid w:val="009C6BFB"/>
    <w:rsid w:val="009D0C05"/>
    <w:rsid w:val="009D6AA7"/>
    <w:rsid w:val="009E24B7"/>
    <w:rsid w:val="009E2C00"/>
    <w:rsid w:val="009E49AD"/>
    <w:rsid w:val="009E4CC5"/>
    <w:rsid w:val="009E66FE"/>
    <w:rsid w:val="009E70F4"/>
    <w:rsid w:val="009E72A3"/>
    <w:rsid w:val="009F0A6B"/>
    <w:rsid w:val="009F1AD2"/>
    <w:rsid w:val="00A00C78"/>
    <w:rsid w:val="00A01294"/>
    <w:rsid w:val="00A0479E"/>
    <w:rsid w:val="00A07979"/>
    <w:rsid w:val="00A11755"/>
    <w:rsid w:val="00A1444F"/>
    <w:rsid w:val="00A16BAC"/>
    <w:rsid w:val="00A207FB"/>
    <w:rsid w:val="00A20ADC"/>
    <w:rsid w:val="00A24016"/>
    <w:rsid w:val="00A265BF"/>
    <w:rsid w:val="00A26F44"/>
    <w:rsid w:val="00A2773D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2E7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4A51"/>
    <w:rsid w:val="00B368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508"/>
    <w:rsid w:val="00B86896"/>
    <w:rsid w:val="00B875A6"/>
    <w:rsid w:val="00B92BA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C56"/>
    <w:rsid w:val="00BC0EFB"/>
    <w:rsid w:val="00BC2E39"/>
    <w:rsid w:val="00BC6778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335B"/>
    <w:rsid w:val="00C171A1"/>
    <w:rsid w:val="00C171A4"/>
    <w:rsid w:val="00C17F12"/>
    <w:rsid w:val="00C20734"/>
    <w:rsid w:val="00C21C1A"/>
    <w:rsid w:val="00C222CD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0F3E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0EE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04F"/>
    <w:rsid w:val="00D0359D"/>
    <w:rsid w:val="00D04DED"/>
    <w:rsid w:val="00D1089A"/>
    <w:rsid w:val="00D116BD"/>
    <w:rsid w:val="00D16FE0"/>
    <w:rsid w:val="00D2001A"/>
    <w:rsid w:val="00D20684"/>
    <w:rsid w:val="00D227CE"/>
    <w:rsid w:val="00D22903"/>
    <w:rsid w:val="00D264B2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A359E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4009"/>
    <w:rsid w:val="00E25B7C"/>
    <w:rsid w:val="00E3076B"/>
    <w:rsid w:val="00E33224"/>
    <w:rsid w:val="00E3725B"/>
    <w:rsid w:val="00E434D1"/>
    <w:rsid w:val="00E4570F"/>
    <w:rsid w:val="00E56CBB"/>
    <w:rsid w:val="00E579A6"/>
    <w:rsid w:val="00E61950"/>
    <w:rsid w:val="00E61E51"/>
    <w:rsid w:val="00E6552A"/>
    <w:rsid w:val="00E65731"/>
    <w:rsid w:val="00E6707D"/>
    <w:rsid w:val="00E67DAB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113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5427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3AA1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7744"/>
    <w:rsid w:val="00F801AF"/>
    <w:rsid w:val="00F81CFA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DsPara">
    <w:name w:val="DsPara"/>
    <w:basedOn w:val="Normln"/>
    <w:rsid w:val="00D227CE"/>
    <w:pPr>
      <w:tabs>
        <w:tab w:val="clear" w:pos="567"/>
      </w:tabs>
      <w:spacing w:before="80" w:line="240" w:lineRule="auto"/>
      <w:jc w:val="both"/>
    </w:pPr>
    <w:rPr>
      <w:rFonts w:ascii="Helvetica" w:hAnsi="Helvetica"/>
      <w:sz w:val="20"/>
      <w:lang w:val="en-US" w:eastAsia="nl-NL"/>
    </w:rPr>
  </w:style>
  <w:style w:type="paragraph" w:customStyle="1" w:styleId="BODY">
    <w:name w:val="BODY"/>
    <w:basedOn w:val="Normln"/>
    <w:qFormat/>
    <w:rsid w:val="00D227CE"/>
    <w:pPr>
      <w:spacing w:after="220" w:line="240" w:lineRule="auto"/>
      <w:contextualSpacing/>
    </w:pPr>
    <w:rPr>
      <w:lang w:val="en-GB" w:eastAsia="nl-NL"/>
    </w:rPr>
  </w:style>
  <w:style w:type="paragraph" w:customStyle="1" w:styleId="Geenafstand1">
    <w:name w:val="Geen afstand1"/>
    <w:uiPriority w:val="1"/>
    <w:qFormat/>
    <w:rsid w:val="00D227CE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9DCC-A629-4417-BB9C-F6E3A319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1339</Words>
  <Characters>7901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18</cp:revision>
  <cp:lastPrinted>2025-06-09T11:18:00Z</cp:lastPrinted>
  <dcterms:created xsi:type="dcterms:W3CDTF">2024-12-05T17:50:00Z</dcterms:created>
  <dcterms:modified xsi:type="dcterms:W3CDTF">2025-06-09T11:18:00Z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