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Pr="00A25708" w:rsidRDefault="00F262E0" w:rsidP="00F2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</w:pPr>
      <w:r w:rsidRPr="00A25708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>KOMBINOVANÁ ETIKETA (</w:t>
      </w:r>
      <w:r w:rsidRPr="00A25708">
        <w:rPr>
          <w:rFonts w:ascii="Times New Roman" w:eastAsia="Times New Roman" w:hAnsi="Times New Roman"/>
          <w:b/>
          <w:sz w:val="24"/>
          <w:szCs w:val="24"/>
          <w:lang w:eastAsia="cs-CZ"/>
        </w:rPr>
        <w:t>PODROBNÉ ÚDAJE UVÁDĚNÉ NA VNITŘNÍM OBALU</w:t>
      </w:r>
      <w:r w:rsidRPr="00A25708">
        <w:rPr>
          <w:rFonts w:ascii="Times New Roman" w:eastAsia="Times New Roman" w:hAnsi="Times New Roman"/>
          <w:b/>
          <w:sz w:val="24"/>
          <w:szCs w:val="24"/>
          <w:lang w:eastAsia="sv-SE"/>
        </w:rPr>
        <w:t>)</w:t>
      </w:r>
      <w:r w:rsidRPr="00A25708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 A PŘÍBALOVÁ INFORMACE</w:t>
      </w:r>
    </w:p>
    <w:p w:rsidR="00F262E0" w:rsidRPr="00A25708" w:rsidRDefault="00F262E0" w:rsidP="00A8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/>
          <w:b/>
          <w:sz w:val="24"/>
          <w:szCs w:val="24"/>
          <w:lang w:eastAsia="sv-SE"/>
        </w:rPr>
      </w:pPr>
    </w:p>
    <w:p w:rsidR="00F262E0" w:rsidRPr="00A25708" w:rsidRDefault="00F262E0" w:rsidP="00F262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v-SE"/>
        </w:rPr>
      </w:pPr>
    </w:p>
    <w:p w:rsidR="00F262E0" w:rsidRPr="00A25708" w:rsidRDefault="00F262E0" w:rsidP="00F26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F262E0" w:rsidRPr="00A25708" w:rsidRDefault="00F262E0" w:rsidP="00F2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1.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Jméno a adresa držitele rozhodnutí o registraci a držitele povolení k výrobě odpovědného za uvolnění šarže, pokud se neshoduje</w:t>
      </w:r>
    </w:p>
    <w:p w:rsidR="008C060B" w:rsidRDefault="008C060B" w:rsidP="00F262E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F262E0" w:rsidRPr="00EB4D63" w:rsidRDefault="00CD41B5" w:rsidP="00EB4D63">
      <w:pPr>
        <w:spacing w:after="0" w:line="240" w:lineRule="auto"/>
        <w:jc w:val="both"/>
        <w:rPr>
          <w:rFonts w:ascii="Times New Roman" w:hAnsi="Times New Roman"/>
        </w:rPr>
      </w:pPr>
      <w:r w:rsidRPr="00EB2851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ržitel rozhodnutí o registraci </w:t>
      </w:r>
      <w:r w:rsidRPr="00EB2851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a výro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bce odpovědný za uvolnění šarže</w:t>
      </w:r>
      <w:r w:rsidRPr="00EB2851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:</w:t>
      </w:r>
    </w:p>
    <w:p w:rsidR="00F262E0" w:rsidRPr="00EB4D63" w:rsidRDefault="00F262E0" w:rsidP="00EB4D63">
      <w:pPr>
        <w:spacing w:after="0" w:line="240" w:lineRule="auto"/>
        <w:jc w:val="both"/>
        <w:rPr>
          <w:rFonts w:ascii="Times New Roman" w:hAnsi="Times New Roman"/>
          <w:b/>
        </w:rPr>
      </w:pPr>
      <w:r w:rsidRPr="00EB4D63">
        <w:rPr>
          <w:rFonts w:ascii="Times New Roman" w:hAnsi="Times New Roman"/>
          <w:b/>
        </w:rPr>
        <w:t>Mikrop Čebín a.s., 664 23 Č</w:t>
      </w:r>
      <w:bookmarkStart w:id="0" w:name="_GoBack"/>
      <w:bookmarkEnd w:id="0"/>
      <w:r w:rsidRPr="00EB4D63">
        <w:rPr>
          <w:rFonts w:ascii="Times New Roman" w:hAnsi="Times New Roman"/>
          <w:b/>
        </w:rPr>
        <w:t>ebín, CZ</w:t>
      </w:r>
    </w:p>
    <w:p w:rsidR="00F262E0" w:rsidRPr="00EB4D63" w:rsidRDefault="00F262E0" w:rsidP="00EB4D63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EB4D63">
        <w:rPr>
          <w:rFonts w:ascii="Times New Roman" w:hAnsi="Times New Roman"/>
          <w:b/>
        </w:rPr>
        <w:t>tel.  +420</w:t>
      </w:r>
      <w:r w:rsidR="00EB4D63">
        <w:rPr>
          <w:rFonts w:ascii="Times New Roman" w:hAnsi="Times New Roman"/>
          <w:b/>
        </w:rPr>
        <w:t> </w:t>
      </w:r>
      <w:r w:rsidRPr="00EB4D63">
        <w:rPr>
          <w:rFonts w:ascii="Times New Roman" w:hAnsi="Times New Roman"/>
          <w:b/>
        </w:rPr>
        <w:t>549</w:t>
      </w:r>
      <w:r w:rsidR="00EB4D63">
        <w:rPr>
          <w:rFonts w:ascii="Times New Roman" w:hAnsi="Times New Roman"/>
          <w:b/>
        </w:rPr>
        <w:t> </w:t>
      </w:r>
      <w:r w:rsidRPr="00EB4D63">
        <w:rPr>
          <w:rFonts w:ascii="Times New Roman" w:hAnsi="Times New Roman"/>
          <w:b/>
        </w:rPr>
        <w:t>213</w:t>
      </w:r>
      <w:r w:rsidR="00EB4D63">
        <w:rPr>
          <w:rFonts w:ascii="Times New Roman" w:hAnsi="Times New Roman"/>
          <w:b/>
        </w:rPr>
        <w:t xml:space="preserve"> </w:t>
      </w:r>
      <w:r w:rsidRPr="00EB4D63">
        <w:rPr>
          <w:rFonts w:ascii="Times New Roman" w:hAnsi="Times New Roman"/>
          <w:b/>
        </w:rPr>
        <w:t>930</w:t>
      </w:r>
      <w:proofErr w:type="gramEnd"/>
    </w:p>
    <w:p w:rsidR="00F262E0" w:rsidRPr="00A25708" w:rsidRDefault="00F262E0" w:rsidP="00EB4D6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8000"/>
          <w:sz w:val="24"/>
          <w:szCs w:val="24"/>
          <w:lang w:eastAsia="cs-CZ"/>
        </w:rPr>
      </w:pPr>
      <w:r w:rsidRPr="00EB4D63">
        <w:rPr>
          <w:rFonts w:ascii="Times New Roman" w:hAnsi="Times New Roman"/>
          <w:b/>
        </w:rPr>
        <w:t>fax. +420</w:t>
      </w:r>
      <w:r w:rsidR="00EB4D63">
        <w:rPr>
          <w:rFonts w:ascii="Times New Roman" w:hAnsi="Times New Roman"/>
          <w:b/>
        </w:rPr>
        <w:t> </w:t>
      </w:r>
      <w:r w:rsidRPr="00EB4D63">
        <w:rPr>
          <w:rFonts w:ascii="Times New Roman" w:hAnsi="Times New Roman"/>
          <w:b/>
        </w:rPr>
        <w:t>549</w:t>
      </w:r>
      <w:r w:rsidR="00EB4D63">
        <w:rPr>
          <w:rFonts w:ascii="Times New Roman" w:hAnsi="Times New Roman"/>
          <w:b/>
        </w:rPr>
        <w:t> </w:t>
      </w:r>
      <w:r w:rsidRPr="00EB4D63">
        <w:rPr>
          <w:rFonts w:ascii="Times New Roman" w:hAnsi="Times New Roman"/>
          <w:b/>
        </w:rPr>
        <w:t>424</w:t>
      </w:r>
      <w:r w:rsidR="00EB4D63">
        <w:rPr>
          <w:rFonts w:ascii="Times New Roman" w:hAnsi="Times New Roman"/>
          <w:b/>
        </w:rPr>
        <w:t xml:space="preserve"> </w:t>
      </w:r>
      <w:r w:rsidRPr="00EB4D63">
        <w:rPr>
          <w:rFonts w:ascii="Times New Roman" w:hAnsi="Times New Roman"/>
          <w:b/>
        </w:rPr>
        <w:t>312</w:t>
      </w:r>
    </w:p>
    <w:p w:rsidR="00F262E0" w:rsidRPr="00A25708" w:rsidRDefault="00F262E0" w:rsidP="00F2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F262E0" w:rsidRPr="00A25708" w:rsidRDefault="00F262E0" w:rsidP="00F2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2. </w:t>
      </w:r>
      <w:r w:rsidRPr="00A25708">
        <w:rPr>
          <w:rFonts w:ascii="Times New Roman" w:eastAsia="Times New Roman" w:hAnsi="Times New Roman"/>
          <w:b/>
          <w:sz w:val="24"/>
          <w:szCs w:val="24"/>
          <w:lang w:eastAsia="sv-SE"/>
        </w:rPr>
        <w:tab/>
        <w:t>Název veterinárního léčivého přípravku</w:t>
      </w:r>
    </w:p>
    <w:p w:rsidR="00F262E0" w:rsidRPr="00A25708" w:rsidRDefault="00F262E0" w:rsidP="00F262E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8000"/>
          <w:sz w:val="24"/>
          <w:szCs w:val="24"/>
          <w:lang w:eastAsia="cs-CZ"/>
        </w:rPr>
      </w:pPr>
    </w:p>
    <w:p w:rsidR="00F262E0" w:rsidRDefault="00F262E0" w:rsidP="00EB4D63">
      <w:pPr>
        <w:spacing w:after="0" w:line="240" w:lineRule="auto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 xml:space="preserve">MIKROP- VLP </w:t>
      </w:r>
      <w:r w:rsidR="008A5158" w:rsidRPr="00EB4D63">
        <w:rPr>
          <w:rFonts w:ascii="Times New Roman" w:hAnsi="Times New Roman"/>
        </w:rPr>
        <w:t>Z</w:t>
      </w:r>
      <w:r w:rsidR="008A5158">
        <w:rPr>
          <w:rFonts w:ascii="Times New Roman" w:hAnsi="Times New Roman"/>
        </w:rPr>
        <w:t>inek</w:t>
      </w:r>
      <w:r w:rsidR="008A5158" w:rsidRPr="00EB4D63">
        <w:rPr>
          <w:rFonts w:ascii="Times New Roman" w:hAnsi="Times New Roman"/>
        </w:rPr>
        <w:t xml:space="preserve"> </w:t>
      </w:r>
      <w:r w:rsidR="008A5158">
        <w:rPr>
          <w:rFonts w:ascii="Times New Roman" w:hAnsi="Times New Roman"/>
        </w:rPr>
        <w:t xml:space="preserve">492 mg/g </w:t>
      </w:r>
      <w:r w:rsidRPr="00EB4D63">
        <w:rPr>
          <w:rFonts w:ascii="Times New Roman" w:hAnsi="Times New Roman"/>
        </w:rPr>
        <w:t xml:space="preserve">premix </w:t>
      </w:r>
      <w:r w:rsidR="008A5158">
        <w:rPr>
          <w:rFonts w:ascii="Times New Roman" w:hAnsi="Times New Roman"/>
        </w:rPr>
        <w:t>pro medikaci krmiva</w:t>
      </w:r>
    </w:p>
    <w:p w:rsidR="00CD41B5" w:rsidRDefault="00652120" w:rsidP="00EB4D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Zinci oxi</w:t>
      </w:r>
      <w:r w:rsidR="00CD41B5">
        <w:rPr>
          <w:rFonts w:ascii="Times New Roman" w:hAnsi="Times New Roman"/>
        </w:rPr>
        <w:t>dum</w:t>
      </w:r>
    </w:p>
    <w:p w:rsidR="008C060B" w:rsidRPr="00EB4D63" w:rsidRDefault="008C060B" w:rsidP="00EB4D63">
      <w:pPr>
        <w:spacing w:after="0" w:line="240" w:lineRule="auto"/>
        <w:jc w:val="both"/>
        <w:rPr>
          <w:rFonts w:ascii="Times New Roman" w:hAnsi="Times New Roman"/>
        </w:rPr>
      </w:pPr>
    </w:p>
    <w:p w:rsidR="00F262E0" w:rsidRPr="00A25708" w:rsidRDefault="00F262E0" w:rsidP="00F2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3.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Obsah léčivých a ostatních látek</w:t>
      </w:r>
    </w:p>
    <w:p w:rsidR="00F262E0" w:rsidRPr="00A25708" w:rsidRDefault="00F262E0" w:rsidP="00F26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CD41B5" w:rsidRDefault="00F262E0" w:rsidP="00EB4D63">
      <w:pPr>
        <w:spacing w:after="0" w:line="240" w:lineRule="auto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>Léčiv</w:t>
      </w:r>
      <w:r w:rsidR="00CD41B5">
        <w:rPr>
          <w:rFonts w:ascii="Times New Roman" w:hAnsi="Times New Roman"/>
        </w:rPr>
        <w:t>á</w:t>
      </w:r>
      <w:r w:rsidRPr="00EB4D63">
        <w:rPr>
          <w:rFonts w:ascii="Times New Roman" w:hAnsi="Times New Roman"/>
        </w:rPr>
        <w:t xml:space="preserve"> </w:t>
      </w:r>
      <w:r w:rsidR="00CD41B5" w:rsidRPr="00EB4D63">
        <w:rPr>
          <w:rFonts w:ascii="Times New Roman" w:hAnsi="Times New Roman"/>
        </w:rPr>
        <w:t>látk</w:t>
      </w:r>
      <w:r w:rsidR="00CD41B5">
        <w:rPr>
          <w:rFonts w:ascii="Times New Roman" w:hAnsi="Times New Roman"/>
        </w:rPr>
        <w:t>a</w:t>
      </w:r>
      <w:r w:rsidRPr="00EB4D63">
        <w:rPr>
          <w:rFonts w:ascii="Times New Roman" w:hAnsi="Times New Roman"/>
        </w:rPr>
        <w:t xml:space="preserve">: </w:t>
      </w:r>
      <w:proofErr w:type="spellStart"/>
      <w:r w:rsidR="00652120">
        <w:rPr>
          <w:rFonts w:ascii="Times New Roman" w:hAnsi="Times New Roman"/>
        </w:rPr>
        <w:t>z</w:t>
      </w:r>
      <w:r w:rsidRPr="00EB4D63">
        <w:rPr>
          <w:rFonts w:ascii="Times New Roman" w:hAnsi="Times New Roman"/>
        </w:rPr>
        <w:t>inci</w:t>
      </w:r>
      <w:proofErr w:type="spellEnd"/>
      <w:r w:rsidRPr="00EB4D63">
        <w:rPr>
          <w:rFonts w:ascii="Times New Roman" w:hAnsi="Times New Roman"/>
        </w:rPr>
        <w:t xml:space="preserve"> oxidum (99,5%)</w:t>
      </w:r>
      <w:r w:rsidRPr="00EB4D63">
        <w:rPr>
          <w:rFonts w:ascii="Times New Roman" w:hAnsi="Times New Roman"/>
        </w:rPr>
        <w:tab/>
      </w:r>
      <w:r w:rsidR="00652120" w:rsidRPr="008523CB">
        <w:rPr>
          <w:rFonts w:ascii="Times New Roman" w:hAnsi="Times New Roman"/>
        </w:rPr>
        <w:t>49</w:t>
      </w:r>
      <w:r w:rsidR="00652120">
        <w:rPr>
          <w:rFonts w:ascii="Times New Roman" w:hAnsi="Times New Roman"/>
        </w:rPr>
        <w:t>2 mg</w:t>
      </w:r>
    </w:p>
    <w:p w:rsidR="00FC712E" w:rsidRDefault="00CD41B5" w:rsidP="00EB4D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Šedobílý prášek</w:t>
      </w:r>
      <w:r w:rsidR="00F262E0" w:rsidRPr="00EB4D63">
        <w:rPr>
          <w:rFonts w:ascii="Times New Roman" w:hAnsi="Times New Roman"/>
        </w:rPr>
        <w:tab/>
      </w:r>
      <w:r w:rsidR="00F262E0" w:rsidRPr="00EB4D63">
        <w:rPr>
          <w:rFonts w:ascii="Times New Roman" w:hAnsi="Times New Roman"/>
        </w:rPr>
        <w:tab/>
      </w:r>
    </w:p>
    <w:p w:rsidR="00F262E0" w:rsidRPr="00EB4D63" w:rsidRDefault="00F262E0" w:rsidP="00EB4D63">
      <w:pPr>
        <w:spacing w:after="0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ab/>
      </w:r>
    </w:p>
    <w:p w:rsidR="00F262E0" w:rsidRPr="00A25708" w:rsidRDefault="00F262E0" w:rsidP="00F2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4.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Léková forma</w:t>
      </w:r>
    </w:p>
    <w:p w:rsidR="009C7271" w:rsidRPr="00EB4D63" w:rsidRDefault="009C7271" w:rsidP="00EB4D63">
      <w:pPr>
        <w:spacing w:after="0"/>
        <w:jc w:val="both"/>
        <w:rPr>
          <w:rFonts w:ascii="Times New Roman" w:hAnsi="Times New Roman"/>
          <w:b/>
        </w:rPr>
      </w:pPr>
    </w:p>
    <w:p w:rsidR="009C7271" w:rsidRDefault="009C7271" w:rsidP="00EB4D63">
      <w:pPr>
        <w:spacing w:after="0" w:line="240" w:lineRule="auto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Premix pro medikaci krmiva</w:t>
      </w:r>
    </w:p>
    <w:p w:rsidR="00EB4D63" w:rsidRPr="00EB4D63" w:rsidRDefault="00EB4D63" w:rsidP="00EB4D63">
      <w:pPr>
        <w:spacing w:after="0" w:line="240" w:lineRule="auto"/>
        <w:jc w:val="both"/>
        <w:rPr>
          <w:rFonts w:ascii="Times New Roman" w:hAnsi="Times New Roman"/>
        </w:rPr>
      </w:pPr>
    </w:p>
    <w:p w:rsidR="00F262E0" w:rsidRPr="00A25708" w:rsidRDefault="00F262E0" w:rsidP="00F2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5.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Velikost balení</w:t>
      </w:r>
    </w:p>
    <w:p w:rsidR="009C7271" w:rsidRPr="00EB4D63" w:rsidRDefault="009C7271" w:rsidP="009C7271">
      <w:pPr>
        <w:spacing w:after="0"/>
        <w:jc w:val="both"/>
        <w:outlineLvl w:val="0"/>
        <w:rPr>
          <w:rFonts w:ascii="Times New Roman" w:hAnsi="Times New Roman"/>
        </w:rPr>
      </w:pPr>
    </w:p>
    <w:p w:rsidR="009C7271" w:rsidRPr="00EB4D63" w:rsidRDefault="009C7271" w:rsidP="00EB4D63">
      <w:pPr>
        <w:spacing w:after="0" w:line="240" w:lineRule="auto"/>
        <w:jc w:val="both"/>
        <w:outlineLvl w:val="0"/>
        <w:rPr>
          <w:rFonts w:ascii="Times New Roman" w:hAnsi="Times New Roman"/>
          <w:szCs w:val="18"/>
        </w:rPr>
      </w:pPr>
      <w:r w:rsidRPr="00EB4D63">
        <w:rPr>
          <w:rFonts w:ascii="Times New Roman" w:hAnsi="Times New Roman"/>
          <w:szCs w:val="18"/>
        </w:rPr>
        <w:t>10</w:t>
      </w:r>
      <w:r w:rsidR="00B54C2D">
        <w:rPr>
          <w:rFonts w:ascii="Times New Roman" w:hAnsi="Times New Roman"/>
          <w:szCs w:val="18"/>
        </w:rPr>
        <w:t xml:space="preserve"> </w:t>
      </w:r>
      <w:r w:rsidRPr="00EB4D63">
        <w:rPr>
          <w:rFonts w:ascii="Times New Roman" w:hAnsi="Times New Roman"/>
          <w:szCs w:val="18"/>
        </w:rPr>
        <w:t>kg</w:t>
      </w:r>
    </w:p>
    <w:p w:rsidR="009C7271" w:rsidRPr="00EB4D63" w:rsidRDefault="009C7271" w:rsidP="00EB4D63">
      <w:pPr>
        <w:spacing w:line="240" w:lineRule="auto"/>
        <w:jc w:val="both"/>
        <w:outlineLvl w:val="0"/>
        <w:rPr>
          <w:rFonts w:ascii="Times New Roman" w:hAnsi="Times New Roman"/>
          <w:b/>
        </w:rPr>
      </w:pPr>
      <w:r w:rsidRPr="00EB4D63">
        <w:rPr>
          <w:rFonts w:ascii="Times New Roman" w:hAnsi="Times New Roman"/>
          <w:szCs w:val="18"/>
        </w:rPr>
        <w:t xml:space="preserve"> </w:t>
      </w:r>
      <w:r w:rsidRPr="00EB4D63">
        <w:rPr>
          <w:rFonts w:ascii="Times New Roman" w:hAnsi="Times New Roman"/>
          <w:szCs w:val="18"/>
          <w:highlight w:val="lightGray"/>
        </w:rPr>
        <w:t>25</w:t>
      </w:r>
      <w:r w:rsidR="00B54C2D">
        <w:rPr>
          <w:rFonts w:ascii="Times New Roman" w:hAnsi="Times New Roman"/>
          <w:szCs w:val="18"/>
          <w:highlight w:val="lightGray"/>
        </w:rPr>
        <w:t xml:space="preserve"> </w:t>
      </w:r>
      <w:r w:rsidRPr="00EB4D63">
        <w:rPr>
          <w:rFonts w:ascii="Times New Roman" w:hAnsi="Times New Roman"/>
          <w:szCs w:val="18"/>
          <w:highlight w:val="lightGray"/>
        </w:rPr>
        <w:t>kg</w:t>
      </w:r>
    </w:p>
    <w:p w:rsidR="00F262E0" w:rsidRPr="00A25708" w:rsidRDefault="00F262E0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6.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Indikace</w:t>
      </w:r>
    </w:p>
    <w:p w:rsidR="00F262E0" w:rsidRPr="00A25708" w:rsidRDefault="00F262E0" w:rsidP="00EB4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F262E0" w:rsidRDefault="009C7271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Prevence průjm</w:t>
      </w:r>
      <w:r w:rsidR="002248C5">
        <w:rPr>
          <w:rFonts w:ascii="Times New Roman" w:hAnsi="Times New Roman"/>
        </w:rPr>
        <w:t>u</w:t>
      </w:r>
      <w:r w:rsidRPr="00EB4D63">
        <w:rPr>
          <w:rFonts w:ascii="Times New Roman" w:hAnsi="Times New Roman"/>
        </w:rPr>
        <w:t xml:space="preserve"> po odstavu</w:t>
      </w:r>
    </w:p>
    <w:p w:rsidR="00EB4D63" w:rsidRPr="00A25708" w:rsidRDefault="00EB4D63" w:rsidP="00EB4D6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</w:pPr>
    </w:p>
    <w:p w:rsidR="00F262E0" w:rsidRPr="00A25708" w:rsidRDefault="00F262E0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7.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Kontraindikace</w:t>
      </w:r>
    </w:p>
    <w:p w:rsidR="009C7271" w:rsidRPr="00A25708" w:rsidRDefault="009C7271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</w:p>
    <w:p w:rsidR="009C7271" w:rsidRDefault="009C7271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Cs/>
          <w:sz w:val="24"/>
          <w:szCs w:val="24"/>
          <w:lang w:eastAsia="sv-SE"/>
        </w:rPr>
        <w:t>Nejsou</w:t>
      </w:r>
    </w:p>
    <w:p w:rsidR="00EB4D63" w:rsidRPr="00A25708" w:rsidRDefault="00EB4D63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F262E0" w:rsidRPr="00A25708" w:rsidRDefault="00F262E0" w:rsidP="00EB4D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lightGray"/>
          <w:lang w:eastAsia="sv-SE"/>
        </w:rPr>
        <w:t>8.</w:t>
      </w:r>
      <w:r w:rsidRPr="00A257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A257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ab/>
        <w:t>Nežádoucí účinky</w:t>
      </w:r>
    </w:p>
    <w:p w:rsidR="009C7271" w:rsidRPr="00A25708" w:rsidRDefault="009C7271" w:rsidP="00EB4D63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2248C5" w:rsidRDefault="002248C5" w:rsidP="00EB4D63">
      <w:pPr>
        <w:spacing w:line="240" w:lineRule="auto"/>
      </w:pPr>
      <w:r>
        <w:t>Nejsou.</w:t>
      </w:r>
    </w:p>
    <w:p w:rsidR="002248C5" w:rsidRDefault="002248C5" w:rsidP="00EB4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EB2851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EB4D63" w:rsidRDefault="00EB4D63">
      <w:pP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br w:type="page"/>
      </w:r>
    </w:p>
    <w:p w:rsidR="008C060B" w:rsidRPr="00EB2851" w:rsidRDefault="008C060B" w:rsidP="00EB4D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F262E0" w:rsidRPr="00A25708" w:rsidRDefault="00F262E0" w:rsidP="00EB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9.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Cílový druh zvířat</w:t>
      </w:r>
    </w:p>
    <w:p w:rsidR="00F262E0" w:rsidRPr="00A25708" w:rsidRDefault="00F262E0" w:rsidP="00EB4D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F262E0" w:rsidRDefault="009C7271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Selata po odstavu.</w:t>
      </w:r>
    </w:p>
    <w:p w:rsidR="00EB4D63" w:rsidRDefault="00EB4D63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F262E0" w:rsidRPr="00A25708" w:rsidRDefault="00F262E0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10.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 xml:space="preserve">Dávkování pro každý druh, </w:t>
      </w:r>
      <w:proofErr w:type="gramStart"/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cesta(y) a způsob</w:t>
      </w:r>
      <w:proofErr w:type="gramEnd"/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podání</w:t>
      </w:r>
    </w:p>
    <w:p w:rsidR="002248C5" w:rsidRDefault="002248C5" w:rsidP="00EB4D63">
      <w:pPr>
        <w:spacing w:after="0" w:line="240" w:lineRule="auto"/>
        <w:jc w:val="both"/>
        <w:rPr>
          <w:rFonts w:ascii="Times New Roman" w:hAnsi="Times New Roman"/>
        </w:rPr>
      </w:pPr>
    </w:p>
    <w:p w:rsidR="00F262E0" w:rsidRPr="00A25708" w:rsidRDefault="002248C5" w:rsidP="00EB4D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DF1678">
        <w:rPr>
          <w:rFonts w:ascii="Times New Roman" w:hAnsi="Times New Roman"/>
        </w:rPr>
        <w:t>Perorální podání.</w:t>
      </w:r>
    </w:p>
    <w:p w:rsidR="009C7271" w:rsidRPr="00EB4D63" w:rsidRDefault="009C7271" w:rsidP="00EB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B4D63">
        <w:rPr>
          <w:rFonts w:ascii="Times New Roman" w:hAnsi="Times New Roman"/>
          <w:szCs w:val="20"/>
        </w:rPr>
        <w:t xml:space="preserve">Dávkování oxidu zinečnatého v krmivu pro selata je 100 mg/ </w:t>
      </w:r>
      <w:proofErr w:type="gramStart"/>
      <w:r w:rsidRPr="00EB4D63">
        <w:rPr>
          <w:rFonts w:ascii="Times New Roman" w:hAnsi="Times New Roman"/>
          <w:szCs w:val="20"/>
        </w:rPr>
        <w:t>kg ž.hm</w:t>
      </w:r>
      <w:proofErr w:type="gramEnd"/>
      <w:r w:rsidRPr="00EB4D63">
        <w:rPr>
          <w:rFonts w:ascii="Times New Roman" w:hAnsi="Times New Roman"/>
          <w:szCs w:val="20"/>
        </w:rPr>
        <w:t>. denně po 14 po sobě jdoucích dnů, což odpovídá 2 500ppm zinku v krmivu.</w:t>
      </w:r>
    </w:p>
    <w:p w:rsidR="00F262E0" w:rsidRPr="00A25708" w:rsidRDefault="00F262E0" w:rsidP="00EB4D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262E0" w:rsidRPr="00A25708" w:rsidRDefault="00F262E0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11.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Pokyny pro správné podání</w:t>
      </w:r>
    </w:p>
    <w:p w:rsidR="00A73F6B" w:rsidRPr="00A25708" w:rsidRDefault="00A73F6B" w:rsidP="00EB4D63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A73F6B" w:rsidRPr="00EB4D63" w:rsidRDefault="00A73F6B" w:rsidP="00EB4D63">
      <w:pPr>
        <w:spacing w:after="0" w:line="240" w:lineRule="auto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Přípravek je určen k medikaci krmiva, je nutné jej do krmiva homogenně zamíchat.</w:t>
      </w:r>
    </w:p>
    <w:p w:rsidR="007E458C" w:rsidRPr="00A25708" w:rsidRDefault="007E458C" w:rsidP="00EB4D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F262E0" w:rsidRPr="00A25708" w:rsidRDefault="00F262E0" w:rsidP="00EB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12.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 xml:space="preserve">Ochranná(é) </w:t>
      </w:r>
      <w:proofErr w:type="gramStart"/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lhůta(y):</w:t>
      </w:r>
      <w:proofErr w:type="gramEnd"/>
    </w:p>
    <w:p w:rsidR="00A73F6B" w:rsidRPr="00A25708" w:rsidRDefault="00A73F6B" w:rsidP="00EB4D63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BF6EF0" w:rsidRDefault="00BF6EF0" w:rsidP="00EB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68">
        <w:rPr>
          <w:rFonts w:ascii="Times New Roman" w:hAnsi="Times New Roman"/>
        </w:rPr>
        <w:t>Maso: Bez ochranných lhůt.</w:t>
      </w:r>
    </w:p>
    <w:p w:rsidR="00EB4D63" w:rsidRPr="00BC6A68" w:rsidRDefault="00EB4D63" w:rsidP="00EB4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62E0" w:rsidRPr="00A25708" w:rsidRDefault="00F262E0" w:rsidP="00EB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13.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Zvláštní podmínky pro uchovávání</w:t>
      </w:r>
    </w:p>
    <w:p w:rsidR="00F262E0" w:rsidRPr="00A25708" w:rsidRDefault="00F262E0" w:rsidP="00EB4D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CD41B5" w:rsidRPr="00CD41B5" w:rsidRDefault="00CD41B5" w:rsidP="00EB4D63">
      <w:pPr>
        <w:spacing w:after="0" w:line="240" w:lineRule="auto"/>
        <w:jc w:val="both"/>
        <w:rPr>
          <w:rFonts w:ascii="Times New Roman" w:hAnsi="Times New Roman"/>
        </w:rPr>
      </w:pPr>
      <w:r w:rsidRPr="00CD41B5">
        <w:rPr>
          <w:rFonts w:ascii="Times New Roman" w:hAnsi="Times New Roman"/>
        </w:rPr>
        <w:t>Uchovávejte při teplotě do 25 °C.</w:t>
      </w:r>
    </w:p>
    <w:p w:rsidR="00CD41B5" w:rsidRPr="00CD41B5" w:rsidRDefault="00CD41B5" w:rsidP="00EB4D63">
      <w:pPr>
        <w:spacing w:after="0" w:line="240" w:lineRule="auto"/>
        <w:jc w:val="both"/>
        <w:rPr>
          <w:rFonts w:ascii="Times New Roman" w:hAnsi="Times New Roman"/>
        </w:rPr>
      </w:pPr>
      <w:r w:rsidRPr="00CD41B5">
        <w:rPr>
          <w:rFonts w:ascii="Times New Roman" w:hAnsi="Times New Roman"/>
        </w:rPr>
        <w:t>Uchovávejte v suchu.</w:t>
      </w:r>
    </w:p>
    <w:p w:rsidR="00CD41B5" w:rsidRDefault="00CD41B5" w:rsidP="00EB4D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CD41B5">
        <w:rPr>
          <w:rFonts w:ascii="Times New Roman" w:hAnsi="Times New Roman"/>
        </w:rPr>
        <w:t>Chraňte před přímým slunečním zářením.</w:t>
      </w:r>
    </w:p>
    <w:p w:rsidR="00CD41B5" w:rsidRDefault="00CD41B5" w:rsidP="00EB4D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CD41B5" w:rsidRPr="00EB4D63" w:rsidRDefault="00CD41B5" w:rsidP="00EB4D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4D63">
        <w:rPr>
          <w:rFonts w:ascii="Times New Roman" w:eastAsia="Times New Roman" w:hAnsi="Times New Roman"/>
          <w:lang w:eastAsia="cs-CZ"/>
        </w:rPr>
        <w:t>Nepoužívejte tento veterinární léčivý přípravek po uplynutí doby použitelnosti uvedené na obalu po EXP.</w:t>
      </w:r>
      <w:r w:rsidR="00652120">
        <w:rPr>
          <w:rFonts w:ascii="Times New Roman" w:eastAsia="Times New Roman" w:hAnsi="Times New Roman"/>
          <w:lang w:eastAsia="cs-CZ"/>
        </w:rPr>
        <w:t xml:space="preserve"> </w:t>
      </w:r>
      <w:r w:rsidRPr="00EB4D63">
        <w:rPr>
          <w:rFonts w:ascii="Times New Roman" w:eastAsia="Times New Roman" w:hAnsi="Times New Roman"/>
          <w:lang w:eastAsia="cs-CZ"/>
        </w:rPr>
        <w:t>Doba použitelnosti končí posledním dnem v uvedeném měsíci.</w:t>
      </w:r>
    </w:p>
    <w:p w:rsidR="00CD41B5" w:rsidRDefault="00CD41B5" w:rsidP="00EB4D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F262E0" w:rsidRPr="00A25708" w:rsidRDefault="00F262E0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14.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Zvláštní opatření</w:t>
      </w:r>
    </w:p>
    <w:p w:rsidR="00A73F6B" w:rsidRPr="00A25708" w:rsidRDefault="00A73F6B" w:rsidP="00EB4D63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F262E0" w:rsidRPr="00EB4D63" w:rsidRDefault="00F262E0" w:rsidP="00EB4D6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sv-SE"/>
        </w:rPr>
      </w:pPr>
      <w:r w:rsidRPr="00EB4D63">
        <w:rPr>
          <w:rFonts w:ascii="Times New Roman" w:eastAsia="Times New Roman" w:hAnsi="Times New Roman"/>
          <w:color w:val="000000"/>
          <w:u w:val="single"/>
          <w:lang w:eastAsia="sv-SE"/>
        </w:rPr>
        <w:t>Zvláštní upozornění pro každý cílový druh:</w:t>
      </w:r>
    </w:p>
    <w:p w:rsidR="004232DE" w:rsidRPr="00EB4D63" w:rsidRDefault="004232DE" w:rsidP="00EB4D63">
      <w:pPr>
        <w:spacing w:line="240" w:lineRule="auto"/>
        <w:jc w:val="both"/>
        <w:rPr>
          <w:rFonts w:ascii="Times New Roman" w:eastAsia="Times New Roman" w:hAnsi="Times New Roman"/>
          <w:i/>
          <w:color w:val="008000"/>
          <w:lang w:eastAsia="cs-CZ"/>
        </w:rPr>
      </w:pPr>
      <w:r w:rsidRPr="00EB4D63">
        <w:rPr>
          <w:rFonts w:ascii="Times New Roman" w:eastAsia="Times New Roman" w:hAnsi="Times New Roman"/>
          <w:color w:val="000000"/>
          <w:lang w:eastAsia="sv-SE"/>
        </w:rPr>
        <w:t>Nejsou.</w:t>
      </w:r>
    </w:p>
    <w:p w:rsidR="004232DE" w:rsidRPr="00EB4D63" w:rsidRDefault="004232DE" w:rsidP="00EB4D63">
      <w:pPr>
        <w:spacing w:after="120" w:line="240" w:lineRule="auto"/>
        <w:jc w:val="both"/>
        <w:outlineLvl w:val="0"/>
        <w:rPr>
          <w:rFonts w:ascii="Times New Roman" w:hAnsi="Times New Roman"/>
          <w:u w:val="single"/>
        </w:rPr>
      </w:pPr>
      <w:r w:rsidRPr="00EB4D63">
        <w:rPr>
          <w:rFonts w:ascii="Times New Roman" w:hAnsi="Times New Roman"/>
          <w:u w:val="single"/>
        </w:rPr>
        <w:t>Zvláštní opatření pro použití u zvířat</w:t>
      </w:r>
      <w:r w:rsidR="00EE60E7" w:rsidRPr="00EE60E7">
        <w:rPr>
          <w:rFonts w:ascii="Times New Roman" w:hAnsi="Times New Roman"/>
          <w:u w:val="single"/>
        </w:rPr>
        <w:t>:</w:t>
      </w:r>
    </w:p>
    <w:p w:rsidR="004232DE" w:rsidRPr="00EB4D63" w:rsidRDefault="004232DE" w:rsidP="00EB4D63">
      <w:pPr>
        <w:spacing w:line="240" w:lineRule="auto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 xml:space="preserve">Vliv používání ZnO na </w:t>
      </w:r>
      <w:proofErr w:type="spellStart"/>
      <w:r w:rsidRPr="00EB4D63">
        <w:rPr>
          <w:rFonts w:ascii="Times New Roman" w:hAnsi="Times New Roman"/>
        </w:rPr>
        <w:t>ko</w:t>
      </w:r>
      <w:proofErr w:type="spellEnd"/>
      <w:r w:rsidRPr="00EB4D63">
        <w:rPr>
          <w:rFonts w:ascii="Times New Roman" w:hAnsi="Times New Roman"/>
        </w:rPr>
        <w:t>-s</w:t>
      </w:r>
      <w:r w:rsidR="00FB2F44">
        <w:rPr>
          <w:rFonts w:ascii="Times New Roman" w:hAnsi="Times New Roman"/>
        </w:rPr>
        <w:t>e</w:t>
      </w:r>
      <w:r w:rsidRPr="00EB4D63">
        <w:rPr>
          <w:rFonts w:ascii="Times New Roman" w:hAnsi="Times New Roman"/>
        </w:rPr>
        <w:t xml:space="preserve">lekci rezistence k antibiotikům byl studován u </w:t>
      </w:r>
      <w:proofErr w:type="spellStart"/>
      <w:proofErr w:type="gramStart"/>
      <w:r w:rsidRPr="00EB4D63">
        <w:rPr>
          <w:rFonts w:ascii="Times New Roman" w:hAnsi="Times New Roman"/>
          <w:i/>
        </w:rPr>
        <w:t>Staphylococcus</w:t>
      </w:r>
      <w:proofErr w:type="spellEnd"/>
      <w:proofErr w:type="gramEnd"/>
      <w:r w:rsidRPr="00EB4D63">
        <w:rPr>
          <w:rFonts w:ascii="Times New Roman" w:hAnsi="Times New Roman"/>
          <w:i/>
        </w:rPr>
        <w:t xml:space="preserve"> aureus</w:t>
      </w:r>
      <w:r w:rsidRPr="00EB4D63">
        <w:rPr>
          <w:rFonts w:ascii="Times New Roman" w:hAnsi="Times New Roman"/>
        </w:rPr>
        <w:t xml:space="preserve"> rezistentního k </w:t>
      </w:r>
      <w:proofErr w:type="spellStart"/>
      <w:r w:rsidRPr="00EB4D63">
        <w:rPr>
          <w:rFonts w:ascii="Times New Roman" w:hAnsi="Times New Roman"/>
        </w:rPr>
        <w:t>meticilinu</w:t>
      </w:r>
      <w:proofErr w:type="spellEnd"/>
      <w:r w:rsidRPr="00EB4D63">
        <w:rPr>
          <w:rFonts w:ascii="Times New Roman" w:hAnsi="Times New Roman"/>
        </w:rPr>
        <w:t xml:space="preserve"> (MRSA) a multirezistentní </w:t>
      </w:r>
      <w:proofErr w:type="spellStart"/>
      <w:r w:rsidRPr="00EB4D63">
        <w:rPr>
          <w:rFonts w:ascii="Times New Roman" w:hAnsi="Times New Roman"/>
          <w:i/>
        </w:rPr>
        <w:t>Escherichia</w:t>
      </w:r>
      <w:proofErr w:type="spellEnd"/>
      <w:r w:rsidRPr="00EB4D63">
        <w:rPr>
          <w:rFonts w:ascii="Times New Roman" w:hAnsi="Times New Roman"/>
          <w:i/>
        </w:rPr>
        <w:t xml:space="preserve"> coli</w:t>
      </w:r>
      <w:r w:rsidRPr="00EB4D63">
        <w:rPr>
          <w:rFonts w:ascii="Times New Roman" w:hAnsi="Times New Roman"/>
        </w:rPr>
        <w:t xml:space="preserve">. V současné době nejsou k dispozici data, která by umožnila kvantifikovat rizika pro zdraví zvířat i člověka spojená s používáním ZnO s ohledem na </w:t>
      </w:r>
      <w:proofErr w:type="spellStart"/>
      <w:r w:rsidRPr="00EB4D63">
        <w:rPr>
          <w:rFonts w:ascii="Times New Roman" w:hAnsi="Times New Roman"/>
        </w:rPr>
        <w:t>ko</w:t>
      </w:r>
      <w:proofErr w:type="spellEnd"/>
      <w:r w:rsidRPr="00EB4D63">
        <w:rPr>
          <w:rFonts w:ascii="Times New Roman" w:hAnsi="Times New Roman"/>
        </w:rPr>
        <w:t xml:space="preserve">-selekci rezistence k antibiotikům. Ač účinek ZnO není jediným faktorem, který přispívá ke </w:t>
      </w:r>
      <w:proofErr w:type="spellStart"/>
      <w:r w:rsidRPr="00EB4D63">
        <w:rPr>
          <w:rFonts w:ascii="Times New Roman" w:hAnsi="Times New Roman"/>
        </w:rPr>
        <w:t>ko</w:t>
      </w:r>
      <w:proofErr w:type="spellEnd"/>
      <w:r w:rsidRPr="00EB4D63">
        <w:rPr>
          <w:rFonts w:ascii="Times New Roman" w:hAnsi="Times New Roman"/>
        </w:rPr>
        <w:t xml:space="preserve">-selekci rezistence k antibiotikům u bakterií, je vhodné se vyvarovat použití VLP s obsahem ZnO u chovů s výskytem MRSA či multirezistentní </w:t>
      </w:r>
      <w:r w:rsidRPr="00EB4D63">
        <w:rPr>
          <w:rFonts w:ascii="Times New Roman" w:hAnsi="Times New Roman"/>
          <w:i/>
        </w:rPr>
        <w:t>E.</w:t>
      </w:r>
      <w:r w:rsidR="00FB2F44" w:rsidRPr="00EB4D63">
        <w:rPr>
          <w:rFonts w:ascii="Times New Roman" w:hAnsi="Times New Roman"/>
          <w:i/>
        </w:rPr>
        <w:t xml:space="preserve"> </w:t>
      </w:r>
      <w:proofErr w:type="gramStart"/>
      <w:r w:rsidRPr="00EB4D63">
        <w:rPr>
          <w:rFonts w:ascii="Times New Roman" w:hAnsi="Times New Roman"/>
          <w:i/>
        </w:rPr>
        <w:t>coli</w:t>
      </w:r>
      <w:proofErr w:type="gramEnd"/>
      <w:r w:rsidRPr="00EB4D63">
        <w:rPr>
          <w:rFonts w:ascii="Times New Roman" w:hAnsi="Times New Roman"/>
        </w:rPr>
        <w:t xml:space="preserve"> a obecně přistupovat k používání VLP se ZnO s obezřetností a nenahrazovat použitím ZnO nedostatečná opatření zoohygieny a péče o zvířata.</w:t>
      </w:r>
    </w:p>
    <w:p w:rsidR="00F262E0" w:rsidRPr="00EB4D63" w:rsidRDefault="00F262E0" w:rsidP="00EB4D63">
      <w:pPr>
        <w:keepNext/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sv-SE"/>
        </w:rPr>
      </w:pPr>
      <w:r w:rsidRPr="00EB4D63">
        <w:rPr>
          <w:rFonts w:ascii="Times New Roman" w:eastAsia="Times New Roman" w:hAnsi="Times New Roman"/>
          <w:u w:val="single"/>
          <w:lang w:eastAsia="sv-SE"/>
        </w:rPr>
        <w:t>Zvláštní opatření určené osobám, které podávají veterinární léčivý přípravek zvířatům</w:t>
      </w:r>
      <w:r w:rsidRPr="00EB4D63">
        <w:rPr>
          <w:rFonts w:ascii="Times New Roman" w:eastAsia="Times New Roman" w:hAnsi="Times New Roman"/>
          <w:lang w:eastAsia="sv-SE"/>
        </w:rPr>
        <w:t>:</w:t>
      </w:r>
    </w:p>
    <w:p w:rsidR="004232DE" w:rsidRPr="00EB4D63" w:rsidRDefault="004232DE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Používejte v dobře větraných prostorách. Zabraňte vdechování přípravku při přípravě medikovaného krmiva.</w:t>
      </w:r>
    </w:p>
    <w:p w:rsidR="004232DE" w:rsidRPr="00EB4D63" w:rsidRDefault="004232DE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Při míchání přípravku do krmiva nebo manipulaci s medikovaným krmivem použijte buď jednorázový respirátor vyhovující normě EN149 nebo respirátor sloužící pro více použití vyhovující normě EN140 vybavený filtrem podle normy EN143.</w:t>
      </w:r>
    </w:p>
    <w:p w:rsidR="004232DE" w:rsidRPr="00EB4D63" w:rsidRDefault="004232DE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Zabraňte kontaktu přípravku s kůží, očima a sliznicemi.</w:t>
      </w:r>
    </w:p>
    <w:p w:rsidR="004232DE" w:rsidRPr="00EB4D63" w:rsidRDefault="004232DE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Při nakládání s veterinárním léčivým přípravkem by se měly používat osobní ochranné prostředky skládající se z vhodného ochranného oděvu, ochranných brýlí a nepropustných rukavic.</w:t>
      </w:r>
    </w:p>
    <w:p w:rsidR="004232DE" w:rsidRPr="00EB4D63" w:rsidRDefault="004232DE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lastRenderedPageBreak/>
        <w:t xml:space="preserve">V případě zasažení pokožky či sliznice ihned opláchněte exponovanou část velkým množstvím vody </w:t>
      </w:r>
      <w:r w:rsidR="00EE60E7" w:rsidRPr="00EE60E7">
        <w:rPr>
          <w:rFonts w:ascii="Times New Roman" w:hAnsi="Times New Roman"/>
        </w:rPr>
        <w:br/>
      </w:r>
      <w:r w:rsidRPr="00EB4D63">
        <w:rPr>
          <w:rFonts w:ascii="Times New Roman" w:hAnsi="Times New Roman"/>
        </w:rPr>
        <w:t>a odstraňte kontaminovaný oděv, který je v přímém kontaktu s pokožkou. Kontaminovaný oděv před dalším použitím vyperte.</w:t>
      </w:r>
    </w:p>
    <w:p w:rsidR="004232DE" w:rsidRPr="00EB4D63" w:rsidRDefault="004232DE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V případě náhodného nadýchání zajistěte přívod čerstvého vzduchu.</w:t>
      </w:r>
    </w:p>
    <w:p w:rsidR="004232DE" w:rsidRPr="00EB4D63" w:rsidRDefault="004232DE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V případě náhodného kontaktu přípravku s očima vypláchněte oči velkým množstvím vody.</w:t>
      </w:r>
    </w:p>
    <w:p w:rsidR="004232DE" w:rsidRPr="00EB4D63" w:rsidRDefault="004232DE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V případě náhodného požití, nebo pokud se objeví příznaky typu vyrážka, vyhledejte lékařskou pomoc a ukažte lékaři</w:t>
      </w:r>
      <w:r w:rsidR="007E458C" w:rsidRPr="00EE60E7">
        <w:rPr>
          <w:rFonts w:ascii="Times New Roman" w:hAnsi="Times New Roman"/>
        </w:rPr>
        <w:t xml:space="preserve"> toto upozornění</w:t>
      </w:r>
      <w:r w:rsidRPr="00EB4D63">
        <w:rPr>
          <w:rFonts w:ascii="Times New Roman" w:hAnsi="Times New Roman"/>
        </w:rPr>
        <w:t>.</w:t>
      </w:r>
    </w:p>
    <w:p w:rsidR="004232DE" w:rsidRPr="00EB4D63" w:rsidRDefault="004232DE" w:rsidP="00EB4D63">
      <w:pPr>
        <w:spacing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Po použití si umyjte ruce.</w:t>
      </w:r>
    </w:p>
    <w:p w:rsidR="007E458C" w:rsidRPr="00CD41B5" w:rsidRDefault="007E458C" w:rsidP="00EB4D63">
      <w:pPr>
        <w:keepNext/>
        <w:autoSpaceDE w:val="0"/>
        <w:autoSpaceDN w:val="0"/>
        <w:spacing w:after="120" w:line="240" w:lineRule="auto"/>
        <w:rPr>
          <w:rFonts w:ascii="Times New Roman" w:hAnsi="Times New Roman"/>
          <w:color w:val="000000"/>
          <w:u w:val="single"/>
        </w:rPr>
      </w:pPr>
      <w:r w:rsidRPr="00CD41B5">
        <w:rPr>
          <w:rFonts w:ascii="Times New Roman" w:hAnsi="Times New Roman"/>
          <w:bCs/>
          <w:color w:val="000000"/>
          <w:u w:val="single"/>
        </w:rPr>
        <w:t>Další opatření týkající se vlivu na životní prostředí:</w:t>
      </w:r>
    </w:p>
    <w:p w:rsidR="00EE60E7" w:rsidRPr="00EB4D63" w:rsidRDefault="00EE60E7" w:rsidP="00EB4D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 w:rsidRPr="00EB4D63">
        <w:rPr>
          <w:rFonts w:ascii="Times New Roman" w:eastAsia="Times New Roman" w:hAnsi="Times New Roman"/>
          <w:bCs/>
          <w:color w:val="000000"/>
          <w:lang w:eastAsia="cs-CZ"/>
        </w:rPr>
        <w:t>Zinek je</w:t>
      </w:r>
      <w:r w:rsidR="00FC712E">
        <w:rPr>
          <w:rFonts w:ascii="Times New Roman" w:eastAsia="Times New Roman" w:hAnsi="Times New Roman"/>
          <w:bCs/>
          <w:color w:val="000000"/>
          <w:lang w:eastAsia="cs-CZ"/>
        </w:rPr>
        <w:t xml:space="preserve"> velmi toxický pro vodní organis</w:t>
      </w:r>
      <w:r w:rsidRPr="00EB4D63">
        <w:rPr>
          <w:rFonts w:ascii="Times New Roman" w:eastAsia="Times New Roman" w:hAnsi="Times New Roman"/>
          <w:bCs/>
          <w:color w:val="000000"/>
          <w:lang w:eastAsia="cs-CZ"/>
        </w:rPr>
        <w:t xml:space="preserve">my, ale může mít vliv na růst, přežití a reprodukci vodních </w:t>
      </w:r>
      <w:r>
        <w:rPr>
          <w:rFonts w:ascii="Times New Roman" w:eastAsia="Times New Roman" w:hAnsi="Times New Roman"/>
          <w:bCs/>
          <w:color w:val="000000"/>
          <w:lang w:eastAsia="cs-CZ"/>
        </w:rPr>
        <w:br/>
      </w:r>
      <w:r w:rsidRPr="00EB4D63">
        <w:rPr>
          <w:rFonts w:ascii="Times New Roman" w:eastAsia="Times New Roman" w:hAnsi="Times New Roman"/>
          <w:bCs/>
          <w:color w:val="000000"/>
          <w:lang w:eastAsia="cs-CZ"/>
        </w:rPr>
        <w:t xml:space="preserve">i suchozemských rostlin a živočichů. Zinek je perzistentní v půdě a může se hromadit v sedimentech. Toxicita bude záviset na podmínkách prostředí a typu biotypů. Rizika pro životní prostředí se lze vyvarovat dodržováním následujících opatření. </w:t>
      </w:r>
    </w:p>
    <w:p w:rsidR="00EE60E7" w:rsidRPr="00EB4D63" w:rsidRDefault="00EE60E7" w:rsidP="00EB4D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 w:rsidRPr="00EB4D63">
        <w:rPr>
          <w:rFonts w:ascii="Times New Roman" w:eastAsia="Times New Roman" w:hAnsi="Times New Roman"/>
          <w:bCs/>
          <w:color w:val="000000"/>
          <w:lang w:eastAsia="cs-CZ"/>
        </w:rPr>
        <w:t xml:space="preserve">Při rozmetávání hnoje z ošetřených zvířat se musí přísně dodržovat maximální celkové množství zinku dodané do půdy, jak je definují národní nebo místní předpisy. Neředěný hnůj z ošetřených selat by neměl být aplikovaný na půdu. Vyžaduje se ředění s hnojem z neošetřených zvířat nebo prasnic, aby celkové množství hnoje z ošetřených selat bylo co možná nejnižší a nikdy nepřevýšilo 40 %, poměr, při kterém se hnůj odstavených selat a prasnic uchovává společně. Přípravek se nesmí používat na farmách, kde míchání hnoje z ošetřených zvířat s hnojem z neošetřených zvířat není možné. </w:t>
      </w:r>
    </w:p>
    <w:p w:rsidR="00EE60E7" w:rsidRPr="00EB4D63" w:rsidRDefault="00EE60E7" w:rsidP="00EB4D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 w:rsidRPr="00EB4D63">
        <w:rPr>
          <w:rFonts w:ascii="Times New Roman" w:eastAsia="Times New Roman" w:hAnsi="Times New Roman"/>
          <w:bCs/>
          <w:color w:val="000000"/>
          <w:lang w:eastAsia="cs-CZ"/>
        </w:rPr>
        <w:t xml:space="preserve">Biologická dostupnost zinku, a z toho vyplývající riziko pro životní prostředí, se liší podle typu půdy. Hnůj z ošetřených selat by neměl být rozmetán na citlivé druhy půd, které byly označeny jako snadno se vysušující, půdy s kyselým pH (≤6), či písčité půdy. </w:t>
      </w:r>
    </w:p>
    <w:p w:rsidR="00EE60E7" w:rsidRPr="00EB4D63" w:rsidRDefault="00EE60E7" w:rsidP="00EB4D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 w:rsidRPr="00EB4D63">
        <w:rPr>
          <w:rFonts w:ascii="Times New Roman" w:eastAsia="Times New Roman" w:hAnsi="Times New Roman"/>
          <w:bCs/>
          <w:color w:val="000000"/>
          <w:lang w:eastAsia="cs-CZ"/>
        </w:rPr>
        <w:t xml:space="preserve">Hnůj obsahující zinek by se neměl rozmetávat na stejné části půdy v po sobě jdoucích letech, aby se zabránilo hromadění zinku, což může mít nepříznivé účinky na životní prostředí. </w:t>
      </w:r>
    </w:p>
    <w:p w:rsidR="00EE60E7" w:rsidRPr="00EB4D63" w:rsidRDefault="00EE60E7" w:rsidP="00EB4D63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 w:rsidRPr="00EB4D63">
        <w:rPr>
          <w:rFonts w:ascii="Times New Roman" w:eastAsia="Times New Roman" w:hAnsi="Times New Roman"/>
          <w:bCs/>
          <w:color w:val="000000"/>
          <w:lang w:eastAsia="cs-CZ"/>
        </w:rPr>
        <w:t>Při rozmetávání hnoje z ošetřených zvířat se musí přísně dodržovat minimální vzdálenost od povrchových vod, jak ji definují národní nebo místní předpisy, a musí se uplatňovat alespoň minimální nárazníková zóna 3 m, pokud hnůj obsahuje zinek, který může vyvolat nepříznivé účinky ve vodním prostředí.</w:t>
      </w:r>
    </w:p>
    <w:p w:rsidR="002248C5" w:rsidRPr="00EB4D63" w:rsidRDefault="00F262E0" w:rsidP="00EB4D6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sv-SE"/>
        </w:rPr>
      </w:pPr>
      <w:r w:rsidRPr="00EB4D63">
        <w:rPr>
          <w:rFonts w:ascii="Times New Roman" w:eastAsia="Times New Roman" w:hAnsi="Times New Roman"/>
          <w:color w:val="000000"/>
          <w:u w:val="single"/>
          <w:lang w:eastAsia="sv-SE"/>
        </w:rPr>
        <w:t>Březost</w:t>
      </w:r>
      <w:r w:rsidR="002248C5" w:rsidRPr="00EB4D63">
        <w:rPr>
          <w:rFonts w:ascii="Times New Roman" w:eastAsia="Times New Roman" w:hAnsi="Times New Roman"/>
          <w:color w:val="000000"/>
          <w:u w:val="single"/>
          <w:lang w:eastAsia="sv-SE"/>
        </w:rPr>
        <w:t xml:space="preserve"> a laktace:</w:t>
      </w:r>
    </w:p>
    <w:p w:rsidR="004232DE" w:rsidRPr="00EB4D63" w:rsidRDefault="004232DE" w:rsidP="00EB4D63">
      <w:pPr>
        <w:spacing w:after="0" w:line="240" w:lineRule="auto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Přípravek není určen k použití u těchto kategorií zvířat.</w:t>
      </w:r>
    </w:p>
    <w:p w:rsidR="008C060B" w:rsidRPr="00EB4D63" w:rsidRDefault="008C060B" w:rsidP="00EB4D63">
      <w:pPr>
        <w:spacing w:after="0" w:line="240" w:lineRule="auto"/>
        <w:jc w:val="both"/>
        <w:rPr>
          <w:rFonts w:ascii="Times New Roman" w:hAnsi="Times New Roman"/>
        </w:rPr>
      </w:pPr>
    </w:p>
    <w:p w:rsidR="00F262E0" w:rsidRPr="00EB4D63" w:rsidRDefault="00F262E0" w:rsidP="00EB4D6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sv-SE"/>
        </w:rPr>
      </w:pPr>
      <w:r w:rsidRPr="00EB4D63">
        <w:rPr>
          <w:rFonts w:ascii="Times New Roman" w:eastAsia="Times New Roman" w:hAnsi="Times New Roman"/>
          <w:color w:val="000000"/>
          <w:u w:val="single"/>
          <w:lang w:eastAsia="sv-SE"/>
        </w:rPr>
        <w:t>Interakce s dalšími léčivými přípravky a další formy interakce:</w:t>
      </w:r>
    </w:p>
    <w:p w:rsidR="004232DE" w:rsidRPr="00EB4D63" w:rsidRDefault="004232DE" w:rsidP="00EB4D63">
      <w:pPr>
        <w:spacing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 xml:space="preserve">Vstřebávání zinku se snižuje v případě interakce s ionty mědi a železa, při nesprávném poměru vápníku a fosforu, za přítomnosti velkého množství vlákniny, </w:t>
      </w:r>
      <w:proofErr w:type="spellStart"/>
      <w:r w:rsidRPr="00EB4D63">
        <w:rPr>
          <w:rFonts w:ascii="Times New Roman" w:hAnsi="Times New Roman"/>
        </w:rPr>
        <w:t>fytátů</w:t>
      </w:r>
      <w:proofErr w:type="spellEnd"/>
      <w:r w:rsidRPr="00EB4D63">
        <w:rPr>
          <w:rFonts w:ascii="Times New Roman" w:hAnsi="Times New Roman"/>
        </w:rPr>
        <w:t xml:space="preserve"> a chelátů.</w:t>
      </w:r>
    </w:p>
    <w:p w:rsidR="00F262E0" w:rsidRPr="00EB4D63" w:rsidRDefault="00F262E0" w:rsidP="00EB4D63">
      <w:pPr>
        <w:keepNext/>
        <w:spacing w:after="120" w:line="240" w:lineRule="auto"/>
        <w:jc w:val="both"/>
        <w:rPr>
          <w:rFonts w:ascii="Times New Roman" w:eastAsia="Times New Roman" w:hAnsi="Times New Roman"/>
          <w:i/>
          <w:lang w:eastAsia="cs-CZ"/>
        </w:rPr>
      </w:pPr>
      <w:r w:rsidRPr="00EB4D63">
        <w:rPr>
          <w:rFonts w:ascii="Times New Roman" w:eastAsia="Times New Roman" w:hAnsi="Times New Roman"/>
          <w:color w:val="000000"/>
          <w:u w:val="single"/>
          <w:lang w:eastAsia="sv-SE"/>
        </w:rPr>
        <w:t>Předávkování (symptomy, první pomoc, antidota)</w:t>
      </w:r>
      <w:r w:rsidRPr="00EB4D63">
        <w:rPr>
          <w:rFonts w:ascii="Times New Roman" w:eastAsia="Times New Roman" w:hAnsi="Times New Roman"/>
          <w:color w:val="000000"/>
          <w:lang w:eastAsia="sv-SE"/>
        </w:rPr>
        <w:t>:</w:t>
      </w:r>
    </w:p>
    <w:p w:rsidR="004232DE" w:rsidRPr="00EB4D63" w:rsidRDefault="004232DE" w:rsidP="00EB4D63">
      <w:pPr>
        <w:spacing w:after="12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>Při dodržení doporučených dávek a způsobu použití přípravku předávkování zinkem u selat nehrozí.</w:t>
      </w:r>
    </w:p>
    <w:p w:rsidR="004232DE" w:rsidRPr="00EB4D63" w:rsidRDefault="004232DE" w:rsidP="00EB4D63">
      <w:pPr>
        <w:spacing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 xml:space="preserve">Hladiny zinku 3000 </w:t>
      </w:r>
      <w:proofErr w:type="spellStart"/>
      <w:r w:rsidRPr="00EB4D63">
        <w:rPr>
          <w:rFonts w:ascii="Times New Roman" w:hAnsi="Times New Roman"/>
        </w:rPr>
        <w:t>ppm</w:t>
      </w:r>
      <w:proofErr w:type="spellEnd"/>
      <w:r w:rsidRPr="00EB4D63">
        <w:rPr>
          <w:rFonts w:ascii="Times New Roman" w:hAnsi="Times New Roman"/>
        </w:rPr>
        <w:t xml:space="preserve"> a vyšší mohou při dlouhodobém podávání vyvolat u prasat příznaky chronické intoxikace. Při projevech intoxikace způsobené zinkem je nutné ihned změnit krmivo </w:t>
      </w:r>
      <w:r w:rsidR="00FC712E">
        <w:rPr>
          <w:rFonts w:ascii="Times New Roman" w:hAnsi="Times New Roman"/>
        </w:rPr>
        <w:br/>
      </w:r>
      <w:r w:rsidRPr="00EB4D63">
        <w:rPr>
          <w:rFonts w:ascii="Times New Roman" w:hAnsi="Times New Roman"/>
        </w:rPr>
        <w:t>a poskytnout zvířatům dostatek pitné vody.</w:t>
      </w:r>
    </w:p>
    <w:p w:rsidR="00F262E0" w:rsidRPr="00EB4D63" w:rsidRDefault="00F262E0" w:rsidP="00EB4D63">
      <w:pPr>
        <w:keepNext/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sv-SE"/>
        </w:rPr>
      </w:pPr>
      <w:r w:rsidRPr="00EB4D63">
        <w:rPr>
          <w:rFonts w:ascii="Times New Roman" w:eastAsia="Times New Roman" w:hAnsi="Times New Roman"/>
          <w:color w:val="000000"/>
          <w:u w:val="single"/>
          <w:lang w:eastAsia="sv-SE"/>
        </w:rPr>
        <w:t>Inkompatibility</w:t>
      </w:r>
      <w:r w:rsidRPr="00EB4D63">
        <w:rPr>
          <w:rFonts w:ascii="Times New Roman" w:eastAsia="Times New Roman" w:hAnsi="Times New Roman"/>
          <w:color w:val="000000"/>
          <w:lang w:eastAsia="sv-SE"/>
        </w:rPr>
        <w:t>:</w:t>
      </w:r>
    </w:p>
    <w:p w:rsidR="005207E1" w:rsidRPr="00EB4D63" w:rsidRDefault="005207E1" w:rsidP="00EB4D63">
      <w:pPr>
        <w:spacing w:line="240" w:lineRule="auto"/>
        <w:jc w:val="both"/>
        <w:outlineLvl w:val="0"/>
        <w:rPr>
          <w:rFonts w:ascii="Times New Roman" w:hAnsi="Times New Roman"/>
          <w:b/>
        </w:rPr>
      </w:pPr>
      <w:r w:rsidRPr="00EB4D63">
        <w:rPr>
          <w:rFonts w:ascii="Times New Roman" w:hAnsi="Times New Roman"/>
        </w:rPr>
        <w:t xml:space="preserve">Interakce s ionty mědi, železa a vápníku, za přítomnosti velkého množství vlákniny, </w:t>
      </w:r>
      <w:proofErr w:type="spellStart"/>
      <w:r w:rsidRPr="00EB4D63">
        <w:rPr>
          <w:rFonts w:ascii="Times New Roman" w:hAnsi="Times New Roman"/>
        </w:rPr>
        <w:t>fytátů</w:t>
      </w:r>
      <w:proofErr w:type="spellEnd"/>
      <w:r w:rsidRPr="00EB4D63">
        <w:rPr>
          <w:rFonts w:ascii="Times New Roman" w:hAnsi="Times New Roman"/>
        </w:rPr>
        <w:t xml:space="preserve"> a chelátů se snižuje vstřebávání zinku.</w:t>
      </w:r>
    </w:p>
    <w:p w:rsidR="00F262E0" w:rsidRDefault="00F262E0" w:rsidP="00EB4D6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15.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Zvláštní opatření pro zneškodňování nepoužitých přípravků nebo odpadu, pokud je jich třeba</w:t>
      </w:r>
    </w:p>
    <w:p w:rsidR="00EE60E7" w:rsidRPr="00A25708" w:rsidRDefault="00EE60E7" w:rsidP="00EB4D6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EE60E7" w:rsidRDefault="005207E1" w:rsidP="00EB4D6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t xml:space="preserve">EXTRÉMNĚ NEBEZPEČNÝ PRO RYBY A VODNÍ </w:t>
      </w:r>
      <w:r w:rsidR="00EE60E7" w:rsidRPr="00EB4D63">
        <w:rPr>
          <w:rFonts w:ascii="Times New Roman" w:hAnsi="Times New Roman"/>
        </w:rPr>
        <w:t>ORGANI</w:t>
      </w:r>
      <w:r w:rsidR="00EE60E7">
        <w:rPr>
          <w:rFonts w:ascii="Times New Roman" w:hAnsi="Times New Roman"/>
        </w:rPr>
        <w:t>S</w:t>
      </w:r>
      <w:r w:rsidR="00EE60E7" w:rsidRPr="00EB4D63">
        <w:rPr>
          <w:rFonts w:ascii="Times New Roman" w:hAnsi="Times New Roman"/>
        </w:rPr>
        <w:t>MY</w:t>
      </w:r>
      <w:r w:rsidRPr="00EB4D63">
        <w:rPr>
          <w:rFonts w:ascii="Times New Roman" w:hAnsi="Times New Roman"/>
        </w:rPr>
        <w:t xml:space="preserve">. Zabraňte kontaminaci rybníků, vodních toků nebo stok přípravkem či odpadem, který pochází z tohoto přípravku. </w:t>
      </w:r>
    </w:p>
    <w:p w:rsidR="005207E1" w:rsidRPr="00EB4D63" w:rsidRDefault="005207E1" w:rsidP="00EB4D63">
      <w:pPr>
        <w:spacing w:line="240" w:lineRule="auto"/>
        <w:jc w:val="both"/>
        <w:outlineLvl w:val="0"/>
        <w:rPr>
          <w:rFonts w:ascii="Times New Roman" w:hAnsi="Times New Roman"/>
        </w:rPr>
      </w:pPr>
      <w:r w:rsidRPr="00EB4D63">
        <w:rPr>
          <w:rFonts w:ascii="Times New Roman" w:hAnsi="Times New Roman"/>
        </w:rPr>
        <w:lastRenderedPageBreak/>
        <w:t>Všechen nepoužitý veterinární léčivý přípravek nebo odpad</w:t>
      </w:r>
      <w:r w:rsidR="00EE60E7">
        <w:rPr>
          <w:rFonts w:ascii="Times New Roman" w:hAnsi="Times New Roman"/>
        </w:rPr>
        <w:t>, který pochází z tohoto přípravku,</w:t>
      </w:r>
      <w:r w:rsidRPr="00EB4D63">
        <w:rPr>
          <w:rFonts w:ascii="Times New Roman" w:hAnsi="Times New Roman"/>
        </w:rPr>
        <w:t xml:space="preserve"> musí být likvidován podle místních právních předpisů.</w:t>
      </w:r>
    </w:p>
    <w:p w:rsidR="00F262E0" w:rsidRPr="00A25708" w:rsidRDefault="00F262E0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16.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Datum poslední revize příbalové informace</w:t>
      </w:r>
    </w:p>
    <w:p w:rsidR="008C060B" w:rsidRDefault="008C060B" w:rsidP="00EB4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F262E0" w:rsidRDefault="008C060B" w:rsidP="00EB4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sz w:val="24"/>
          <w:szCs w:val="24"/>
          <w:lang w:eastAsia="sv-SE"/>
        </w:rPr>
        <w:t>Leden 2018</w:t>
      </w:r>
    </w:p>
    <w:p w:rsidR="008C060B" w:rsidRPr="00A25708" w:rsidRDefault="008C060B" w:rsidP="00EB4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F262E0" w:rsidRPr="00A25708" w:rsidRDefault="00F262E0" w:rsidP="00EB4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sv-SE"/>
        </w:rPr>
        <w:t>17.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 xml:space="preserve"> 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Další informace</w:t>
      </w:r>
    </w:p>
    <w:p w:rsidR="00F262E0" w:rsidRPr="00A25708" w:rsidRDefault="00F262E0" w:rsidP="00EB4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07E1" w:rsidRPr="00A25708" w:rsidRDefault="005207E1" w:rsidP="00EB4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2E0" w:rsidRPr="00A25708" w:rsidRDefault="00F262E0" w:rsidP="00EB4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62E0" w:rsidRPr="00A25708" w:rsidRDefault="00F262E0" w:rsidP="00EB4D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262E0" w:rsidRPr="00A25708" w:rsidRDefault="00F262E0" w:rsidP="00EB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sz w:val="24"/>
          <w:szCs w:val="24"/>
          <w:lang w:eastAsia="sv-SE"/>
        </w:rPr>
        <w:t>18.</w:t>
      </w:r>
      <w:r w:rsidRPr="00A25708">
        <w:rPr>
          <w:rFonts w:ascii="Times New Roman" w:eastAsia="Times New Roman" w:hAnsi="Times New Roman"/>
          <w:b/>
          <w:sz w:val="24"/>
          <w:szCs w:val="24"/>
          <w:lang w:eastAsia="sv-SE"/>
        </w:rPr>
        <w:tab/>
        <w:t>Označení “Pouze pro zvířata” a podmínky nebo omezení týkající se výdeje a použití, pokud je jich třeba</w:t>
      </w:r>
    </w:p>
    <w:p w:rsidR="00F262E0" w:rsidRPr="00A25708" w:rsidRDefault="00F262E0" w:rsidP="00EB4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A84032" w:rsidRPr="00EB4D63" w:rsidRDefault="00A84032" w:rsidP="00EB4D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4D63">
        <w:rPr>
          <w:rFonts w:ascii="Times New Roman" w:eastAsia="Times New Roman" w:hAnsi="Times New Roman"/>
          <w:lang w:eastAsia="cs-CZ"/>
        </w:rPr>
        <w:t>Pouze pro zvířata.</w:t>
      </w:r>
    </w:p>
    <w:p w:rsidR="00A84032" w:rsidRPr="00EB4D63" w:rsidRDefault="00A84032" w:rsidP="00EB4D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B4D63">
        <w:rPr>
          <w:rFonts w:ascii="Times New Roman" w:eastAsia="Times New Roman" w:hAnsi="Times New Roman"/>
          <w:lang w:eastAsia="cs-CZ"/>
        </w:rPr>
        <w:t>Veterinární léčivý přípravek vydávaný pouze na předpis</w:t>
      </w:r>
    </w:p>
    <w:p w:rsidR="00A84032" w:rsidRDefault="00A84032" w:rsidP="00EB4D63">
      <w:pPr>
        <w:spacing w:after="0" w:line="240" w:lineRule="auto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>Musí být respektována úřední pravidla pro míchání medikovaných premixů do konečných krmiv.</w:t>
      </w:r>
    </w:p>
    <w:p w:rsidR="00EB4D63" w:rsidRPr="00EB4D63" w:rsidRDefault="00EB4D63" w:rsidP="00EB4D63">
      <w:pPr>
        <w:spacing w:after="0" w:line="240" w:lineRule="auto"/>
        <w:jc w:val="both"/>
        <w:rPr>
          <w:rFonts w:ascii="Times New Roman" w:hAnsi="Times New Roman"/>
        </w:rPr>
      </w:pPr>
    </w:p>
    <w:p w:rsidR="00F262E0" w:rsidRPr="00A25708" w:rsidRDefault="00F262E0" w:rsidP="00EB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sz w:val="24"/>
          <w:szCs w:val="24"/>
          <w:lang w:eastAsia="sv-SE"/>
        </w:rPr>
        <w:t>19.</w:t>
      </w:r>
      <w:r w:rsidRPr="00A25708">
        <w:rPr>
          <w:rFonts w:ascii="Times New Roman" w:eastAsia="Times New Roman" w:hAnsi="Times New Roman"/>
          <w:b/>
          <w:sz w:val="24"/>
          <w:szCs w:val="24"/>
          <w:lang w:eastAsia="sv-SE"/>
        </w:rPr>
        <w:tab/>
        <w:t>Označení “Uchovávat mimo dohled a dosah dětí”</w:t>
      </w:r>
    </w:p>
    <w:p w:rsidR="00F262E0" w:rsidRPr="00A25708" w:rsidRDefault="00F262E0" w:rsidP="00EB4D6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</w:p>
    <w:p w:rsidR="00F262E0" w:rsidRDefault="00F262E0" w:rsidP="00EB4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sz w:val="24"/>
          <w:szCs w:val="24"/>
          <w:lang w:eastAsia="sv-SE"/>
        </w:rPr>
        <w:t>Uchovávat mimo dohled a dosah dětí.</w:t>
      </w:r>
    </w:p>
    <w:p w:rsidR="00EB4D63" w:rsidRPr="00A25708" w:rsidRDefault="00EB4D63" w:rsidP="00EB4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F262E0" w:rsidRPr="00A25708" w:rsidRDefault="00F262E0" w:rsidP="00EB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20.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>Datum exspirace</w:t>
      </w:r>
    </w:p>
    <w:p w:rsidR="00F262E0" w:rsidRPr="00A25708" w:rsidRDefault="00F262E0" w:rsidP="00EB4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:rsidR="00652120" w:rsidRPr="00EB4D63" w:rsidRDefault="00652120" w:rsidP="00EB4D63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sv-SE"/>
        </w:rPr>
      </w:pPr>
      <w:r w:rsidRPr="00EB4D63">
        <w:rPr>
          <w:rFonts w:ascii="Times New Roman" w:eastAsia="Times New Roman" w:hAnsi="Times New Roman"/>
          <w:lang w:eastAsia="sv-SE"/>
        </w:rPr>
        <w:t>EXP: {měsíc/rok}</w:t>
      </w:r>
    </w:p>
    <w:p w:rsidR="00F262E0" w:rsidRDefault="00A84032" w:rsidP="00EB4D63">
      <w:pPr>
        <w:spacing w:after="0" w:line="240" w:lineRule="auto"/>
        <w:rPr>
          <w:rFonts w:ascii="Times New Roman" w:hAnsi="Times New Roman"/>
        </w:rPr>
      </w:pPr>
      <w:r w:rsidRPr="00EB4D63">
        <w:rPr>
          <w:rFonts w:ascii="Times New Roman" w:hAnsi="Times New Roman"/>
        </w:rPr>
        <w:t>Doba použitelnosti po zamíchání do krmiva: 3 měsíce</w:t>
      </w:r>
      <w:r w:rsidR="00652120">
        <w:rPr>
          <w:rFonts w:ascii="Times New Roman" w:hAnsi="Times New Roman"/>
        </w:rPr>
        <w:t>.</w:t>
      </w:r>
    </w:p>
    <w:p w:rsidR="00EB4D63" w:rsidRPr="00A25708" w:rsidRDefault="00EB4D63" w:rsidP="00EB4D6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F262E0" w:rsidRPr="00A25708" w:rsidRDefault="00F262E0" w:rsidP="00EB4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21.</w:t>
      </w: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ab/>
        <w:t xml:space="preserve">Registrační </w:t>
      </w:r>
      <w:proofErr w:type="gramStart"/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číslo(a)</w:t>
      </w:r>
      <w:proofErr w:type="gramEnd"/>
    </w:p>
    <w:p w:rsidR="00F262E0" w:rsidRPr="00A25708" w:rsidRDefault="00F262E0" w:rsidP="00EB4D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F262E0" w:rsidRDefault="00A84032" w:rsidP="00EB4D63">
      <w:pPr>
        <w:spacing w:after="0" w:line="240" w:lineRule="auto"/>
        <w:jc w:val="both"/>
        <w:rPr>
          <w:rFonts w:ascii="Times New Roman" w:hAnsi="Times New Roman"/>
        </w:rPr>
      </w:pPr>
      <w:r w:rsidRPr="00EB4D63">
        <w:rPr>
          <w:rFonts w:ascii="Times New Roman" w:hAnsi="Times New Roman"/>
        </w:rPr>
        <w:t>98/070/03-C</w:t>
      </w:r>
    </w:p>
    <w:p w:rsidR="00EB4D63" w:rsidRPr="00EB4D63" w:rsidRDefault="00EB4D63" w:rsidP="00EB4D63">
      <w:pPr>
        <w:spacing w:after="0" w:line="240" w:lineRule="auto"/>
        <w:jc w:val="both"/>
        <w:rPr>
          <w:rFonts w:ascii="Times New Roman" w:hAnsi="Times New Roman"/>
        </w:rPr>
      </w:pPr>
    </w:p>
    <w:p w:rsidR="00F262E0" w:rsidRPr="00A25708" w:rsidRDefault="00F262E0" w:rsidP="00EB4D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" w:hanging="425"/>
        <w:rPr>
          <w:rFonts w:ascii="Times New Roman" w:eastAsia="Times New Roman" w:hAnsi="Times New Roman"/>
          <w:sz w:val="24"/>
          <w:szCs w:val="24"/>
          <w:lang w:eastAsia="sv-SE"/>
        </w:rPr>
      </w:pPr>
      <w:r w:rsidRPr="00A25708">
        <w:rPr>
          <w:rFonts w:ascii="Times New Roman" w:eastAsia="Times New Roman" w:hAnsi="Times New Roman"/>
          <w:b/>
          <w:bCs/>
          <w:sz w:val="24"/>
          <w:szCs w:val="24"/>
          <w:lang w:eastAsia="sv-SE"/>
        </w:rPr>
        <w:t>22. Číslo šarže od výrobce</w:t>
      </w:r>
    </w:p>
    <w:p w:rsidR="00F262E0" w:rsidRPr="00A25708" w:rsidRDefault="00F262E0" w:rsidP="00EB4D6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552718" w:rsidRPr="00EB4D63" w:rsidRDefault="00652120" w:rsidP="00EB4D63">
      <w:pPr>
        <w:spacing w:after="0" w:line="240" w:lineRule="auto"/>
        <w:rPr>
          <w:rFonts w:ascii="Times New Roman" w:hAnsi="Times New Roman"/>
        </w:rPr>
      </w:pPr>
      <w:r w:rsidRPr="00EB4D63">
        <w:rPr>
          <w:rFonts w:ascii="Times New Roman" w:eastAsia="Times New Roman" w:hAnsi="Times New Roman"/>
          <w:lang w:eastAsia="sv-SE"/>
        </w:rPr>
        <w:t>Šarže: {číslo}</w:t>
      </w:r>
    </w:p>
    <w:sectPr w:rsidR="00552718" w:rsidRPr="00EB4D63" w:rsidSect="004F4C53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35" w:rsidRDefault="00836035">
      <w:pPr>
        <w:spacing w:after="0" w:line="240" w:lineRule="auto"/>
      </w:pPr>
      <w:r>
        <w:separator/>
      </w:r>
    </w:p>
  </w:endnote>
  <w:endnote w:type="continuationSeparator" w:id="0">
    <w:p w:rsidR="00836035" w:rsidRDefault="0083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51" w:rsidRDefault="00F262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851" w:rsidRPr="00AA27C1" w:rsidRDefault="00836035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:rsidR="00EB2851" w:rsidRPr="00AA27C1" w:rsidRDefault="00781254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35" w:rsidRDefault="00836035">
      <w:pPr>
        <w:spacing w:after="0" w:line="240" w:lineRule="auto"/>
      </w:pPr>
      <w:r>
        <w:separator/>
      </w:r>
    </w:p>
  </w:footnote>
  <w:footnote w:type="continuationSeparator" w:id="0">
    <w:p w:rsidR="00836035" w:rsidRDefault="0083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BE" w:rsidRDefault="00C345BE" w:rsidP="00C345BE">
    <w:pPr>
      <w:pStyle w:val="Zhlav"/>
      <w:rPr>
        <w:rFonts w:asciiTheme="minorHAnsi" w:hAnsiTheme="minorHAnsi" w:cstheme="minorHAnsi"/>
        <w:b/>
        <w:color w:val="FF0000"/>
        <w:sz w:val="28"/>
        <w:szCs w:val="28"/>
      </w:rPr>
    </w:pPr>
    <w:r>
      <w:rPr>
        <w:rFonts w:asciiTheme="minorHAnsi" w:hAnsiTheme="minorHAnsi" w:cstheme="minorHAnsi"/>
        <w:b/>
        <w:color w:val="FF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60E"/>
    <w:multiLevelType w:val="hybridMultilevel"/>
    <w:tmpl w:val="8C32CC4E"/>
    <w:lvl w:ilvl="0" w:tplc="425E782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E0"/>
    <w:rsid w:val="000D49EC"/>
    <w:rsid w:val="001B21DA"/>
    <w:rsid w:val="001B5674"/>
    <w:rsid w:val="001F5B52"/>
    <w:rsid w:val="002248C5"/>
    <w:rsid w:val="00243BB9"/>
    <w:rsid w:val="00266DB0"/>
    <w:rsid w:val="002D7B33"/>
    <w:rsid w:val="004232DE"/>
    <w:rsid w:val="005207E1"/>
    <w:rsid w:val="00540E0B"/>
    <w:rsid w:val="00552718"/>
    <w:rsid w:val="00652120"/>
    <w:rsid w:val="00720BCB"/>
    <w:rsid w:val="00781254"/>
    <w:rsid w:val="007906DA"/>
    <w:rsid w:val="007E458C"/>
    <w:rsid w:val="00836035"/>
    <w:rsid w:val="008704D2"/>
    <w:rsid w:val="008A5158"/>
    <w:rsid w:val="008C060B"/>
    <w:rsid w:val="00934B28"/>
    <w:rsid w:val="009C7271"/>
    <w:rsid w:val="00A1169C"/>
    <w:rsid w:val="00A21C3C"/>
    <w:rsid w:val="00A25708"/>
    <w:rsid w:val="00A73F6B"/>
    <w:rsid w:val="00A84032"/>
    <w:rsid w:val="00B54C2D"/>
    <w:rsid w:val="00BC6A68"/>
    <w:rsid w:val="00BF6EF0"/>
    <w:rsid w:val="00C345BE"/>
    <w:rsid w:val="00CB3019"/>
    <w:rsid w:val="00CD41B5"/>
    <w:rsid w:val="00D15A80"/>
    <w:rsid w:val="00D92940"/>
    <w:rsid w:val="00DC7939"/>
    <w:rsid w:val="00EA2EB2"/>
    <w:rsid w:val="00EB4D63"/>
    <w:rsid w:val="00EB5FB5"/>
    <w:rsid w:val="00EE60E7"/>
    <w:rsid w:val="00F262E0"/>
    <w:rsid w:val="00FB2F44"/>
    <w:rsid w:val="00FC712E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2E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262E0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2E0"/>
    <w:rPr>
      <w:rFonts w:ascii="Calibri" w:eastAsia="Calibri" w:hAnsi="Calibri"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rsid w:val="00F2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E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F2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262E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1B5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40E0B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92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94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94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2E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262E0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2E0"/>
    <w:rPr>
      <w:rFonts w:ascii="Calibri" w:eastAsia="Calibri" w:hAnsi="Calibri"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rsid w:val="00F2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E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F2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262E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1B5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40E0B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92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94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9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1053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Studená Dana</cp:lastModifiedBy>
  <cp:revision>20</cp:revision>
  <cp:lastPrinted>2017-11-05T17:36:00Z</cp:lastPrinted>
  <dcterms:created xsi:type="dcterms:W3CDTF">2017-11-02T20:29:00Z</dcterms:created>
  <dcterms:modified xsi:type="dcterms:W3CDTF">2018-01-04T09:42:00Z</dcterms:modified>
</cp:coreProperties>
</file>