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34" w:rsidRDefault="00D65034" w:rsidP="00D87C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P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b/>
          <w:szCs w:val="20"/>
        </w:rPr>
        <w:t>B. PŘÍBALOVÁ INFORMACE</w:t>
      </w:r>
    </w:p>
    <w:p w:rsidR="00C85503" w:rsidRPr="00C85503" w:rsidRDefault="00C85503" w:rsidP="00C8550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szCs w:val="20"/>
        </w:rPr>
        <w:br w:type="page"/>
      </w:r>
      <w:r w:rsidRPr="00C85503">
        <w:rPr>
          <w:rFonts w:ascii="Times New Roman" w:eastAsia="Times New Roman" w:hAnsi="Times New Roman" w:cs="Times New Roman"/>
          <w:b/>
        </w:rPr>
        <w:lastRenderedPageBreak/>
        <w:t>PŘÍBALOVÁ INFORMACE</w:t>
      </w:r>
    </w:p>
    <w:p w:rsidR="00C85503" w:rsidRPr="00C85503" w:rsidRDefault="00C85503" w:rsidP="00C85503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</w:rPr>
        <w:t>EQUEST PRAMOX PERORÁLNÍ GEL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C85503"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C85503">
        <w:rPr>
          <w:rFonts w:ascii="Times New Roman" w:eastAsia="Times New Roman" w:hAnsi="Times New Roman" w:cs="Times New Roman"/>
          <w:iCs/>
          <w:u w:val="single"/>
        </w:rPr>
        <w:t>Držitel rozhodnutí o registraci</w:t>
      </w:r>
      <w:r w:rsidRPr="00C85503">
        <w:rPr>
          <w:rFonts w:ascii="Times New Roman" w:eastAsia="Times New Roman" w:hAnsi="Times New Roman" w:cs="Times New Roman"/>
          <w:iCs/>
        </w:rPr>
        <w:t>: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85503">
        <w:rPr>
          <w:rFonts w:ascii="Times New Roman" w:eastAsia="Times New Roman" w:hAnsi="Times New Roman" w:cs="Times New Roman"/>
          <w:lang w:eastAsia="cs-CZ"/>
        </w:rPr>
        <w:t>Zoetis</w:t>
      </w:r>
      <w:proofErr w:type="spellEnd"/>
      <w:r w:rsidRPr="00C85503">
        <w:rPr>
          <w:rFonts w:ascii="Times New Roman" w:eastAsia="Times New Roman" w:hAnsi="Times New Roman" w:cs="Times New Roman"/>
          <w:lang w:eastAsia="cs-CZ"/>
        </w:rPr>
        <w:t xml:space="preserve"> Česká republika, s.r.o., náměstí 14. října 642/17, 150 00 Praha 5, Česká republika 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Cs/>
          <w:u w:val="single"/>
        </w:rPr>
        <w:t>Výrobce odpovědný za uvolnění šarže</w:t>
      </w:r>
      <w:r w:rsidRPr="00C85503">
        <w:rPr>
          <w:rFonts w:ascii="Times New Roman" w:eastAsia="Times New Roman" w:hAnsi="Times New Roman" w:cs="Times New Roman"/>
        </w:rPr>
        <w:t>: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85503">
        <w:rPr>
          <w:rFonts w:ascii="Times New Roman" w:eastAsia="Times New Roman" w:hAnsi="Times New Roman" w:cs="Times New Roman"/>
          <w:lang w:val="en-US"/>
        </w:rPr>
        <w:t xml:space="preserve">Zoetis Manufacturing &amp; Research Spain, S.L. 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Ctra. Camprodón s/n "la Riba"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17813 Vall de Bianya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Girona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Španělsko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C85503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</w:rPr>
      </w:pPr>
      <w:proofErr w:type="spellStart"/>
      <w:r w:rsidRPr="00C85503">
        <w:rPr>
          <w:rFonts w:ascii="Times New Roman" w:eastAsia="Times New Roman" w:hAnsi="Times New Roman" w:cs="Times New Roman"/>
          <w:b/>
          <w:bCs/>
        </w:rPr>
        <w:t>Equest</w:t>
      </w:r>
      <w:proofErr w:type="spellEnd"/>
      <w:r w:rsidRPr="00C855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b/>
          <w:bCs/>
        </w:rPr>
        <w:t>Pramox</w:t>
      </w:r>
      <w:proofErr w:type="spellEnd"/>
      <w:r w:rsidRPr="00C85503">
        <w:rPr>
          <w:rFonts w:ascii="Times New Roman" w:eastAsia="Times New Roman" w:hAnsi="Times New Roman" w:cs="Times New Roman"/>
          <w:b/>
          <w:bCs/>
        </w:rPr>
        <w:t xml:space="preserve"> perorální gel </w:t>
      </w:r>
    </w:p>
    <w:p w:rsidR="00C85503" w:rsidRPr="00C85503" w:rsidRDefault="00C85503" w:rsidP="00C85503">
      <w:pPr>
        <w:spacing w:after="0" w:line="240" w:lineRule="auto"/>
        <w:ind w:left="357" w:hanging="357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Moxidectinum</w:t>
      </w:r>
      <w:proofErr w:type="spellEnd"/>
      <w:r w:rsidRPr="00C85503">
        <w:rPr>
          <w:rFonts w:ascii="Times New Roman" w:eastAsia="Times New Roman" w:hAnsi="Times New Roman" w:cs="Times New Roman"/>
        </w:rPr>
        <w:t>/</w:t>
      </w:r>
      <w:proofErr w:type="spellStart"/>
      <w:r w:rsidRPr="00C85503">
        <w:rPr>
          <w:rFonts w:ascii="Times New Roman" w:eastAsia="Times New Roman" w:hAnsi="Times New Roman" w:cs="Times New Roman"/>
        </w:rPr>
        <w:t>Praziquantelum</w:t>
      </w:r>
      <w:proofErr w:type="spellEnd"/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C85503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</w:rPr>
        <w:t>Léčivé látky: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Moxidectinum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</w:t>
      </w:r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  <w:t>19,5 mg/g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Praziquantelum</w:t>
      </w:r>
      <w:proofErr w:type="spellEnd"/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  <w:t>121,7 mg/g</w:t>
      </w: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Cs/>
        </w:rPr>
      </w:pPr>
      <w:r w:rsidRPr="00C85503">
        <w:rPr>
          <w:rFonts w:ascii="Times New Roman" w:eastAsia="Times New Roman" w:hAnsi="Times New Roman" w:cs="Times New Roman"/>
          <w:b/>
          <w:iCs/>
        </w:rPr>
        <w:t>Pomocné látky:</w:t>
      </w: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proofErr w:type="spellStart"/>
      <w:r w:rsidRPr="00C85503">
        <w:rPr>
          <w:rFonts w:ascii="Times New Roman" w:eastAsia="Times New Roman" w:hAnsi="Times New Roman" w:cs="Times New Roman"/>
          <w:iCs/>
        </w:rPr>
        <w:t>Benzylalkohol</w:t>
      </w:r>
      <w:proofErr w:type="spellEnd"/>
      <w:r w:rsidRPr="00C85503">
        <w:rPr>
          <w:rFonts w:ascii="Times New Roman" w:eastAsia="Times New Roman" w:hAnsi="Times New Roman" w:cs="Times New Roman"/>
          <w:iCs/>
        </w:rPr>
        <w:t xml:space="preserve"> (E1519)</w:t>
      </w:r>
      <w:r w:rsidRPr="00C85503">
        <w:rPr>
          <w:rFonts w:ascii="Times New Roman" w:eastAsia="Times New Roman" w:hAnsi="Times New Roman" w:cs="Times New Roman"/>
          <w:iCs/>
        </w:rPr>
        <w:tab/>
      </w:r>
      <w:r w:rsidRPr="00C85503">
        <w:rPr>
          <w:rFonts w:ascii="Times New Roman" w:eastAsia="Times New Roman" w:hAnsi="Times New Roman" w:cs="Times New Roman"/>
          <w:iCs/>
        </w:rPr>
        <w:tab/>
        <w:t>220,0 mg/g</w:t>
      </w: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proofErr w:type="spellStart"/>
      <w:r w:rsidRPr="00C85503">
        <w:rPr>
          <w:rFonts w:ascii="Times New Roman" w:eastAsia="Times New Roman" w:hAnsi="Times New Roman" w:cs="Times New Roman"/>
          <w:iCs/>
        </w:rPr>
        <w:t>Butylhydroxytoluen</w:t>
      </w:r>
      <w:proofErr w:type="spellEnd"/>
      <w:r w:rsidRPr="00C85503">
        <w:rPr>
          <w:rFonts w:ascii="Times New Roman" w:eastAsia="Times New Roman" w:hAnsi="Times New Roman" w:cs="Times New Roman"/>
          <w:iCs/>
        </w:rPr>
        <w:t xml:space="preserve"> (E321)</w:t>
      </w:r>
      <w:r w:rsidRPr="00C85503">
        <w:rPr>
          <w:rFonts w:ascii="Times New Roman" w:eastAsia="Times New Roman" w:hAnsi="Times New Roman" w:cs="Times New Roman"/>
          <w:iCs/>
        </w:rPr>
        <w:tab/>
        <w:t>0,8 mg/g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C85503">
        <w:rPr>
          <w:rFonts w:ascii="Times New Roman" w:eastAsia="Times New Roman" w:hAnsi="Times New Roman" w:cs="Times New Roman"/>
          <w:b/>
        </w:rPr>
        <w:tab/>
        <w:t>INDIKACE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 koní: </w:t>
      </w:r>
    </w:p>
    <w:p w:rsidR="00C85503" w:rsidRPr="00C85503" w:rsidRDefault="002F0CE6" w:rsidP="00C855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C85503" w:rsidRPr="00C85503">
        <w:rPr>
          <w:rFonts w:ascii="Times New Roman" w:eastAsia="Times New Roman" w:hAnsi="Times New Roman" w:cs="Times New Roman"/>
        </w:rPr>
        <w:t>éčb</w:t>
      </w:r>
      <w:r>
        <w:rPr>
          <w:rFonts w:ascii="Times New Roman" w:eastAsia="Times New Roman" w:hAnsi="Times New Roman" w:cs="Times New Roman"/>
        </w:rPr>
        <w:t>a</w:t>
      </w:r>
      <w:r w:rsidR="00C85503" w:rsidRPr="00C85503">
        <w:rPr>
          <w:rFonts w:ascii="Times New Roman" w:eastAsia="Times New Roman" w:hAnsi="Times New Roman" w:cs="Times New Roman"/>
        </w:rPr>
        <w:t xml:space="preserve"> smíšených infekcí invazí způsobených tasemnicemi (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Cestoda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>) a hlísticemi (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Nematoda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 xml:space="preserve">) nebo členovci citlivých na 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moxide</w:t>
      </w:r>
      <w:r>
        <w:rPr>
          <w:rFonts w:ascii="Times New Roman" w:eastAsia="Times New Roman" w:hAnsi="Times New Roman" w:cs="Times New Roman"/>
        </w:rPr>
        <w:t>k</w:t>
      </w:r>
      <w:r w:rsidR="00C85503" w:rsidRPr="00C85503">
        <w:rPr>
          <w:rFonts w:ascii="Times New Roman" w:eastAsia="Times New Roman" w:hAnsi="Times New Roman" w:cs="Times New Roman"/>
        </w:rPr>
        <w:t>tin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prazi</w:t>
      </w:r>
      <w:r>
        <w:rPr>
          <w:rFonts w:ascii="Times New Roman" w:eastAsia="Times New Roman" w:hAnsi="Times New Roman" w:cs="Times New Roman"/>
        </w:rPr>
        <w:t>kv</w:t>
      </w:r>
      <w:r w:rsidR="00C85503" w:rsidRPr="00C85503">
        <w:rPr>
          <w:rFonts w:ascii="Times New Roman" w:eastAsia="Times New Roman" w:hAnsi="Times New Roman" w:cs="Times New Roman"/>
        </w:rPr>
        <w:t>antel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 xml:space="preserve">:  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Velcí </w:t>
      </w:r>
      <w:proofErr w:type="spellStart"/>
      <w:r w:rsidRPr="00C85503">
        <w:rPr>
          <w:rFonts w:ascii="Times New Roman" w:eastAsia="Times New Roman" w:hAnsi="Times New Roman" w:cs="Times New Roman"/>
        </w:rPr>
        <w:t>strongylidé</w:t>
      </w:r>
      <w:proofErr w:type="spellEnd"/>
      <w:r w:rsidRPr="00C85503">
        <w:rPr>
          <w:rFonts w:ascii="Times New Roman" w:eastAsia="Times New Roman" w:hAnsi="Times New Roman" w:cs="Times New Roman"/>
        </w:rPr>
        <w:t>: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Strongylus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vulgaris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Strongylus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edenatus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 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brevicauda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serratus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tenuicollis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</w:t>
      </w:r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 xml:space="preserve">(dospělci) 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Malí </w:t>
      </w:r>
      <w:proofErr w:type="spellStart"/>
      <w:r w:rsidRPr="00C85503">
        <w:rPr>
          <w:rFonts w:ascii="Times New Roman" w:eastAsia="Times New Roman" w:hAnsi="Times New Roman" w:cs="Times New Roman"/>
        </w:rPr>
        <w:t>strongylidé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 a </w:t>
      </w:r>
      <w:proofErr w:type="spellStart"/>
      <w:r w:rsidRPr="00C85503">
        <w:rPr>
          <w:rFonts w:ascii="Times New Roman" w:eastAsia="Times New Roman" w:hAnsi="Times New Roman" w:cs="Times New Roman"/>
        </w:rPr>
        <w:t>intraluminální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larvální stadia):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Cyathostomum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Cs/>
        </w:rPr>
        <w:t>.</w:t>
      </w:r>
      <w:r w:rsidRPr="00C85503">
        <w:rPr>
          <w:rFonts w:ascii="Times New Roman" w:eastAsia="Times New Roman" w:hAnsi="Times New Roman" w:cs="Times New Roman"/>
          <w:i/>
        </w:rPr>
        <w:t xml:space="preserve"> 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Cylicocyclus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. 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Cylicostephanus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Cs/>
        </w:rPr>
        <w:t>.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Cylicodontophorus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. 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Gyalocephalus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/>
        </w:rPr>
        <w:t>.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Škrkavky: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Parascaris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equorum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keepNext/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lastRenderedPageBreak/>
        <w:t>Další druhy: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Oxyuris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equi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Habronema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muscae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Gasterophilus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intestinalis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(L2, L3)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Gasterophilus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nasalis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(L2, L3)</w:t>
      </w:r>
      <w:r w:rsidRPr="00C85503">
        <w:rPr>
          <w:rFonts w:ascii="Times New Roman" w:eastAsia="Times New Roman" w:hAnsi="Times New Roman" w:cs="Times New Roman"/>
        </w:rPr>
        <w:tab/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Strongyloides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westeri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Trichostrongylus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axei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Tasemnice (dospělci): </w:t>
      </w:r>
    </w:p>
    <w:p w:rsidR="00C85503" w:rsidRPr="00C85503" w:rsidRDefault="00C85503" w:rsidP="00D87C21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Anoplocephala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perfoliata</w:t>
      </w:r>
      <w:proofErr w:type="spellEnd"/>
    </w:p>
    <w:p w:rsidR="00C85503" w:rsidRPr="00C85503" w:rsidRDefault="00C85503" w:rsidP="00D87C21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Anoplocephala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magna</w:t>
      </w:r>
      <w:proofErr w:type="spellEnd"/>
    </w:p>
    <w:p w:rsidR="00C85503" w:rsidRPr="00C85503" w:rsidRDefault="00C85503" w:rsidP="00D87C21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Paranoplocephala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mammillana</w:t>
      </w:r>
      <w:proofErr w:type="spellEnd"/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tabs>
          <w:tab w:val="left" w:pos="851"/>
          <w:tab w:val="left" w:pos="3969"/>
          <w:tab w:val="right" w:pos="779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Exkrece vajíček malých </w:t>
      </w:r>
      <w:proofErr w:type="spellStart"/>
      <w:r w:rsidRPr="00C85503">
        <w:rPr>
          <w:rFonts w:ascii="Times New Roman" w:eastAsia="Times New Roman" w:hAnsi="Times New Roman" w:cs="Times New Roman"/>
        </w:rPr>
        <w:t>strongylidů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je potlačena po dobu 90 dní.</w:t>
      </w:r>
    </w:p>
    <w:p w:rsidR="00882C08" w:rsidRDefault="00C855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Přípravek je účinný proti (vyvíjejícím se) </w:t>
      </w:r>
      <w:proofErr w:type="spellStart"/>
      <w:r w:rsidRPr="00C85503">
        <w:rPr>
          <w:rFonts w:ascii="Times New Roman" w:eastAsia="Times New Roman" w:hAnsi="Times New Roman" w:cs="Times New Roman"/>
        </w:rPr>
        <w:t>intramukosálním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stádiím (L4) malých </w:t>
      </w:r>
      <w:proofErr w:type="spellStart"/>
      <w:r w:rsidRPr="00C85503">
        <w:rPr>
          <w:rFonts w:ascii="Times New Roman" w:eastAsia="Times New Roman" w:hAnsi="Times New Roman" w:cs="Times New Roman"/>
        </w:rPr>
        <w:t>strongylidů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. </w:t>
      </w:r>
    </w:p>
    <w:p w:rsidR="00C85503" w:rsidRPr="00C85503" w:rsidRDefault="00C855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Během 8 týdnů po aplikaci jsou eliminovány časná (</w:t>
      </w:r>
      <w:proofErr w:type="spellStart"/>
      <w:r w:rsidRPr="00C85503">
        <w:rPr>
          <w:rFonts w:ascii="Times New Roman" w:eastAsia="Times New Roman" w:hAnsi="Times New Roman" w:cs="Times New Roman"/>
        </w:rPr>
        <w:t>hypobiotická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) L3 stádia malých </w:t>
      </w:r>
      <w:proofErr w:type="spellStart"/>
      <w:r w:rsidRPr="00C85503">
        <w:rPr>
          <w:rFonts w:ascii="Times New Roman" w:eastAsia="Times New Roman" w:hAnsi="Times New Roman" w:cs="Times New Roman"/>
        </w:rPr>
        <w:t>strongylidů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.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Byla prokázána bezpečnost veterinárního léčivého přípravku pro použití u chovných, březích </w:t>
      </w:r>
      <w:r w:rsidR="00882C08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>a laktujících k</w:t>
      </w:r>
      <w:r w:rsidR="00E971B7">
        <w:rPr>
          <w:rFonts w:ascii="Times New Roman" w:eastAsia="Times New Roman" w:hAnsi="Times New Roman" w:cs="Times New Roman"/>
        </w:rPr>
        <w:t>lisen</w:t>
      </w:r>
      <w:r w:rsidRPr="00C85503">
        <w:rPr>
          <w:rFonts w:ascii="Times New Roman" w:eastAsia="Times New Roman" w:hAnsi="Times New Roman" w:cs="Times New Roman"/>
        </w:rPr>
        <w:t>.</w:t>
      </w:r>
    </w:p>
    <w:p w:rsidR="00C85503" w:rsidRPr="00C85503" w:rsidRDefault="00C85503" w:rsidP="00D87C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Podání přípravku nemá vliv na plodnost k</w:t>
      </w:r>
      <w:r w:rsidR="00E971B7">
        <w:rPr>
          <w:rFonts w:ascii="Times New Roman" w:eastAsia="Times New Roman" w:hAnsi="Times New Roman" w:cs="Times New Roman"/>
        </w:rPr>
        <w:t>lisen</w:t>
      </w:r>
      <w:r w:rsidRPr="00C85503">
        <w:rPr>
          <w:rFonts w:ascii="Times New Roman" w:eastAsia="Times New Roman" w:hAnsi="Times New Roman" w:cs="Times New Roman"/>
        </w:rPr>
        <w:t>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5.</w:t>
      </w:r>
      <w:r w:rsidRPr="00C85503">
        <w:rPr>
          <w:rFonts w:ascii="Times New Roman" w:eastAsia="Times New Roman" w:hAnsi="Times New Roman" w:cs="Times New Roman"/>
          <w:b/>
        </w:rPr>
        <w:t xml:space="preserve"> </w:t>
      </w:r>
      <w:r w:rsidRPr="00C85503">
        <w:rPr>
          <w:rFonts w:ascii="Times New Roman" w:eastAsia="Times New Roman" w:hAnsi="Times New Roman" w:cs="Times New Roman"/>
          <w:b/>
        </w:rPr>
        <w:tab/>
        <w:t>KONTRAINDIKACE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Nepoužívat u hříbat mladších 6,5 měsíců.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Nepoužívat v případě přecitlivělosti na léčivou látku nebo na některou z pomocných látek.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Přípravek byl vyvinut specificky jen pro použití u koní. U psů a koček se mohou po koncentraci </w:t>
      </w:r>
      <w:proofErr w:type="spellStart"/>
      <w:r w:rsidRPr="00C85503">
        <w:rPr>
          <w:rFonts w:ascii="Times New Roman" w:eastAsia="Times New Roman" w:hAnsi="Times New Roman" w:cs="Times New Roman"/>
        </w:rPr>
        <w:t>moxide</w:t>
      </w:r>
      <w:r w:rsidR="002F0CE6">
        <w:rPr>
          <w:rFonts w:ascii="Times New Roman" w:eastAsia="Times New Roman" w:hAnsi="Times New Roman" w:cs="Times New Roman"/>
        </w:rPr>
        <w:t>k</w:t>
      </w:r>
      <w:r w:rsidRPr="00C85503">
        <w:rPr>
          <w:rFonts w:ascii="Times New Roman" w:eastAsia="Times New Roman" w:hAnsi="Times New Roman" w:cs="Times New Roman"/>
        </w:rPr>
        <w:t>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v přípravku, po požití rozlitého gelu nebo po styku s použitým aplikátorem, vyskytnout vedlejší nežádoucí reakce.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6.</w:t>
      </w:r>
      <w:r w:rsidRPr="00C85503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6A11" w:rsidRDefault="00856A11" w:rsidP="00856A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A11">
        <w:rPr>
          <w:rFonts w:ascii="Times New Roman" w:eastAsia="Times New Roman" w:hAnsi="Times New Roman" w:cs="Times New Roman"/>
        </w:rPr>
        <w:t xml:space="preserve">Ve vzácných případech byla pozorována bolest tlamy, ochablost spodního pysku, otok nosu, </w:t>
      </w:r>
      <w:proofErr w:type="spellStart"/>
      <w:r w:rsidRPr="00856A11">
        <w:rPr>
          <w:rFonts w:ascii="Times New Roman" w:eastAsia="Times New Roman" w:hAnsi="Times New Roman" w:cs="Times New Roman"/>
        </w:rPr>
        <w:t>hypersalivace</w:t>
      </w:r>
      <w:proofErr w:type="spellEnd"/>
      <w:r w:rsidRPr="00856A11">
        <w:rPr>
          <w:rFonts w:ascii="Times New Roman" w:eastAsia="Times New Roman" w:hAnsi="Times New Roman" w:cs="Times New Roman"/>
        </w:rPr>
        <w:t xml:space="preserve"> a anorexie. Ataxie</w:t>
      </w:r>
      <w:r>
        <w:rPr>
          <w:rFonts w:ascii="Times New Roman" w:eastAsia="Times New Roman" w:hAnsi="Times New Roman" w:cs="Times New Roman"/>
        </w:rPr>
        <w:t xml:space="preserve"> byla hlášena </w:t>
      </w:r>
      <w:r w:rsidRPr="00856A11">
        <w:rPr>
          <w:rFonts w:ascii="Times New Roman" w:eastAsia="Times New Roman" w:hAnsi="Times New Roman" w:cs="Times New Roman"/>
        </w:rPr>
        <w:t>ve vzácných případech a letargie ve velmi vzácných případech. Tyto nežádoucí reakce jsou přechodné a vymizí spontánně.</w:t>
      </w:r>
    </w:p>
    <w:p w:rsidR="00C85503" w:rsidRPr="00C85503" w:rsidRDefault="00C85503" w:rsidP="00856A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 léčených koní s vysokou invazí parazitů může jejich destrukce způsobit slabou, přechodnou koliku </w:t>
      </w:r>
      <w:r w:rsidR="00882C08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 xml:space="preserve">a měkčí trus. 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velmi časté (nežádoucí účinek</w:t>
      </w:r>
      <w:r w:rsidR="00C0454A">
        <w:rPr>
          <w:rFonts w:ascii="Times New Roman" w:eastAsia="Times New Roman" w:hAnsi="Times New Roman" w:cs="Times New Roman"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</w:t>
      </w:r>
      <w:proofErr w:type="spellStart"/>
      <w:r w:rsidRPr="00C85503">
        <w:rPr>
          <w:rFonts w:ascii="Times New Roman" w:eastAsia="Times New Roman" w:hAnsi="Times New Roman" w:cs="Times New Roman"/>
        </w:rPr>
        <w:t>nky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) se </w:t>
      </w:r>
      <w:proofErr w:type="gramStart"/>
      <w:r w:rsidRPr="00C85503">
        <w:rPr>
          <w:rFonts w:ascii="Times New Roman" w:eastAsia="Times New Roman" w:hAnsi="Times New Roman" w:cs="Times New Roman"/>
        </w:rPr>
        <w:t>projevil(y) u více</w:t>
      </w:r>
      <w:proofErr w:type="gramEnd"/>
      <w:r w:rsidRPr="00C85503">
        <w:rPr>
          <w:rFonts w:ascii="Times New Roman" w:eastAsia="Times New Roman" w:hAnsi="Times New Roman" w:cs="Times New Roman"/>
        </w:rPr>
        <w:t xml:space="preserve"> než 1 z 10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velmi vzácné (u méně než 1 z 10000 ošetřených zvířat, včetně ojedinělých hlášení).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highlight w:val="lightGray"/>
        </w:rPr>
      </w:pPr>
    </w:p>
    <w:p w:rsidR="00C85503" w:rsidRPr="00C85503" w:rsidRDefault="00C85503" w:rsidP="00D87C21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7.</w:t>
      </w:r>
      <w:r w:rsidRPr="00C85503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C85503" w:rsidRPr="00C85503" w:rsidRDefault="00C85503" w:rsidP="00D87C21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Koně.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8.</w:t>
      </w:r>
      <w:r w:rsidRPr="00C85503">
        <w:rPr>
          <w:rFonts w:ascii="Times New Roman" w:eastAsia="Times New Roman" w:hAnsi="Times New Roman" w:cs="Times New Roman"/>
          <w:b/>
        </w:rPr>
        <w:tab/>
        <w:t xml:space="preserve">DÁVKOVÁNÍ PRO KAŽDÝ DRUH, </w:t>
      </w:r>
      <w:proofErr w:type="gramStart"/>
      <w:r w:rsidRPr="00C85503">
        <w:rPr>
          <w:rFonts w:ascii="Times New Roman" w:eastAsia="Times New Roman" w:hAnsi="Times New Roman" w:cs="Times New Roman"/>
          <w:b/>
        </w:rPr>
        <w:t>CESTA(Y) A ZPŮSOB</w:t>
      </w:r>
      <w:proofErr w:type="gramEnd"/>
      <w:r w:rsidRPr="00C85503">
        <w:rPr>
          <w:rFonts w:ascii="Times New Roman" w:eastAsia="Times New Roman" w:hAnsi="Times New Roman" w:cs="Times New Roman"/>
          <w:b/>
        </w:rPr>
        <w:t xml:space="preserve"> PODÁNÍ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82C08" w:rsidRDefault="00C85503" w:rsidP="00C85503">
      <w:pPr>
        <w:tabs>
          <w:tab w:val="center" w:pos="3544"/>
        </w:tabs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</w:rPr>
        <w:t xml:space="preserve">Jedna perorální dávka 400 µg </w:t>
      </w:r>
      <w:proofErr w:type="spellStart"/>
      <w:proofErr w:type="gramStart"/>
      <w:r w:rsidRPr="00C85503">
        <w:rPr>
          <w:rFonts w:ascii="Times New Roman" w:eastAsia="Times New Roman" w:hAnsi="Times New Roman" w:cs="Times New Roman"/>
        </w:rPr>
        <w:t>moxide</w:t>
      </w:r>
      <w:r w:rsidR="002F0CE6">
        <w:rPr>
          <w:rFonts w:ascii="Times New Roman" w:eastAsia="Times New Roman" w:hAnsi="Times New Roman" w:cs="Times New Roman"/>
        </w:rPr>
        <w:t>k</w:t>
      </w:r>
      <w:r w:rsidRPr="00C85503">
        <w:rPr>
          <w:rFonts w:ascii="Times New Roman" w:eastAsia="Times New Roman" w:hAnsi="Times New Roman" w:cs="Times New Roman"/>
        </w:rPr>
        <w:t>tinu</w:t>
      </w:r>
      <w:proofErr w:type="spellEnd"/>
      <w:r w:rsidRPr="00C85503">
        <w:rPr>
          <w:rFonts w:ascii="Times New Roman" w:eastAsia="Times New Roman" w:hAnsi="Times New Roman" w:cs="Times New Roman"/>
        </w:rPr>
        <w:t>/kg ž.hm</w:t>
      </w:r>
      <w:proofErr w:type="gramEnd"/>
      <w:r w:rsidRPr="00C85503">
        <w:rPr>
          <w:rFonts w:ascii="Times New Roman" w:eastAsia="Times New Roman" w:hAnsi="Times New Roman" w:cs="Times New Roman"/>
        </w:rPr>
        <w:t xml:space="preserve">. a 2,5 mg </w:t>
      </w:r>
      <w:proofErr w:type="spellStart"/>
      <w:r w:rsidRPr="00C85503">
        <w:rPr>
          <w:rFonts w:ascii="Times New Roman" w:eastAsia="Times New Roman" w:hAnsi="Times New Roman" w:cs="Times New Roman"/>
        </w:rPr>
        <w:t>prazi</w:t>
      </w:r>
      <w:r w:rsidR="002F0CE6">
        <w:rPr>
          <w:rFonts w:ascii="Times New Roman" w:eastAsia="Times New Roman" w:hAnsi="Times New Roman" w:cs="Times New Roman"/>
        </w:rPr>
        <w:t>kv</w:t>
      </w:r>
      <w:r w:rsidRPr="00C85503">
        <w:rPr>
          <w:rFonts w:ascii="Times New Roman" w:eastAsia="Times New Roman" w:hAnsi="Times New Roman" w:cs="Times New Roman"/>
        </w:rPr>
        <w:t>antelu</w:t>
      </w:r>
      <w:proofErr w:type="spellEnd"/>
      <w:r w:rsidRPr="00C85503">
        <w:rPr>
          <w:rFonts w:ascii="Times New Roman" w:eastAsia="Times New Roman" w:hAnsi="Times New Roman" w:cs="Times New Roman"/>
        </w:rPr>
        <w:t>/kg ž.hm. za použití kalibrované stříkačky s označením jednoho stupně na 25 kg ž.hm.</w:t>
      </w:r>
      <w:r w:rsidR="00882C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85503" w:rsidRPr="00C85503" w:rsidRDefault="00C85503" w:rsidP="00C85503">
      <w:pPr>
        <w:tabs>
          <w:tab w:val="center" w:pos="3544"/>
        </w:tabs>
        <w:spacing w:after="0" w:line="240" w:lineRule="auto"/>
        <w:ind w:right="-192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color w:val="000000"/>
        </w:rPr>
        <w:lastRenderedPageBreak/>
        <w:t>Pro zajištění podání správné dávky by se měla tělesná hmotnost určit co nejpřesněji, přesnost dávkování je třeba zkontrolovat.</w:t>
      </w:r>
    </w:p>
    <w:p w:rsid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Pro zajištění přesného dávkování se doporučuje použití váhy nebo páskové míry.</w:t>
      </w:r>
    </w:p>
    <w:p w:rsidR="00E971B7" w:rsidRPr="00C85503" w:rsidRDefault="00E971B7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71B7" w:rsidRDefault="00E971B7" w:rsidP="00E97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 prvním dávkováním držte s</w:t>
      </w:r>
      <w:r w:rsidRPr="00E264D8">
        <w:rPr>
          <w:rFonts w:ascii="Times New Roman" w:eastAsia="Times New Roman" w:hAnsi="Times New Roman" w:cs="Times New Roman"/>
        </w:rPr>
        <w:t>tříkačk</w:t>
      </w:r>
      <w:r>
        <w:rPr>
          <w:rFonts w:ascii="Times New Roman" w:eastAsia="Times New Roman" w:hAnsi="Times New Roman" w:cs="Times New Roman"/>
        </w:rPr>
        <w:t>u</w:t>
      </w:r>
      <w:r w:rsidRPr="00E264D8">
        <w:rPr>
          <w:rFonts w:ascii="Times New Roman" w:eastAsia="Times New Roman" w:hAnsi="Times New Roman" w:cs="Times New Roman"/>
        </w:rPr>
        <w:t xml:space="preserve"> zavíčkovaným koncem</w:t>
      </w:r>
      <w:r>
        <w:rPr>
          <w:rFonts w:ascii="Times New Roman" w:eastAsia="Times New Roman" w:hAnsi="Times New Roman" w:cs="Times New Roman"/>
        </w:rPr>
        <w:t xml:space="preserve"> </w:t>
      </w:r>
      <w:r w:rsidRPr="00E264D8">
        <w:rPr>
          <w:rFonts w:ascii="Times New Roman" w:eastAsia="Times New Roman" w:hAnsi="Times New Roman" w:cs="Times New Roman"/>
        </w:rPr>
        <w:t>doleva tak, aby bylo vidět na znač</w:t>
      </w:r>
      <w:r>
        <w:rPr>
          <w:rFonts w:ascii="Times New Roman" w:eastAsia="Times New Roman" w:hAnsi="Times New Roman" w:cs="Times New Roman"/>
        </w:rPr>
        <w:t>ení</w:t>
      </w:r>
      <w:r w:rsidRPr="00E2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hmotnosti</w:t>
      </w:r>
      <w:r w:rsidRPr="00E2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měrné značky </w:t>
      </w:r>
      <w:r w:rsidRPr="00E264D8">
        <w:rPr>
          <w:rFonts w:ascii="Times New Roman" w:eastAsia="Times New Roman" w:hAnsi="Times New Roman" w:cs="Times New Roman"/>
        </w:rPr>
        <w:t>(malé černé linky).</w:t>
      </w:r>
      <w:r w:rsidRPr="00C67F7F">
        <w:rPr>
          <w:rFonts w:ascii="Times New Roman" w:eastAsia="Times New Roman" w:hAnsi="Times New Roman" w:cs="Times New Roman"/>
        </w:rPr>
        <w:t xml:space="preserve"> Nastavte stříkačku na nulu přesunutím otočného </w:t>
      </w:r>
      <w:r>
        <w:rPr>
          <w:rFonts w:ascii="Times New Roman" w:eastAsia="Times New Roman" w:hAnsi="Times New Roman" w:cs="Times New Roman"/>
        </w:rPr>
        <w:t>prstence</w:t>
      </w:r>
      <w:r w:rsidRPr="00C67F7F">
        <w:rPr>
          <w:rFonts w:ascii="Times New Roman" w:eastAsia="Times New Roman" w:hAnsi="Times New Roman" w:cs="Times New Roman"/>
        </w:rPr>
        <w:t xml:space="preserve"> tak, aby byla levá strana nastavena na první </w:t>
      </w:r>
      <w:r>
        <w:rPr>
          <w:rFonts w:ascii="Times New Roman" w:eastAsia="Times New Roman" w:hAnsi="Times New Roman" w:cs="Times New Roman"/>
        </w:rPr>
        <w:t>celou</w:t>
      </w:r>
      <w:r w:rsidRPr="00C67F7F">
        <w:rPr>
          <w:rFonts w:ascii="Times New Roman" w:eastAsia="Times New Roman" w:hAnsi="Times New Roman" w:cs="Times New Roman"/>
        </w:rPr>
        <w:t xml:space="preserve"> černou značku a stlačte píst, </w:t>
      </w:r>
      <w:r>
        <w:rPr>
          <w:rFonts w:ascii="Times New Roman" w:eastAsia="Times New Roman" w:hAnsi="Times New Roman" w:cs="Times New Roman"/>
        </w:rPr>
        <w:t>opatrně</w:t>
      </w:r>
      <w:r w:rsidRPr="00C67F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zlikvidujte jakoukoliv </w:t>
      </w:r>
      <w:r w:rsidRPr="00C67F7F">
        <w:rPr>
          <w:rFonts w:ascii="Times New Roman" w:eastAsia="Times New Roman" w:hAnsi="Times New Roman" w:cs="Times New Roman"/>
        </w:rPr>
        <w:t>vytlačenou pastu.</w:t>
      </w:r>
    </w:p>
    <w:p w:rsidR="00E971B7" w:rsidRPr="00C67F7F" w:rsidRDefault="00E971B7" w:rsidP="00E97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71B7" w:rsidRPr="00E264D8" w:rsidRDefault="00E971B7" w:rsidP="00E97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 dávkování přípravku</w:t>
      </w:r>
      <w:r w:rsidRPr="00C67F7F">
        <w:rPr>
          <w:rFonts w:ascii="Times New Roman" w:eastAsia="Times New Roman" w:hAnsi="Times New Roman" w:cs="Times New Roman"/>
        </w:rPr>
        <w:t xml:space="preserve"> držte stříkačku tak, jak bylo popsáno výše. Každá značka </w:t>
      </w:r>
      <w:r>
        <w:rPr>
          <w:rFonts w:ascii="Times New Roman" w:eastAsia="Times New Roman" w:hAnsi="Times New Roman" w:cs="Times New Roman"/>
        </w:rPr>
        <w:t>se vztahuje na</w:t>
      </w:r>
      <w:r w:rsidRPr="00C67F7F">
        <w:rPr>
          <w:rFonts w:ascii="Times New Roman" w:eastAsia="Times New Roman" w:hAnsi="Times New Roman" w:cs="Times New Roman"/>
        </w:rPr>
        <w:t xml:space="preserve"> 25 kg </w:t>
      </w:r>
      <w:r>
        <w:t>živ</w:t>
      </w:r>
      <w:r>
        <w:rPr>
          <w:rFonts w:ascii="Times New Roman" w:eastAsia="Times New Roman" w:hAnsi="Times New Roman" w:cs="Times New Roman"/>
        </w:rPr>
        <w:t xml:space="preserve">é hmotnosti a 10 mg </w:t>
      </w:r>
      <w:proofErr w:type="spellStart"/>
      <w:r>
        <w:rPr>
          <w:rFonts w:ascii="Times New Roman" w:eastAsia="Times New Roman" w:hAnsi="Times New Roman" w:cs="Times New Roman"/>
        </w:rPr>
        <w:t>moxidek</w:t>
      </w:r>
      <w:r>
        <w:t>tinu</w:t>
      </w:r>
      <w:proofErr w:type="spellEnd"/>
      <w:r>
        <w:t xml:space="preserve"> / 62,5 mg </w:t>
      </w:r>
      <w:proofErr w:type="spellStart"/>
      <w:r>
        <w:t>prazikv</w:t>
      </w:r>
      <w:r w:rsidRPr="00C67F7F">
        <w:rPr>
          <w:rFonts w:ascii="Times New Roman" w:eastAsia="Times New Roman" w:hAnsi="Times New Roman" w:cs="Times New Roman"/>
        </w:rPr>
        <w:t>antelu</w:t>
      </w:r>
      <w:proofErr w:type="spellEnd"/>
      <w:r w:rsidRPr="00C67F7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Natočte otočný prstenec tak, aby se levá strana prstence kryla s hmotností zvířete. </w:t>
      </w:r>
    </w:p>
    <w:p w:rsidR="00C85503" w:rsidRPr="00C85503" w:rsidRDefault="00C85503" w:rsidP="00C85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Obsah aplikátoru je určen pro koně o hmotnosti </w:t>
      </w:r>
      <w:smartTag w:uri="urn:schemas-microsoft-com:office:smarttags" w:element="metricconverter">
        <w:smartTagPr>
          <w:attr w:name="ProductID" w:val="700 kg"/>
        </w:smartTagPr>
        <w:r w:rsidRPr="00C85503">
          <w:rPr>
            <w:rFonts w:ascii="Times New Roman" w:eastAsia="Times New Roman" w:hAnsi="Times New Roman" w:cs="Times New Roman"/>
          </w:rPr>
          <w:t>700 kg</w:t>
        </w:r>
      </w:smartTag>
      <w:r w:rsidRPr="00C85503">
        <w:rPr>
          <w:rFonts w:ascii="Times New Roman" w:eastAsia="Times New Roman" w:hAnsi="Times New Roman" w:cs="Times New Roman"/>
        </w:rPr>
        <w:t>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red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V případě léčby infekce hlísticemi byla dávka </w:t>
      </w:r>
      <w:proofErr w:type="spellStart"/>
      <w:r w:rsidRPr="00C85503">
        <w:rPr>
          <w:rFonts w:ascii="Times New Roman" w:eastAsia="Times New Roman" w:hAnsi="Times New Roman" w:cs="Times New Roman"/>
        </w:rPr>
        <w:t>prazi</w:t>
      </w:r>
      <w:r w:rsidR="002F0CE6">
        <w:rPr>
          <w:rFonts w:ascii="Times New Roman" w:eastAsia="Times New Roman" w:hAnsi="Times New Roman" w:cs="Times New Roman"/>
        </w:rPr>
        <w:t>kv</w:t>
      </w:r>
      <w:r w:rsidRPr="00C85503">
        <w:rPr>
          <w:rFonts w:ascii="Times New Roman" w:eastAsia="Times New Roman" w:hAnsi="Times New Roman" w:cs="Times New Roman"/>
        </w:rPr>
        <w:t>antelu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zvolena na nejvyšší možnou hladinu.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Veterinář by měl doporučit vhodnou dávku a péči, která by měla vést k dosažení optimální </w:t>
      </w:r>
      <w:proofErr w:type="spellStart"/>
      <w:r w:rsidRPr="00C85503">
        <w:rPr>
          <w:rFonts w:ascii="Times New Roman" w:eastAsia="Times New Roman" w:hAnsi="Times New Roman" w:cs="Times New Roman"/>
        </w:rPr>
        <w:t>antiparazitární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prevence.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C85503"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C85503" w:rsidRPr="00C85503" w:rsidRDefault="00C85503" w:rsidP="00C85503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K zabránění předávkování je nutné věnovat pozornost přesnému dávkování u hříbat, především </w:t>
      </w:r>
      <w:r w:rsidR="00C0454A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>u hříbat s nízkou tělesnou hmotností nebo hříbat poníků.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Nepoužívat stejný aplikátor na více než na jedno zvíře, pokud nejde o zvířata, která jsou na jedné pastvě nebo přicházejí do styku ve stejných prostorách. 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K zamezení vlivu </w:t>
      </w:r>
      <w:proofErr w:type="spellStart"/>
      <w:r w:rsidRPr="00C85503">
        <w:rPr>
          <w:rFonts w:ascii="Times New Roman" w:eastAsia="Times New Roman" w:hAnsi="Times New Roman" w:cs="Times New Roman"/>
        </w:rPr>
        <w:t>moxide</w:t>
      </w:r>
      <w:r w:rsidR="002F0CE6">
        <w:rPr>
          <w:rFonts w:ascii="Times New Roman" w:eastAsia="Times New Roman" w:hAnsi="Times New Roman" w:cs="Times New Roman"/>
        </w:rPr>
        <w:t>k</w:t>
      </w:r>
      <w:r w:rsidRPr="00C85503">
        <w:rPr>
          <w:rFonts w:ascii="Times New Roman" w:eastAsia="Times New Roman" w:hAnsi="Times New Roman" w:cs="Times New Roman"/>
        </w:rPr>
        <w:t>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na střevní mikroflóru a v důsledku nedostatečných informací ohledně rizika </w:t>
      </w:r>
      <w:proofErr w:type="spellStart"/>
      <w:r w:rsidRPr="00C85503">
        <w:rPr>
          <w:rFonts w:ascii="Times New Roman" w:eastAsia="Times New Roman" w:hAnsi="Times New Roman" w:cs="Times New Roman"/>
        </w:rPr>
        <w:t>prazi</w:t>
      </w:r>
      <w:r w:rsidR="002F0CE6">
        <w:rPr>
          <w:rFonts w:ascii="Times New Roman" w:eastAsia="Times New Roman" w:hAnsi="Times New Roman" w:cs="Times New Roman"/>
        </w:rPr>
        <w:t>kv</w:t>
      </w:r>
      <w:r w:rsidRPr="00C85503">
        <w:rPr>
          <w:rFonts w:ascii="Times New Roman" w:eastAsia="Times New Roman" w:hAnsi="Times New Roman" w:cs="Times New Roman"/>
        </w:rPr>
        <w:t>antelu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na životní prostředí, koně musí být během 3 dnů po léčbě ustájena.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  <w:color w:val="000000"/>
        </w:rPr>
        <w:t>Pro optimální prevenci larvami střečků by měl být přípravek podáván na podzim, po skončení sezóny hmyzu a před jarem, když se larvy mohou začít kuklit, a proto jsou méně citlivé k léčbě.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  <w:color w:val="000000"/>
        </w:rPr>
        <w:br/>
        <w:t>Rezistence p</w:t>
      </w: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arazita k určité třídě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antihelmintika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se může rozvinout po častém, opakovaném použití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antihelmintika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dané třídy. Veterinární lékař by měl poskytovat poradenství týkající se vhodných dávkovacích programů a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manežmentu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chovu pro dosažení přiměřené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antiparazitární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prevence proti invazi tasemnicemi a hlísty.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0454A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5503">
        <w:rPr>
          <w:rFonts w:ascii="Times New Roman" w:eastAsia="Times New Roman" w:hAnsi="Times New Roman" w:cs="Times New Roman"/>
          <w:color w:val="000000"/>
        </w:rPr>
        <w:t xml:space="preserve">Je třeba dbát, aby se zabránilo následujícím postupům, protože zvyšují riziko vzniku rezistence </w:t>
      </w:r>
      <w:r w:rsidR="00C0454A">
        <w:rPr>
          <w:rFonts w:ascii="Times New Roman" w:eastAsia="Times New Roman" w:hAnsi="Times New Roman" w:cs="Times New Roman"/>
          <w:color w:val="000000"/>
        </w:rPr>
        <w:br/>
      </w:r>
      <w:r w:rsidRPr="00C85503">
        <w:rPr>
          <w:rFonts w:ascii="Times New Roman" w:eastAsia="Times New Roman" w:hAnsi="Times New Roman" w:cs="Times New Roman"/>
          <w:color w:val="000000"/>
        </w:rPr>
        <w:t>a v konečném důsledku by mohli mít za následek neúčinnost léčby:</w:t>
      </w:r>
    </w:p>
    <w:p w:rsidR="00C0454A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- Příliš časté a opakované používání anthelmintika ze stejné třídy, po delší dobu;</w:t>
      </w:r>
    </w:p>
    <w:p w:rsidR="00C0454A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- Pod-dávkování, které může být v důsledku podcenění tělesné hmotnosti, chybného podání přípravku, nebo nedostatečnou kalibraci dávkovacího zařízení (pokud existuje).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Podezřivé klinické případy rezistence na anthelmintika by měla být dále zkoumána pomocí vhodných testů (např. test snížení počtu vajíček ve stolici). V případě, že výsledky zkoušky silně naznačují odolnost vůči konkrétnímu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antihelmintiku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C85503">
        <w:rPr>
          <w:rFonts w:ascii="Times New Roman" w:eastAsia="Times New Roman" w:hAnsi="Times New Roman" w:cs="Times New Roman"/>
          <w:color w:val="000000"/>
        </w:rPr>
        <w:t>měly by být použity</w:t>
      </w: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antihelmintika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patřící do jiné farmakologické třídy s jiným</w:t>
      </w:r>
      <w:r w:rsidRPr="00C85503">
        <w:rPr>
          <w:rFonts w:ascii="Times New Roman" w:eastAsia="Times New Roman" w:hAnsi="Times New Roman" w:cs="Times New Roman"/>
          <w:color w:val="000000"/>
        </w:rPr>
        <w:t xml:space="preserve"> způsobem účinku.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10.</w:t>
      </w:r>
      <w:r w:rsidRPr="00C85503">
        <w:rPr>
          <w:rFonts w:ascii="Times New Roman" w:eastAsia="Times New Roman" w:hAnsi="Times New Roman" w:cs="Times New Roman"/>
          <w:b/>
        </w:rPr>
        <w:tab/>
        <w:t xml:space="preserve">OCHRANNÁ(É) LHŮTA(Y)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Maso: 64 dní.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Mléko: Nepoužívat u laktujících klisen, jejichž mléko je určeno pro lidsk</w:t>
      </w:r>
      <w:r w:rsidR="00FA6EE3">
        <w:rPr>
          <w:rFonts w:ascii="Times New Roman" w:eastAsia="Times New Roman" w:hAnsi="Times New Roman" w:cs="Times New Roman"/>
        </w:rPr>
        <w:t>ou</w:t>
      </w:r>
      <w:r w:rsidRPr="00C85503">
        <w:rPr>
          <w:rFonts w:ascii="Times New Roman" w:eastAsia="Times New Roman" w:hAnsi="Times New Roman" w:cs="Times New Roman"/>
        </w:rPr>
        <w:t xml:space="preserve"> </w:t>
      </w:r>
      <w:r w:rsidR="00FA6EE3">
        <w:rPr>
          <w:rFonts w:ascii="Times New Roman" w:eastAsia="Times New Roman" w:hAnsi="Times New Roman" w:cs="Times New Roman"/>
        </w:rPr>
        <w:t>spotřebu.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11.</w:t>
      </w:r>
      <w:r w:rsidRPr="00C85503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Uchovávat mimo dohled a dosah dětí.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Uchovávejte při teplotě do 25 </w:t>
      </w:r>
      <w:r w:rsidRPr="00C85503">
        <w:rPr>
          <w:rFonts w:ascii="Times New Roman" w:eastAsia="Times New Roman" w:hAnsi="Times New Roman" w:cs="Times New Roman"/>
        </w:rPr>
        <w:sym w:font="Symbol" w:char="F0B0"/>
      </w:r>
      <w:r w:rsidRPr="00C85503">
        <w:rPr>
          <w:rFonts w:ascii="Times New Roman" w:eastAsia="Times New Roman" w:hAnsi="Times New Roman" w:cs="Times New Roman"/>
        </w:rPr>
        <w:t>C.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Nepoužívejte po uplynutí doby použitelnosti uvedené na krabičce po „EXP“.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Doba použitelnosti po prvním otevření vnitřního obalu: 6 měsíců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12.</w:t>
      </w:r>
      <w:r w:rsidRPr="00C85503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0454A" w:rsidRPr="00541B1B" w:rsidRDefault="00C0454A" w:rsidP="00C04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541B1B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Tento přípravek </w:t>
      </w:r>
      <w:r>
        <w:rPr>
          <w:rFonts w:ascii="Times New Roman" w:eastAsia="Times New Roman" w:hAnsi="Times New Roman" w:cs="Times New Roman"/>
        </w:rPr>
        <w:t xml:space="preserve">může dráždit </w:t>
      </w:r>
      <w:r w:rsidRPr="00D65034">
        <w:rPr>
          <w:rFonts w:ascii="Times New Roman" w:eastAsia="Times New Roman" w:hAnsi="Times New Roman" w:cs="Times New Roman"/>
        </w:rPr>
        <w:t>oč</w:t>
      </w:r>
      <w:r>
        <w:rPr>
          <w:rFonts w:ascii="Times New Roman" w:eastAsia="Times New Roman" w:hAnsi="Times New Roman" w:cs="Times New Roman"/>
        </w:rPr>
        <w:t xml:space="preserve">i, </w:t>
      </w:r>
      <w:r w:rsidRPr="00D65034">
        <w:rPr>
          <w:rFonts w:ascii="Times New Roman" w:eastAsia="Times New Roman" w:hAnsi="Times New Roman" w:cs="Times New Roman"/>
        </w:rPr>
        <w:t>kůž</w:t>
      </w:r>
      <w:r>
        <w:rPr>
          <w:rFonts w:ascii="Times New Roman" w:eastAsia="Times New Roman" w:hAnsi="Times New Roman" w:cs="Times New Roman"/>
        </w:rPr>
        <w:t xml:space="preserve">i </w:t>
      </w:r>
      <w:r w:rsidRPr="00D65034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způsobit </w:t>
      </w:r>
      <w:r w:rsidRPr="00D65034">
        <w:rPr>
          <w:rFonts w:ascii="Times New Roman" w:eastAsia="Times New Roman" w:hAnsi="Times New Roman" w:cs="Times New Roman"/>
        </w:rPr>
        <w:t>přecitlivělost kůže.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Zabraňte kontaktu </w:t>
      </w:r>
      <w:r>
        <w:rPr>
          <w:rFonts w:ascii="Times New Roman" w:eastAsia="Times New Roman" w:hAnsi="Times New Roman" w:cs="Times New Roman"/>
        </w:rPr>
        <w:t xml:space="preserve">přípravku </w:t>
      </w:r>
      <w:r w:rsidRPr="00D65034">
        <w:rPr>
          <w:rFonts w:ascii="Times New Roman" w:eastAsia="Times New Roman" w:hAnsi="Times New Roman" w:cs="Times New Roman"/>
        </w:rPr>
        <w:t>s kůží a očima.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Používejte ochranné rukavice.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</w:rPr>
        <w:t>použití si umyjte ruce a zasažená místa vodou.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Během manipulace s přípravkem nek</w:t>
      </w:r>
      <w:r>
        <w:rPr>
          <w:rFonts w:ascii="Times New Roman" w:eastAsia="Times New Roman" w:hAnsi="Times New Roman" w:cs="Times New Roman"/>
        </w:rPr>
        <w:t xml:space="preserve">uřte, </w:t>
      </w:r>
      <w:r w:rsidRPr="00D65034"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</w:rPr>
        <w:t>ijte a</w:t>
      </w:r>
      <w:r w:rsidRPr="00D65034">
        <w:rPr>
          <w:rFonts w:ascii="Times New Roman" w:eastAsia="Times New Roman" w:hAnsi="Times New Roman" w:cs="Times New Roman"/>
        </w:rPr>
        <w:t xml:space="preserve"> nej</w:t>
      </w:r>
      <w:r>
        <w:rPr>
          <w:rFonts w:ascii="Times New Roman" w:eastAsia="Times New Roman" w:hAnsi="Times New Roman" w:cs="Times New Roman"/>
        </w:rPr>
        <w:t>ezte</w:t>
      </w:r>
      <w:r w:rsidRPr="00D65034">
        <w:rPr>
          <w:rFonts w:ascii="Times New Roman" w:eastAsia="Times New Roman" w:hAnsi="Times New Roman" w:cs="Times New Roman"/>
        </w:rPr>
        <w:t>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V případě zasažení očí vypláchněte oči velkým množstvím čisté vody a vyhledejte lékařskou pomoc.</w:t>
      </w:r>
    </w:p>
    <w:p w:rsidR="00C0454A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V případě náhodného pozření vyhledejte lékařskou pomoc a ukažte příbalovou informaci praktickému lékaři.</w:t>
      </w:r>
    </w:p>
    <w:p w:rsidR="001E09C7" w:rsidRDefault="001E09C7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09C7" w:rsidRDefault="001E09C7" w:rsidP="001E09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Předávkování (symptomy, první pomoc, antidota)</w:t>
      </w:r>
      <w:r>
        <w:rPr>
          <w:rFonts w:ascii="Times New Roman" w:hAnsi="Times New Roman" w:cs="Times New Roman"/>
        </w:rPr>
        <w:t>:</w:t>
      </w:r>
    </w:p>
    <w:p w:rsidR="001E09C7" w:rsidRDefault="001E09C7" w:rsidP="001E09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doporučované dávce se mohou u hříbat vyskytnout přechodné nežádoucí reakce. U dospělých zvířat se mohou dostavit přechodné nežádoucí reakce po trojnásobné doporučované dávce. Příznaky jsou deprese, </w:t>
      </w:r>
      <w:proofErr w:type="spellStart"/>
      <w:r>
        <w:rPr>
          <w:rFonts w:ascii="Times New Roman" w:eastAsia="Times New Roman" w:hAnsi="Times New Roman" w:cs="Times New Roman"/>
        </w:rPr>
        <w:t>inapetence</w:t>
      </w:r>
      <w:proofErr w:type="spellEnd"/>
      <w:r>
        <w:rPr>
          <w:rFonts w:ascii="Times New Roman" w:eastAsia="Times New Roman" w:hAnsi="Times New Roman" w:cs="Times New Roman"/>
        </w:rPr>
        <w:t xml:space="preserve">, ataxie, dále ochabnutí spodního pysku po dobu 8 až 24 hodin po aplikaci. Symptomatická léčba není obvykle nutná, příznaky zcela odeznívají v průběhu 24 to 72 hodin. Specifické </w:t>
      </w:r>
      <w:proofErr w:type="spellStart"/>
      <w:r>
        <w:rPr>
          <w:rFonts w:ascii="Times New Roman" w:eastAsia="Times New Roman" w:hAnsi="Times New Roman" w:cs="Times New Roman"/>
        </w:rPr>
        <w:t>antidotum</w:t>
      </w:r>
      <w:proofErr w:type="spellEnd"/>
      <w:r>
        <w:rPr>
          <w:rFonts w:ascii="Times New Roman" w:eastAsia="Times New Roman" w:hAnsi="Times New Roman" w:cs="Times New Roman"/>
        </w:rPr>
        <w:t xml:space="preserve"> není známé.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D87C21">
        <w:rPr>
          <w:rFonts w:ascii="Times New Roman" w:eastAsia="Times New Roman" w:hAnsi="Times New Roman" w:cs="Times New Roman"/>
          <w:u w:val="single"/>
        </w:rPr>
        <w:t>Jiná opatření týkající se vlivu na životní prostředí</w:t>
      </w:r>
      <w:r w:rsidR="007C5575">
        <w:rPr>
          <w:rFonts w:ascii="Times New Roman" w:eastAsia="Times New Roman" w:hAnsi="Times New Roman" w:cs="Times New Roman"/>
          <w:u w:val="single"/>
        </w:rPr>
        <w:t>:</w:t>
      </w:r>
    </w:p>
    <w:p w:rsidR="00C85503" w:rsidRPr="00D87C21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Moxidektin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splňuje kritéria pro (velmi) perzistentní, </w:t>
      </w:r>
      <w:proofErr w:type="spellStart"/>
      <w:r w:rsidRPr="00C85503">
        <w:rPr>
          <w:rFonts w:ascii="Times New Roman" w:eastAsia="Times New Roman" w:hAnsi="Times New Roman" w:cs="Times New Roman"/>
        </w:rPr>
        <w:t>bioakumulativní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a toxickou (PBT) látku; z toho důvodu je nutné expozici životního prostředí </w:t>
      </w:r>
      <w:proofErr w:type="spellStart"/>
      <w:r w:rsidRPr="00C85503">
        <w:rPr>
          <w:rFonts w:ascii="Times New Roman" w:eastAsia="Times New Roman" w:hAnsi="Times New Roman" w:cs="Times New Roman"/>
        </w:rPr>
        <w:t>moxidektinu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co možná nejvíce omezit. Léčba by měla být podána pouze tehdy, jestliže je to nezbytné, a měla by být založena na počtu vajíček v trusu nebo na zhodnocení rizika infestace na úrovni zvířete a/nebo stáda. Kvůli omezení průniku </w:t>
      </w:r>
      <w:proofErr w:type="spellStart"/>
      <w:r w:rsidRPr="00C85503">
        <w:rPr>
          <w:rFonts w:ascii="Times New Roman" w:eastAsia="Times New Roman" w:hAnsi="Times New Roman" w:cs="Times New Roman"/>
        </w:rPr>
        <w:t>moxidektinu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do povrchových vod a na základě profilu vylučování </w:t>
      </w:r>
      <w:proofErr w:type="spellStart"/>
      <w:r w:rsidRPr="00C85503">
        <w:rPr>
          <w:rFonts w:ascii="Times New Roman" w:eastAsia="Times New Roman" w:hAnsi="Times New Roman" w:cs="Times New Roman"/>
        </w:rPr>
        <w:t>moxidektinu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při podání ve formě perorální lékové formy koním by léčená zvířata neměla mít během prvního týdne po léčbě přístup k vodním tokům.</w:t>
      </w: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Podobně jako jiné </w:t>
      </w:r>
      <w:proofErr w:type="spellStart"/>
      <w:r w:rsidRPr="00C85503">
        <w:rPr>
          <w:rFonts w:ascii="Times New Roman" w:eastAsia="Times New Roman" w:hAnsi="Times New Roman" w:cs="Times New Roman"/>
        </w:rPr>
        <w:t>makrocyklické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laktony má </w:t>
      </w:r>
      <w:proofErr w:type="spellStart"/>
      <w:r w:rsidRPr="00C85503">
        <w:rPr>
          <w:rFonts w:ascii="Times New Roman" w:eastAsia="Times New Roman" w:hAnsi="Times New Roman" w:cs="Times New Roman"/>
        </w:rPr>
        <w:t>moxidektin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schopnost negativně ovlivňovat i jiné než cílové organismy, zejména vodní organismy a faunu trusu.</w:t>
      </w: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• Výkaly obsahující </w:t>
      </w:r>
      <w:proofErr w:type="spellStart"/>
      <w:r w:rsidRPr="00C85503">
        <w:rPr>
          <w:rFonts w:ascii="Times New Roman" w:eastAsia="Times New Roman" w:hAnsi="Times New Roman" w:cs="Times New Roman"/>
        </w:rPr>
        <w:t>moxidektin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vylučované na pastvě léčenými zvířaty mohou dočasně snižovat množství organismů živících se trusem. U koní se po dobu více než 1 týdne po léčbě přípravkem mohou vylučovat hladiny </w:t>
      </w:r>
      <w:proofErr w:type="spellStart"/>
      <w:r w:rsidRPr="00C85503">
        <w:rPr>
          <w:rFonts w:ascii="Times New Roman" w:eastAsia="Times New Roman" w:hAnsi="Times New Roman" w:cs="Times New Roman"/>
        </w:rPr>
        <w:t>moxidektinu</w:t>
      </w:r>
      <w:proofErr w:type="spellEnd"/>
      <w:r w:rsidRPr="00C85503">
        <w:rPr>
          <w:rFonts w:ascii="Times New Roman" w:eastAsia="Times New Roman" w:hAnsi="Times New Roman" w:cs="Times New Roman"/>
        </w:rPr>
        <w:t>, které jsou potenciálně toxické pro brouky hnojníky a mouchy žijící v trusu, a může docházet k poklesu množství fauny trusu.</w:t>
      </w:r>
    </w:p>
    <w:p w:rsidR="00E95E17" w:rsidRDefault="00E95E17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5E17" w:rsidRPr="00D65034" w:rsidRDefault="00E95E17" w:rsidP="00E95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Moxidektin</w:t>
      </w:r>
      <w:proofErr w:type="spellEnd"/>
      <w:r>
        <w:rPr>
          <w:rFonts w:ascii="Times New Roman" w:eastAsia="Times New Roman" w:hAnsi="Times New Roman" w:cs="Times New Roman"/>
        </w:rPr>
        <w:t xml:space="preserve"> je svou podstatou toxický pro vodní organismy včetně ryb. </w:t>
      </w:r>
      <w:r w:rsidRPr="00E264D8">
        <w:rPr>
          <w:rFonts w:ascii="Times New Roman" w:eastAsia="Times New Roman" w:hAnsi="Times New Roman" w:cs="Times New Roman"/>
        </w:rPr>
        <w:t>Přípravek by se měl používat pouze podle instrukcí na etiketě.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highlight w:val="lightGray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13.</w:t>
      </w:r>
      <w:r w:rsidRPr="00C85503"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9F26AB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Všechen nepoužitý veterinární léčivý přípravek nebo odpad, který pochází z</w:t>
      </w:r>
      <w:r w:rsidR="009F26AB">
        <w:rPr>
          <w:rFonts w:ascii="Times New Roman" w:eastAsia="Times New Roman" w:hAnsi="Times New Roman" w:cs="Times New Roman"/>
        </w:rPr>
        <w:t> tohoto přípravku</w:t>
      </w:r>
      <w:r w:rsidRPr="00C85503">
        <w:rPr>
          <w:rFonts w:ascii="Times New Roman" w:eastAsia="Times New Roman" w:hAnsi="Times New Roman" w:cs="Times New Roman"/>
        </w:rPr>
        <w:t xml:space="preserve">, musí být likvidován podle místních právních předpisů. Přípravkem nekontaminujte vodní toky. </w:t>
      </w:r>
    </w:p>
    <w:p w:rsidR="00C85503" w:rsidRPr="00C85503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Přípravek je toxický pro ryby a </w:t>
      </w:r>
      <w:r w:rsidR="009F26AB">
        <w:rPr>
          <w:rFonts w:ascii="Times New Roman" w:eastAsia="Times New Roman" w:hAnsi="Times New Roman" w:cs="Times New Roman"/>
        </w:rPr>
        <w:t xml:space="preserve">další </w:t>
      </w:r>
      <w:r w:rsidRPr="00C85503">
        <w:rPr>
          <w:rFonts w:ascii="Times New Roman" w:eastAsia="Times New Roman" w:hAnsi="Times New Roman" w:cs="Times New Roman"/>
        </w:rPr>
        <w:t>vodní organismy.</w:t>
      </w:r>
    </w:p>
    <w:p w:rsidR="00C85503" w:rsidRPr="00C85503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O možnostech likvidace nepotřebných léčivých přípravků se poraďte s vaším veterinárním lékařem nebo lékárníkem. Tato opatření napomáhají chránit životní prostředí.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14.</w:t>
      </w:r>
      <w:r w:rsidRPr="00C85503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Default="00856A11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Březen</w:t>
      </w:r>
      <w:r w:rsidR="00B361A0">
        <w:rPr>
          <w:rFonts w:ascii="Times New Roman" w:eastAsia="Times New Roman" w:hAnsi="Times New Roman" w:cs="Times New Roman"/>
        </w:rPr>
        <w:t xml:space="preserve"> 2019</w:t>
      </w:r>
    </w:p>
    <w:p w:rsidR="00B361A0" w:rsidRPr="00C85503" w:rsidRDefault="00B361A0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C85503">
        <w:rPr>
          <w:rFonts w:ascii="Times New Roman" w:eastAsia="Times New Roman" w:hAnsi="Times New Roman" w:cs="Times New Roman"/>
          <w:b/>
        </w:rPr>
        <w:tab/>
        <w:t>DALŠÍ INFORMACE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Pouze pro zvířata.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C85503" w:rsidRPr="00C85503" w:rsidRDefault="00C85503" w:rsidP="00C8550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85503" w:rsidRPr="00C85503" w:rsidRDefault="00C85503" w:rsidP="00C8550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85503">
        <w:rPr>
          <w:rFonts w:ascii="Times New Roman" w:eastAsia="Times New Roman" w:hAnsi="Times New Roman" w:cs="Times New Roman"/>
          <w:lang w:eastAsia="cs-CZ"/>
        </w:rPr>
        <w:t xml:space="preserve">HDPE aplikátor obsahující </w:t>
      </w:r>
      <w:smartTag w:uri="urn:schemas-microsoft-com:office:smarttags" w:element="metricconverter">
        <w:smartTagPr>
          <w:attr w:name="ProductID" w:val="14,4 g"/>
        </w:smartTagPr>
        <w:r w:rsidRPr="00C85503">
          <w:rPr>
            <w:rFonts w:ascii="Times New Roman" w:eastAsia="Times New Roman" w:hAnsi="Times New Roman" w:cs="Times New Roman"/>
            <w:lang w:eastAsia="cs-CZ"/>
          </w:rPr>
          <w:t>14,4 g</w:t>
        </w:r>
      </w:smartTag>
      <w:r w:rsidRPr="00C85503">
        <w:rPr>
          <w:rFonts w:ascii="Times New Roman" w:eastAsia="Times New Roman" w:hAnsi="Times New Roman" w:cs="Times New Roman"/>
          <w:lang w:eastAsia="cs-CZ"/>
        </w:rPr>
        <w:t xml:space="preserve"> gelu se značeným polypropylenovým pístem a LDPE uzávěrem, balené následovně: 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jeden aplikátor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10 jednotlivě balených aplikátorů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20 jednotlivě balených aplikátorů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20 aplikátorů</w:t>
      </w:r>
    </w:p>
    <w:p w:rsidR="00C85503" w:rsidRPr="00C85503" w:rsidRDefault="00C85503" w:rsidP="00C85503">
      <w:pPr>
        <w:tabs>
          <w:tab w:val="num" w:pos="106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Na trhu nemusí být všechny velikosti balení.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příslušného místního zástupce držitele rozhodnutí o registraci: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proofErr w:type="spellStart"/>
      <w:r w:rsidRPr="00C85503">
        <w:rPr>
          <w:rFonts w:ascii="Times New Roman" w:eastAsia="Times New Roman" w:hAnsi="Times New Roman" w:cs="Times New Roman"/>
          <w:szCs w:val="20"/>
        </w:rPr>
        <w:t>Zoetis</w:t>
      </w:r>
      <w:proofErr w:type="spellEnd"/>
      <w:r w:rsidRPr="00C85503">
        <w:rPr>
          <w:rFonts w:ascii="Times New Roman" w:eastAsia="Times New Roman" w:hAnsi="Times New Roman" w:cs="Times New Roman"/>
          <w:szCs w:val="20"/>
        </w:rPr>
        <w:t xml:space="preserve"> Česká republika, s.r.o.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Náměstí 14. října 642/17, 150 00 Praha 5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 xml:space="preserve">Česká republika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Tel:      +420 257 101 111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 xml:space="preserve">E-mail:  </w:t>
      </w:r>
      <w:hyperlink r:id="rId8" w:tooltip="blocked::mailto:infovet.cz@zoetis.com" w:history="1">
        <w:r w:rsidRPr="00C85503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infovet.cz@zoetis.com</w:t>
        </w:r>
      </w:hyperlink>
    </w:p>
    <w:p w:rsidR="00C85503" w:rsidRPr="00C85503" w:rsidRDefault="00C85503" w:rsidP="00C85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3151" w:rsidRDefault="006C3151" w:rsidP="00C85503">
      <w:pPr>
        <w:spacing w:after="0" w:line="240" w:lineRule="auto"/>
        <w:ind w:left="567" w:hanging="567"/>
        <w:jc w:val="center"/>
      </w:pPr>
    </w:p>
    <w:sectPr w:rsidR="006C3151" w:rsidSect="00C85503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73" w:rsidRDefault="00B94473">
      <w:pPr>
        <w:spacing w:after="0" w:line="240" w:lineRule="auto"/>
      </w:pPr>
      <w:r>
        <w:separator/>
      </w:r>
    </w:p>
  </w:endnote>
  <w:endnote w:type="continuationSeparator" w:id="0">
    <w:p w:rsidR="00B94473" w:rsidRDefault="00B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E" w:rsidRDefault="00B94473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B2082E" w:rsidRDefault="00D33F6E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E09C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E" w:rsidRDefault="00B94473">
    <w:pPr>
      <w:pStyle w:val="Zpat"/>
      <w:tabs>
        <w:tab w:val="right" w:pos="8931"/>
      </w:tabs>
    </w:pPr>
  </w:p>
  <w:p w:rsidR="00B2082E" w:rsidRDefault="00D33F6E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E09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73" w:rsidRDefault="00B94473">
      <w:pPr>
        <w:spacing w:after="0" w:line="240" w:lineRule="auto"/>
      </w:pPr>
      <w:r>
        <w:separator/>
      </w:r>
    </w:p>
  </w:footnote>
  <w:footnote w:type="continuationSeparator" w:id="0">
    <w:p w:rsidR="00B94473" w:rsidRDefault="00B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A0" w:rsidRDefault="00B361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B57"/>
    <w:multiLevelType w:val="hybridMultilevel"/>
    <w:tmpl w:val="FB6AA17E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A3F1A5A"/>
    <w:multiLevelType w:val="hybridMultilevel"/>
    <w:tmpl w:val="560A51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605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9D4B69"/>
    <w:multiLevelType w:val="multilevel"/>
    <w:tmpl w:val="9A10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BB96463"/>
    <w:multiLevelType w:val="hybridMultilevel"/>
    <w:tmpl w:val="E9285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D5D1D"/>
    <w:multiLevelType w:val="hybridMultilevel"/>
    <w:tmpl w:val="C6F43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146E9"/>
    <w:multiLevelType w:val="multilevel"/>
    <w:tmpl w:val="4DF4F7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4"/>
    <w:rsid w:val="001405D3"/>
    <w:rsid w:val="001E09C7"/>
    <w:rsid w:val="00232162"/>
    <w:rsid w:val="002D5B96"/>
    <w:rsid w:val="002F0CE6"/>
    <w:rsid w:val="00302247"/>
    <w:rsid w:val="006520DC"/>
    <w:rsid w:val="0068758D"/>
    <w:rsid w:val="006C3151"/>
    <w:rsid w:val="006D3FAA"/>
    <w:rsid w:val="007C5575"/>
    <w:rsid w:val="00856A11"/>
    <w:rsid w:val="00882C08"/>
    <w:rsid w:val="009F26AB"/>
    <w:rsid w:val="00A24F39"/>
    <w:rsid w:val="00A66EEC"/>
    <w:rsid w:val="00AC780B"/>
    <w:rsid w:val="00B361A0"/>
    <w:rsid w:val="00B94473"/>
    <w:rsid w:val="00C0454A"/>
    <w:rsid w:val="00C85503"/>
    <w:rsid w:val="00CE09BD"/>
    <w:rsid w:val="00D33F6E"/>
    <w:rsid w:val="00D65034"/>
    <w:rsid w:val="00D87C21"/>
    <w:rsid w:val="00E81CDA"/>
    <w:rsid w:val="00E95E17"/>
    <w:rsid w:val="00E971B7"/>
    <w:rsid w:val="00F8597B"/>
    <w:rsid w:val="00F96703"/>
    <w:rsid w:val="00FA6EE3"/>
    <w:rsid w:val="00FB0300"/>
    <w:rsid w:val="00FB27F7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650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65034"/>
    <w:rPr>
      <w:sz w:val="16"/>
      <w:szCs w:val="16"/>
    </w:rPr>
  </w:style>
  <w:style w:type="character" w:customStyle="1" w:styleId="longtext1">
    <w:name w:val="long_text1"/>
    <w:rsid w:val="00D65034"/>
    <w:rPr>
      <w:sz w:val="20"/>
      <w:szCs w:val="20"/>
    </w:rPr>
  </w:style>
  <w:style w:type="paragraph" w:customStyle="1" w:styleId="Default">
    <w:name w:val="Default"/>
    <w:rsid w:val="00D650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3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F6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03"/>
  </w:style>
  <w:style w:type="paragraph" w:styleId="Zhlav">
    <w:name w:val="header"/>
    <w:basedOn w:val="Normln"/>
    <w:link w:val="ZhlavChar"/>
    <w:uiPriority w:val="99"/>
    <w:unhideWhenUsed/>
    <w:rsid w:val="00B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650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65034"/>
    <w:rPr>
      <w:sz w:val="16"/>
      <w:szCs w:val="16"/>
    </w:rPr>
  </w:style>
  <w:style w:type="character" w:customStyle="1" w:styleId="longtext1">
    <w:name w:val="long_text1"/>
    <w:rsid w:val="00D65034"/>
    <w:rPr>
      <w:sz w:val="20"/>
      <w:szCs w:val="20"/>
    </w:rPr>
  </w:style>
  <w:style w:type="paragraph" w:customStyle="1" w:styleId="Default">
    <w:name w:val="Default"/>
    <w:rsid w:val="00D650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3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F6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03"/>
  </w:style>
  <w:style w:type="paragraph" w:styleId="Zhlav">
    <w:name w:val="header"/>
    <w:basedOn w:val="Normln"/>
    <w:link w:val="ZhlavChar"/>
    <w:uiPriority w:val="99"/>
    <w:unhideWhenUsed/>
    <w:rsid w:val="00B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et.cz@zoet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4</cp:revision>
  <cp:lastPrinted>2019-01-04T08:19:00Z</cp:lastPrinted>
  <dcterms:created xsi:type="dcterms:W3CDTF">2019-03-28T12:17:00Z</dcterms:created>
  <dcterms:modified xsi:type="dcterms:W3CDTF">2019-04-03T08:25:00Z</dcterms:modified>
</cp:coreProperties>
</file>