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46" w:rsidRPr="00937746" w:rsidRDefault="00937746" w:rsidP="00FF074D">
      <w:pPr>
        <w:spacing w:after="0" w:line="240" w:lineRule="auto"/>
        <w:contextualSpacing/>
        <w:rPr>
          <w:u w:val="single"/>
        </w:rPr>
      </w:pPr>
      <w:r w:rsidRPr="00937746">
        <w:rPr>
          <w:u w:val="single"/>
        </w:rPr>
        <w:t>Příbalová informace</w:t>
      </w:r>
      <w:bookmarkStart w:id="0" w:name="_GoBack"/>
      <w:bookmarkEnd w:id="0"/>
    </w:p>
    <w:p w:rsidR="00937746" w:rsidRDefault="00937746" w:rsidP="00FF074D">
      <w:pPr>
        <w:spacing w:after="0" w:line="240" w:lineRule="auto"/>
        <w:contextualSpacing/>
      </w:pPr>
    </w:p>
    <w:p w:rsidR="00F5211F" w:rsidRPr="00FF074D" w:rsidRDefault="00F5211F" w:rsidP="00FF074D">
      <w:pPr>
        <w:spacing w:after="0" w:line="240" w:lineRule="auto"/>
        <w:contextualSpacing/>
      </w:pPr>
      <w:r w:rsidRPr="00FF074D">
        <w:t>WITNESS</w:t>
      </w:r>
      <w:r w:rsidR="0092709A">
        <w:rPr>
          <w:rFonts w:cstheme="minorHAnsi"/>
        </w:rPr>
        <w:t>®</w:t>
      </w:r>
      <w:r w:rsidRPr="00FF074D">
        <w:t xml:space="preserve"> LH</w:t>
      </w:r>
    </w:p>
    <w:p w:rsidR="00F5211F" w:rsidRPr="00FF074D" w:rsidRDefault="00F5211F" w:rsidP="00434229">
      <w:pPr>
        <w:spacing w:after="0" w:line="240" w:lineRule="auto"/>
        <w:contextualSpacing/>
        <w:jc w:val="both"/>
        <w:rPr>
          <w:b/>
        </w:rPr>
      </w:pPr>
    </w:p>
    <w:p w:rsidR="00F5211F" w:rsidRPr="00FF074D" w:rsidRDefault="0007086D" w:rsidP="00434229">
      <w:pPr>
        <w:spacing w:after="0" w:line="240" w:lineRule="auto"/>
        <w:contextualSpacing/>
        <w:jc w:val="both"/>
        <w:rPr>
          <w:b/>
        </w:rPr>
      </w:pPr>
      <w:r w:rsidRPr="00FF074D">
        <w:rPr>
          <w:b/>
        </w:rPr>
        <w:t>OBECNÉ INFORMACE</w:t>
      </w:r>
    </w:p>
    <w:p w:rsidR="00F5211F" w:rsidRPr="00FF074D" w:rsidRDefault="00F5211F" w:rsidP="00434229">
      <w:pPr>
        <w:spacing w:after="0" w:line="240" w:lineRule="auto"/>
        <w:jc w:val="both"/>
        <w:textAlignment w:val="top"/>
      </w:pPr>
      <w:r w:rsidRPr="00FF074D">
        <w:t xml:space="preserve">Identifikace nárůstu luteinizačního hormonu (LH) poskytuje nejpřesnější způsob určení ovulace u psů. Může být použita pro standardní situace v chovu a je zvláště doporučena v případech přítomnosti faktorů, které mohou nepříznivě ovlivnit šance na zabřeznutí. Mezi tyto faktory patří: chlazené/přepravované sperma </w:t>
      </w:r>
      <w:r w:rsidR="00434229" w:rsidRPr="00FF074D">
        <w:t>pro chov</w:t>
      </w:r>
      <w:r w:rsidRPr="00FF074D">
        <w:t xml:space="preserve">, zmrazené sperma </w:t>
      </w:r>
      <w:r w:rsidR="00434229" w:rsidRPr="00FF074D">
        <w:t xml:space="preserve">pro </w:t>
      </w:r>
      <w:r w:rsidRPr="00FF074D">
        <w:t xml:space="preserve">chov, feny s anamnézou neplodnosti, </w:t>
      </w:r>
      <w:r w:rsidR="00434229" w:rsidRPr="00FF074D">
        <w:t>chov</w:t>
      </w:r>
      <w:r w:rsidRPr="00FF074D">
        <w:t xml:space="preserve"> psů s</w:t>
      </w:r>
      <w:r w:rsidR="00434229" w:rsidRPr="00FF074D">
        <w:t xml:space="preserve"> </w:t>
      </w:r>
      <w:r w:rsidRPr="00FF074D">
        <w:t>nízk</w:t>
      </w:r>
      <w:r w:rsidR="00434229" w:rsidRPr="00FF074D">
        <w:t>ou</w:t>
      </w:r>
      <w:r w:rsidRPr="00FF074D">
        <w:t xml:space="preserve"> kvalit</w:t>
      </w:r>
      <w:r w:rsidR="00434229" w:rsidRPr="00FF074D">
        <w:t>ou</w:t>
      </w:r>
      <w:r w:rsidRPr="00FF074D">
        <w:t xml:space="preserve"> spermatu, omezený přístup k chov</w:t>
      </w:r>
      <w:r w:rsidR="00434229" w:rsidRPr="00FF074D">
        <w:t>ným</w:t>
      </w:r>
      <w:r w:rsidRPr="00FF074D">
        <w:t xml:space="preserve"> psů</w:t>
      </w:r>
      <w:r w:rsidR="00434229" w:rsidRPr="00FF074D">
        <w:t>m</w:t>
      </w:r>
      <w:r w:rsidRPr="00FF074D">
        <w:t>.</w:t>
      </w:r>
      <w:r w:rsidRPr="00FF074D">
        <w:br/>
        <w:t xml:space="preserve">Jakmile </w:t>
      </w:r>
      <w:r w:rsidR="00434229" w:rsidRPr="00FF074D">
        <w:t xml:space="preserve">je identifikován </w:t>
      </w:r>
      <w:r w:rsidRPr="00FF074D">
        <w:t xml:space="preserve">nárůst LH, </w:t>
      </w:r>
      <w:r w:rsidR="00434229" w:rsidRPr="00FF074D">
        <w:t>je</w:t>
      </w:r>
      <w:r w:rsidRPr="00FF074D">
        <w:t xml:space="preserve"> doporuč</w:t>
      </w:r>
      <w:r w:rsidR="00434229" w:rsidRPr="00FF074D">
        <w:t>eno odebírat</w:t>
      </w:r>
      <w:r w:rsidRPr="00FF074D">
        <w:t xml:space="preserve"> denní vzorky séra </w:t>
      </w:r>
      <w:r w:rsidR="00434229" w:rsidRPr="00FF074D">
        <w:t>a testovat je na hladinu</w:t>
      </w:r>
      <w:r w:rsidRPr="00FF074D">
        <w:t xml:space="preserve"> progesteronu. Je-li zjištěn</w:t>
      </w:r>
      <w:r w:rsidR="00434229" w:rsidRPr="00FF074D">
        <w:t>ý</w:t>
      </w:r>
      <w:r w:rsidRPr="00FF074D">
        <w:t xml:space="preserve"> nárůst LH skutečný</w:t>
      </w:r>
      <w:r w:rsidR="00434229" w:rsidRPr="00FF074D">
        <w:t>m</w:t>
      </w:r>
      <w:r w:rsidRPr="00FF074D">
        <w:t xml:space="preserve"> </w:t>
      </w:r>
      <w:proofErr w:type="spellStart"/>
      <w:r w:rsidRPr="00FF074D">
        <w:t>preovulační</w:t>
      </w:r>
      <w:r w:rsidR="00434229" w:rsidRPr="00FF074D">
        <w:t>m</w:t>
      </w:r>
      <w:proofErr w:type="spellEnd"/>
      <w:r w:rsidRPr="00FF074D">
        <w:t xml:space="preserve"> nárůst</w:t>
      </w:r>
      <w:r w:rsidR="00434229" w:rsidRPr="00FF074D">
        <w:t>em</w:t>
      </w:r>
      <w:r w:rsidRPr="00FF074D">
        <w:t xml:space="preserve">, </w:t>
      </w:r>
      <w:r w:rsidR="00434229" w:rsidRPr="00FF074D">
        <w:t xml:space="preserve">hladina </w:t>
      </w:r>
      <w:r w:rsidRPr="00FF074D">
        <w:t>progesteron</w:t>
      </w:r>
      <w:r w:rsidR="00434229" w:rsidRPr="00FF074D">
        <w:t>u</w:t>
      </w:r>
      <w:r w:rsidRPr="00FF074D">
        <w:br/>
        <w:t>by měl</w:t>
      </w:r>
      <w:r w:rsidR="00434229" w:rsidRPr="00FF074D">
        <w:t>a</w:t>
      </w:r>
      <w:r w:rsidRPr="00FF074D">
        <w:t xml:space="preserve"> růst, </w:t>
      </w:r>
      <w:r w:rsidR="00434229" w:rsidRPr="00FF074D">
        <w:t xml:space="preserve">přičemž </w:t>
      </w:r>
      <w:r w:rsidRPr="00FF074D">
        <w:t xml:space="preserve">obvykle dosahuje hodnoty nad </w:t>
      </w:r>
      <w:r w:rsidR="00945DF0" w:rsidRPr="00FF074D">
        <w:t>2</w:t>
      </w:r>
      <w:r w:rsidR="00837308" w:rsidRPr="00FF074D">
        <w:t xml:space="preserve"> </w:t>
      </w:r>
      <w:r w:rsidR="00945DF0" w:rsidRPr="00FF074D">
        <w:t>ng/ml</w:t>
      </w:r>
      <w:r w:rsidRPr="00FF074D">
        <w:t xml:space="preserve"> do 3 dnů</w:t>
      </w:r>
      <w:r w:rsidR="00D536FA" w:rsidRPr="00FF074D">
        <w:t>,</w:t>
      </w:r>
      <w:r w:rsidRPr="00FF074D">
        <w:t xml:space="preserve"> a pak zůstat zvýšená.</w:t>
      </w:r>
      <w:r w:rsidRPr="00FF074D">
        <w:br/>
        <w:t xml:space="preserve">Identifikace fen a </w:t>
      </w:r>
      <w:r w:rsidR="00434229" w:rsidRPr="00FF074D">
        <w:t>koček</w:t>
      </w:r>
      <w:r w:rsidRPr="00FF074D">
        <w:t xml:space="preserve">, které </w:t>
      </w:r>
      <w:r w:rsidR="00434229" w:rsidRPr="00FF074D">
        <w:t>mají</w:t>
      </w:r>
      <w:r w:rsidRPr="00FF074D">
        <w:t xml:space="preserve"> odstraněny</w:t>
      </w:r>
      <w:r w:rsidR="00434229" w:rsidRPr="00FF074D">
        <w:t xml:space="preserve"> vaječníky</w:t>
      </w:r>
      <w:r w:rsidRPr="00FF074D">
        <w:t>, je možn</w:t>
      </w:r>
      <w:r w:rsidR="00434229" w:rsidRPr="00FF074D">
        <w:t>á</w:t>
      </w:r>
      <w:r w:rsidRPr="00FF074D">
        <w:t xml:space="preserve"> pomocí detekce</w:t>
      </w:r>
      <w:r w:rsidRPr="00FF074D">
        <w:br/>
        <w:t xml:space="preserve">LH. Sérové ​​koncentrace LH </w:t>
      </w:r>
      <w:r w:rsidR="00434229" w:rsidRPr="00FF074D">
        <w:t>rostou</w:t>
      </w:r>
      <w:r w:rsidRPr="00FF074D">
        <w:t xml:space="preserve"> po </w:t>
      </w:r>
      <w:r w:rsidR="00945DF0" w:rsidRPr="00FF074D">
        <w:t>gonadek</w:t>
      </w:r>
      <w:r w:rsidRPr="00FF074D">
        <w:t>tom</w:t>
      </w:r>
      <w:r w:rsidR="00434229" w:rsidRPr="00FF074D">
        <w:t>ii</w:t>
      </w:r>
      <w:r w:rsidRPr="00FF074D">
        <w:t xml:space="preserve"> u psů a koček. Protože koncentrace LH</w:t>
      </w:r>
      <w:r w:rsidRPr="00FF074D">
        <w:br/>
        <w:t xml:space="preserve">v séru </w:t>
      </w:r>
      <w:r w:rsidR="00945DF0" w:rsidRPr="00FF074D">
        <w:t>sexuálně in</w:t>
      </w:r>
      <w:r w:rsidR="00DB4E64" w:rsidRPr="00FF074D">
        <w:t>t</w:t>
      </w:r>
      <w:r w:rsidR="00945DF0" w:rsidRPr="00FF074D">
        <w:t xml:space="preserve">aktních fen a koček </w:t>
      </w:r>
      <w:r w:rsidR="00DB4E64" w:rsidRPr="00FF074D">
        <w:t>je</w:t>
      </w:r>
      <w:r w:rsidRPr="00FF074D">
        <w:t xml:space="preserve"> </w:t>
      </w:r>
      <w:r w:rsidR="00945DF0" w:rsidRPr="00FF074D">
        <w:t xml:space="preserve">kromě nárůstu LH během vrcholu říje </w:t>
      </w:r>
      <w:r w:rsidRPr="00FF074D">
        <w:t>&lt;</w:t>
      </w:r>
      <w:r w:rsidR="00837308" w:rsidRPr="00FF074D">
        <w:t xml:space="preserve"> </w:t>
      </w:r>
      <w:r w:rsidR="00945DF0" w:rsidRPr="00FF074D">
        <w:t>1</w:t>
      </w:r>
      <w:r w:rsidR="00837308" w:rsidRPr="00FF074D">
        <w:t xml:space="preserve"> </w:t>
      </w:r>
      <w:r w:rsidR="00945DF0" w:rsidRPr="00FF074D">
        <w:t>ng/ml</w:t>
      </w:r>
      <w:r w:rsidRPr="00FF074D">
        <w:t xml:space="preserve">, </w:t>
      </w:r>
      <w:r w:rsidR="00945DF0" w:rsidRPr="00FF074D">
        <w:t>p</w:t>
      </w:r>
      <w:r w:rsidRPr="00FF074D">
        <w:t xml:space="preserve">ředpokládá se, že vysoké </w:t>
      </w:r>
      <w:r w:rsidR="00945DF0" w:rsidRPr="00FF074D">
        <w:t>koncentrace LH</w:t>
      </w:r>
      <w:r w:rsidRPr="00FF074D">
        <w:t xml:space="preserve"> u fen a </w:t>
      </w:r>
      <w:r w:rsidR="00945DF0" w:rsidRPr="00FF074D">
        <w:t>koček</w:t>
      </w:r>
      <w:r w:rsidRPr="00FF074D">
        <w:t xml:space="preserve"> svědčí</w:t>
      </w:r>
      <w:r w:rsidR="00945DF0" w:rsidRPr="00FF074D">
        <w:t xml:space="preserve"> o odstranění vaječníků</w:t>
      </w:r>
      <w:r w:rsidRPr="00FF074D">
        <w:t>.</w:t>
      </w:r>
    </w:p>
    <w:p w:rsidR="00945DF0" w:rsidRPr="00FF074D" w:rsidRDefault="00945DF0" w:rsidP="00434229">
      <w:pPr>
        <w:spacing w:after="0" w:line="240" w:lineRule="auto"/>
        <w:jc w:val="both"/>
        <w:textAlignment w:val="top"/>
      </w:pPr>
    </w:p>
    <w:p w:rsidR="004360A1" w:rsidRPr="00FF074D" w:rsidRDefault="0007086D" w:rsidP="004360A1">
      <w:pPr>
        <w:spacing w:after="0" w:line="240" w:lineRule="auto"/>
        <w:rPr>
          <w:b/>
        </w:rPr>
      </w:pPr>
      <w:r w:rsidRPr="00FF074D">
        <w:rPr>
          <w:b/>
        </w:rPr>
        <w:t>INDIKACE TESTU</w:t>
      </w:r>
    </w:p>
    <w:p w:rsidR="004360A1" w:rsidRPr="00FF074D" w:rsidRDefault="004360A1" w:rsidP="004360A1">
      <w:pPr>
        <w:spacing w:after="0" w:line="240" w:lineRule="auto"/>
        <w:textAlignment w:val="top"/>
      </w:pPr>
      <w:r w:rsidRPr="00FF074D">
        <w:t>• Načasování ovulace (feny)</w:t>
      </w:r>
      <w:r w:rsidRPr="00FF074D">
        <w:br/>
        <w:t>WITNESS</w:t>
      </w:r>
      <w:r w:rsidR="0092709A">
        <w:rPr>
          <w:rFonts w:cstheme="minorHAnsi"/>
        </w:rPr>
        <w:t>®</w:t>
      </w:r>
      <w:r w:rsidRPr="00FF074D">
        <w:t xml:space="preserve"> LH ve spojení s nemocniční</w:t>
      </w:r>
      <w:r w:rsidR="00ED745B" w:rsidRPr="00FF074D">
        <w:t>m</w:t>
      </w:r>
      <w:r w:rsidRPr="00FF074D">
        <w:t xml:space="preserve"> </w:t>
      </w:r>
      <w:r w:rsidR="00ED745B" w:rsidRPr="00FF074D">
        <w:t xml:space="preserve">testováním </w:t>
      </w:r>
      <w:r w:rsidRPr="00FF074D">
        <w:t>progesteronu</w:t>
      </w:r>
      <w:r w:rsidR="00ED745B" w:rsidRPr="00FF074D">
        <w:t xml:space="preserve"> umožňuje</w:t>
      </w:r>
      <w:r w:rsidRPr="00FF074D">
        <w:t xml:space="preserve"> identifik</w:t>
      </w:r>
      <w:r w:rsidR="00ED745B" w:rsidRPr="00FF074D">
        <w:t xml:space="preserve">ovat </w:t>
      </w:r>
      <w:proofErr w:type="spellStart"/>
      <w:r w:rsidRPr="00FF074D">
        <w:t>preovulační</w:t>
      </w:r>
      <w:proofErr w:type="spellEnd"/>
      <w:r w:rsidRPr="00FF074D">
        <w:br/>
      </w:r>
      <w:r w:rsidR="00ED745B" w:rsidRPr="00FF074D">
        <w:t xml:space="preserve">nárůst </w:t>
      </w:r>
      <w:r w:rsidRPr="00FF074D">
        <w:t xml:space="preserve">LH a tak </w:t>
      </w:r>
      <w:r w:rsidR="00ED745B" w:rsidRPr="00FF074D">
        <w:t>určit načasování</w:t>
      </w:r>
      <w:r w:rsidRPr="00FF074D">
        <w:t xml:space="preserve"> ovulace. </w:t>
      </w:r>
      <w:r w:rsidR="00ED745B" w:rsidRPr="00FF074D">
        <w:t>K ovulaci d</w:t>
      </w:r>
      <w:r w:rsidRPr="00FF074D">
        <w:t>o</w:t>
      </w:r>
      <w:r w:rsidR="00ED745B" w:rsidRPr="00FF074D">
        <w:t>chází</w:t>
      </w:r>
      <w:r w:rsidRPr="00FF074D">
        <w:t xml:space="preserve"> 2 dny po </w:t>
      </w:r>
      <w:r w:rsidR="00ED745B" w:rsidRPr="00FF074D">
        <w:t xml:space="preserve">nárůstu </w:t>
      </w:r>
      <w:r w:rsidRPr="00FF074D">
        <w:t>LH</w:t>
      </w:r>
      <w:r w:rsidR="00ED745B" w:rsidRPr="00FF074D">
        <w:t>,</w:t>
      </w:r>
      <w:r w:rsidRPr="00FF074D">
        <w:t xml:space="preserve"> </w:t>
      </w:r>
      <w:proofErr w:type="spellStart"/>
      <w:r w:rsidRPr="00FF074D">
        <w:t>oocyt</w:t>
      </w:r>
      <w:r w:rsidR="00ED745B" w:rsidRPr="00FF074D">
        <w:t>y</w:t>
      </w:r>
      <w:proofErr w:type="spellEnd"/>
      <w:r w:rsidRPr="00FF074D">
        <w:t xml:space="preserve"> pak</w:t>
      </w:r>
      <w:r w:rsidRPr="00FF074D">
        <w:br/>
        <w:t xml:space="preserve">vyžadují další 2 dny </w:t>
      </w:r>
      <w:r w:rsidR="00ED745B" w:rsidRPr="00FF074D">
        <w:t>pro zrání</w:t>
      </w:r>
      <w:r w:rsidRPr="00FF074D">
        <w:t xml:space="preserve"> a </w:t>
      </w:r>
      <w:r w:rsidR="00AF7D64" w:rsidRPr="00FF074D">
        <w:t xml:space="preserve">jsou následně přítomné </w:t>
      </w:r>
      <w:r w:rsidRPr="00FF074D">
        <w:t>48 až 72 hodin.</w:t>
      </w:r>
      <w:r w:rsidRPr="00FF074D">
        <w:br/>
        <w:t xml:space="preserve">• </w:t>
      </w:r>
      <w:r w:rsidR="00AF7D64" w:rsidRPr="00FF074D">
        <w:t>R</w:t>
      </w:r>
      <w:r w:rsidRPr="00FF074D">
        <w:t>ozliš</w:t>
      </w:r>
      <w:r w:rsidR="00AF7D64" w:rsidRPr="00FF074D">
        <w:t>ení</w:t>
      </w:r>
      <w:r w:rsidRPr="00FF074D">
        <w:t xml:space="preserve"> mezi </w:t>
      </w:r>
      <w:r w:rsidR="00AF7D64" w:rsidRPr="00FF074D">
        <w:t xml:space="preserve">zvířaty po odstranění vaječníků a sexuálně </w:t>
      </w:r>
      <w:r w:rsidR="00DB4E64" w:rsidRPr="00FF074D">
        <w:t xml:space="preserve">intaktními </w:t>
      </w:r>
      <w:r w:rsidRPr="00FF074D">
        <w:t xml:space="preserve">(feny a </w:t>
      </w:r>
      <w:r w:rsidR="00AF7D64" w:rsidRPr="00FF074D">
        <w:t>kočky</w:t>
      </w:r>
      <w:r w:rsidRPr="00FF074D">
        <w:t>)</w:t>
      </w:r>
      <w:r w:rsidRPr="00FF074D">
        <w:br/>
      </w:r>
      <w:r w:rsidR="00AF7D64" w:rsidRPr="00FF074D">
        <w:t>WITNESS</w:t>
      </w:r>
      <w:r w:rsidR="0092709A">
        <w:rPr>
          <w:rFonts w:cstheme="minorHAnsi"/>
        </w:rPr>
        <w:t>®</w:t>
      </w:r>
      <w:r w:rsidR="00AF7D64" w:rsidRPr="00FF074D">
        <w:t xml:space="preserve"> </w:t>
      </w:r>
      <w:r w:rsidRPr="00FF074D">
        <w:t>LH m</w:t>
      </w:r>
      <w:r w:rsidR="00AF7D64" w:rsidRPr="00FF074D">
        <w:t>ůže</w:t>
      </w:r>
      <w:r w:rsidRPr="00FF074D">
        <w:t xml:space="preserve"> být také použit k rozlišení mezi </w:t>
      </w:r>
      <w:r w:rsidR="00AF7D64" w:rsidRPr="00FF074D">
        <w:t>zvířaty po odstranění vaječníků</w:t>
      </w:r>
      <w:r w:rsidRPr="00FF074D">
        <w:t xml:space="preserve"> a sexuálně intaktní</w:t>
      </w:r>
      <w:r w:rsidR="00AF7D64" w:rsidRPr="00FF074D">
        <w:t>mi</w:t>
      </w:r>
      <w:r w:rsidRPr="00FF074D">
        <w:t xml:space="preserve"> fen</w:t>
      </w:r>
      <w:r w:rsidR="00AF7D64" w:rsidRPr="00FF074D">
        <w:t>ami nebo kočkami.</w:t>
      </w:r>
    </w:p>
    <w:p w:rsidR="00945DF0" w:rsidRPr="00FF074D" w:rsidRDefault="00945DF0" w:rsidP="007C1963">
      <w:pPr>
        <w:spacing w:after="0" w:line="240" w:lineRule="auto"/>
        <w:jc w:val="both"/>
        <w:textAlignment w:val="top"/>
      </w:pPr>
    </w:p>
    <w:p w:rsidR="007C1963" w:rsidRPr="00FF074D" w:rsidRDefault="0007086D" w:rsidP="007C1963">
      <w:pPr>
        <w:spacing w:after="0" w:line="240" w:lineRule="auto"/>
        <w:rPr>
          <w:b/>
        </w:rPr>
      </w:pPr>
      <w:r w:rsidRPr="00FF074D">
        <w:rPr>
          <w:b/>
        </w:rPr>
        <w:t>PRINCIP TESTU</w:t>
      </w:r>
    </w:p>
    <w:p w:rsidR="00F61A17" w:rsidRPr="00FF074D" w:rsidRDefault="007C1963" w:rsidP="00F61A17">
      <w:pPr>
        <w:spacing w:after="0" w:line="240" w:lineRule="auto"/>
      </w:pPr>
      <w:r w:rsidRPr="00FF074D">
        <w:t>WITNESS</w:t>
      </w:r>
      <w:r w:rsidR="0092709A">
        <w:rPr>
          <w:rFonts w:cstheme="minorHAnsi"/>
        </w:rPr>
        <w:t>®</w:t>
      </w:r>
      <w:r w:rsidRPr="00FF074D">
        <w:t xml:space="preserve">LH test poskytuje přesné a polo-kvantitativní měření luteinizačního hormonu u psů a koček. Provedení testu je jednoduché a poskytuje rychlé informace pro veterinární lékaře. Test je </w:t>
      </w:r>
      <w:proofErr w:type="spellStart"/>
      <w:r w:rsidRPr="00FF074D">
        <w:t>imunochromatografický</w:t>
      </w:r>
      <w:proofErr w:type="spellEnd"/>
      <w:r w:rsidRPr="00FF074D">
        <w:t>, využívá protilátky konjugované se zlatem pro vizualizaci přítomnosti luteinizačního hormonu.</w:t>
      </w:r>
      <w:r w:rsidRPr="00FF074D">
        <w:br/>
        <w:t>WITNESS</w:t>
      </w:r>
      <w:r w:rsidR="0058076C">
        <w:rPr>
          <w:rFonts w:cstheme="minorHAnsi"/>
        </w:rPr>
        <w:t>®</w:t>
      </w:r>
      <w:r w:rsidRPr="00FF074D">
        <w:t xml:space="preserve"> LH umožňuje identifikovat vzestup hladiny LH. Vzhledem k tomu, že vzestup hladiny LH se může vyskytnout během 24 hodinového období, je důležité testovat denní vzorky séra. Krev by měla být odebírána každý den přibližně ve stejnou dobu počínaje 4. nebo 5. dnem </w:t>
      </w:r>
      <w:proofErr w:type="spellStart"/>
      <w:r w:rsidRPr="00FF074D">
        <w:t>proestru</w:t>
      </w:r>
      <w:proofErr w:type="spellEnd"/>
      <w:r w:rsidRPr="00FF074D">
        <w:t xml:space="preserve">, nebo když se vaginální cytologie blíží 50% </w:t>
      </w:r>
      <w:proofErr w:type="spellStart"/>
      <w:r w:rsidRPr="00FF074D">
        <w:t>kornifikace</w:t>
      </w:r>
      <w:proofErr w:type="spellEnd"/>
      <w:r w:rsidRPr="00FF074D">
        <w:t xml:space="preserve"> (</w:t>
      </w:r>
      <w:proofErr w:type="spellStart"/>
      <w:r w:rsidRPr="00FF074D">
        <w:t>kornifikace</w:t>
      </w:r>
      <w:proofErr w:type="spellEnd"/>
      <w:r w:rsidRPr="00FF074D">
        <w:t xml:space="preserve"> je definována jako buňky s</w:t>
      </w:r>
      <w:r w:rsidR="00F61A17" w:rsidRPr="00FF074D">
        <w:t>e</w:t>
      </w:r>
      <w:r w:rsidRPr="00FF074D">
        <w:t xml:space="preserve"> zdrsněným, </w:t>
      </w:r>
      <w:proofErr w:type="spellStart"/>
      <w:r w:rsidRPr="00FF074D">
        <w:t>zaúhleným</w:t>
      </w:r>
      <w:proofErr w:type="spellEnd"/>
      <w:r w:rsidRPr="00FF074D">
        <w:t xml:space="preserve"> okrajem s nebo bez jádra).</w:t>
      </w:r>
      <w:r w:rsidR="00F61A17" w:rsidRPr="00FF074D">
        <w:t xml:space="preserve"> Zároveň by měl být ve dnu testování proveden test progesteronu pro určení jeho základní úrovně</w:t>
      </w:r>
      <w:r w:rsidRPr="00FF074D">
        <w:t xml:space="preserve">. </w:t>
      </w:r>
      <w:r w:rsidR="00F61A17" w:rsidRPr="00FF074D">
        <w:t>Pokud</w:t>
      </w:r>
      <w:r w:rsidRPr="00FF074D">
        <w:t xml:space="preserve"> vyšetření </w:t>
      </w:r>
      <w:r w:rsidR="00F61A17" w:rsidRPr="00FF074D">
        <w:t xml:space="preserve">probíhá </w:t>
      </w:r>
      <w:r w:rsidRPr="00FF074D">
        <w:t xml:space="preserve">po nástupu říje, </w:t>
      </w:r>
      <w:r w:rsidR="00F61A17" w:rsidRPr="00FF074D">
        <w:t xml:space="preserve">je </w:t>
      </w:r>
      <w:r w:rsidRPr="00FF074D">
        <w:t xml:space="preserve">pravděpodobné, že </w:t>
      </w:r>
      <w:r w:rsidR="00F61A17" w:rsidRPr="00FF074D">
        <w:t xml:space="preserve">k </w:t>
      </w:r>
      <w:r w:rsidRPr="00FF074D">
        <w:t>nárůst</w:t>
      </w:r>
      <w:r w:rsidR="00F61A17" w:rsidRPr="00FF074D">
        <w:t>u</w:t>
      </w:r>
      <w:r w:rsidRPr="00FF074D">
        <w:t xml:space="preserve"> LH již</w:t>
      </w:r>
      <w:r w:rsidR="00F61A17" w:rsidRPr="00FF074D">
        <w:t xml:space="preserve"> </w:t>
      </w:r>
      <w:r w:rsidRPr="00FF074D">
        <w:t xml:space="preserve">došlo a nemůže být </w:t>
      </w:r>
      <w:r w:rsidR="00F61A17" w:rsidRPr="00FF074D">
        <w:t>zpětně identifikován</w:t>
      </w:r>
      <w:r w:rsidRPr="00FF074D">
        <w:t>.</w:t>
      </w:r>
      <w:r w:rsidRPr="00FF074D">
        <w:br/>
        <w:t xml:space="preserve">Pozitivní výsledek </w:t>
      </w:r>
      <w:r w:rsidR="00F61A17" w:rsidRPr="00FF074D">
        <w:t>nastává</w:t>
      </w:r>
      <w:r w:rsidRPr="00FF074D">
        <w:t xml:space="preserve">, když </w:t>
      </w:r>
      <w:r w:rsidR="00F61A17" w:rsidRPr="00FF074D">
        <w:t xml:space="preserve">je </w:t>
      </w:r>
      <w:r w:rsidR="004A750E" w:rsidRPr="00FF074D">
        <w:t>proužek</w:t>
      </w:r>
      <w:r w:rsidRPr="00FF074D">
        <w:t xml:space="preserve"> v testovací oblasti</w:t>
      </w:r>
      <w:r w:rsidR="00F61A17" w:rsidRPr="00FF074D">
        <w:t xml:space="preserve"> podobně nebo více intenzivní než </w:t>
      </w:r>
      <w:r w:rsidRPr="00FF074D">
        <w:t xml:space="preserve">kontrolní </w:t>
      </w:r>
      <w:r w:rsidR="004A750E" w:rsidRPr="00FF074D">
        <w:t>proužek</w:t>
      </w:r>
      <w:r w:rsidRPr="00FF074D">
        <w:t xml:space="preserve">. Pokud k tomu dojde, úroveň LH ve vzorku séra </w:t>
      </w:r>
      <w:r w:rsidR="00F61A17" w:rsidRPr="00FF074D">
        <w:t xml:space="preserve">je </w:t>
      </w:r>
      <w:r w:rsidRPr="00FF074D">
        <w:t>vyšší než 1 nanogram na mililitr.</w:t>
      </w:r>
      <w:r w:rsidR="00F61A17" w:rsidRPr="00FF074D">
        <w:t xml:space="preserve"> Kontrolní proužek, lokalizovaný na konci čtecího okénka (3) slouží pro ujištění, že test byl proveden správně.</w:t>
      </w:r>
    </w:p>
    <w:p w:rsidR="00F61A17" w:rsidRPr="00FF074D" w:rsidRDefault="00F61A17" w:rsidP="00F61A17">
      <w:pPr>
        <w:spacing w:after="0" w:line="240" w:lineRule="auto"/>
      </w:pPr>
    </w:p>
    <w:p w:rsidR="00F61A17" w:rsidRPr="00FF074D" w:rsidRDefault="0007086D" w:rsidP="00F61A17">
      <w:pPr>
        <w:spacing w:after="0" w:line="240" w:lineRule="auto"/>
        <w:rPr>
          <w:b/>
        </w:rPr>
      </w:pPr>
      <w:r w:rsidRPr="00FF074D">
        <w:rPr>
          <w:b/>
        </w:rPr>
        <w:t>INFORMACE O VZORKU</w:t>
      </w:r>
    </w:p>
    <w:p w:rsidR="00F61A17" w:rsidRPr="00FF074D" w:rsidRDefault="00F61A17" w:rsidP="00F61A17">
      <w:pPr>
        <w:pStyle w:val="Odstavecseseznamem"/>
        <w:numPr>
          <w:ilvl w:val="0"/>
          <w:numId w:val="1"/>
        </w:numPr>
        <w:spacing w:after="0" w:line="240" w:lineRule="auto"/>
      </w:pPr>
      <w:r w:rsidRPr="00FF074D">
        <w:t xml:space="preserve">Test může být prováděn POUZE se vzorkem </w:t>
      </w:r>
      <w:r w:rsidRPr="00FF074D">
        <w:rPr>
          <w:b/>
        </w:rPr>
        <w:t>SÉRA</w:t>
      </w:r>
    </w:p>
    <w:p w:rsidR="00F61A17" w:rsidRPr="00FF074D" w:rsidRDefault="00F61A17" w:rsidP="006E3619">
      <w:pPr>
        <w:pStyle w:val="Odstavecseseznamem"/>
        <w:numPr>
          <w:ilvl w:val="0"/>
          <w:numId w:val="1"/>
        </w:numPr>
        <w:spacing w:after="0" w:line="240" w:lineRule="auto"/>
      </w:pPr>
      <w:r w:rsidRPr="00FF074D">
        <w:t xml:space="preserve">Vzorky </w:t>
      </w:r>
      <w:r w:rsidR="006E3619" w:rsidRPr="00FF074D">
        <w:t xml:space="preserve">by neměly být </w:t>
      </w:r>
      <w:proofErr w:type="spellStart"/>
      <w:r w:rsidR="006E3619" w:rsidRPr="00FF074D">
        <w:t>hemolyzované</w:t>
      </w:r>
      <w:proofErr w:type="spellEnd"/>
      <w:r w:rsidR="006E3619" w:rsidRPr="00FF074D">
        <w:t xml:space="preserve"> nebo </w:t>
      </w:r>
      <w:proofErr w:type="spellStart"/>
      <w:r w:rsidR="006E3619" w:rsidRPr="00FF074D">
        <w:t>lipemické</w:t>
      </w:r>
      <w:proofErr w:type="spellEnd"/>
      <w:r w:rsidR="006E3619" w:rsidRPr="00FF074D">
        <w:t>.</w:t>
      </w:r>
    </w:p>
    <w:p w:rsidR="00F61A17" w:rsidRPr="00FF074D" w:rsidRDefault="00F61A17" w:rsidP="00F61A17">
      <w:pPr>
        <w:spacing w:after="0" w:line="240" w:lineRule="auto"/>
        <w:rPr>
          <w:b/>
        </w:rPr>
      </w:pPr>
    </w:p>
    <w:p w:rsidR="00F61A17" w:rsidRPr="00FF074D" w:rsidRDefault="0007086D" w:rsidP="00F61A17">
      <w:pPr>
        <w:spacing w:after="0" w:line="240" w:lineRule="auto"/>
        <w:rPr>
          <w:b/>
        </w:rPr>
      </w:pPr>
      <w:r w:rsidRPr="00FF074D">
        <w:rPr>
          <w:b/>
        </w:rPr>
        <w:t>SKLADOVÁNÍ</w:t>
      </w:r>
    </w:p>
    <w:p w:rsidR="00F61A17" w:rsidRPr="00FF074D" w:rsidRDefault="00F61A17" w:rsidP="00F61A17">
      <w:pPr>
        <w:spacing w:after="0" w:line="240" w:lineRule="auto"/>
        <w:jc w:val="both"/>
      </w:pPr>
      <w:r w:rsidRPr="00FF074D">
        <w:t>Pokud je to možné, vzorek by měl být testován okamžitě po odběru</w:t>
      </w:r>
      <w:r w:rsidR="006E3619" w:rsidRPr="00FF074D">
        <w:t>.</w:t>
      </w:r>
    </w:p>
    <w:p w:rsidR="00F61A17" w:rsidRPr="00FF074D" w:rsidRDefault="00F61A17" w:rsidP="00F61A17">
      <w:pPr>
        <w:spacing w:after="0" w:line="240" w:lineRule="auto"/>
        <w:jc w:val="both"/>
      </w:pPr>
      <w:r w:rsidRPr="00FF074D">
        <w:t>Pokud byt test měl proběhnout po delší době (do 2</w:t>
      </w:r>
      <w:r w:rsidR="006E3619" w:rsidRPr="00FF074D">
        <w:t>4</w:t>
      </w:r>
      <w:r w:rsidRPr="00FF074D">
        <w:t xml:space="preserve"> </w:t>
      </w:r>
      <w:r w:rsidR="006E3619" w:rsidRPr="00FF074D">
        <w:t>hodin</w:t>
      </w:r>
      <w:r w:rsidRPr="00FF074D">
        <w:t>), vzor</w:t>
      </w:r>
      <w:r w:rsidR="006E3619" w:rsidRPr="00FF074D">
        <w:t>ek by měl</w:t>
      </w:r>
      <w:r w:rsidRPr="00FF074D">
        <w:t xml:space="preserve"> být chlazen</w:t>
      </w:r>
      <w:r w:rsidR="006E3619" w:rsidRPr="00FF074D">
        <w:t>ý</w:t>
      </w:r>
      <w:r w:rsidRPr="00FF074D">
        <w:t xml:space="preserve"> (+2</w:t>
      </w:r>
      <w:r w:rsidR="0007086D" w:rsidRPr="00FF074D">
        <w:t xml:space="preserve"> </w:t>
      </w:r>
      <w:r w:rsidRPr="00FF074D">
        <w:rPr>
          <w:rFonts w:cstheme="minorHAnsi"/>
        </w:rPr>
        <w:t>°</w:t>
      </w:r>
      <w:r w:rsidRPr="00FF074D">
        <w:t>C až +8</w:t>
      </w:r>
      <w:r w:rsidR="0007086D" w:rsidRPr="00FF074D">
        <w:t xml:space="preserve"> </w:t>
      </w:r>
      <w:r w:rsidRPr="00FF074D">
        <w:rPr>
          <w:rFonts w:cstheme="minorHAnsi"/>
        </w:rPr>
        <w:t>°</w:t>
      </w:r>
      <w:r w:rsidRPr="00FF074D">
        <w:t>C).</w:t>
      </w:r>
    </w:p>
    <w:p w:rsidR="00F61A17" w:rsidRPr="00FF074D" w:rsidRDefault="00F61A17" w:rsidP="00F61A17">
      <w:pPr>
        <w:spacing w:after="0" w:line="240" w:lineRule="auto"/>
        <w:jc w:val="both"/>
      </w:pPr>
      <w:r w:rsidRPr="00FF074D">
        <w:lastRenderedPageBreak/>
        <w:t xml:space="preserve">Pro delší skladování </w:t>
      </w:r>
      <w:r w:rsidR="006E3619" w:rsidRPr="00FF074D">
        <w:t xml:space="preserve">udržujte vzorky </w:t>
      </w:r>
      <w:r w:rsidRPr="00FF074D">
        <w:t>sér</w:t>
      </w:r>
      <w:r w:rsidR="006E3619" w:rsidRPr="00FF074D">
        <w:t>a</w:t>
      </w:r>
      <w:r w:rsidRPr="00FF074D">
        <w:t xml:space="preserve"> zmražené (-20</w:t>
      </w:r>
      <w:r w:rsidR="0007086D" w:rsidRPr="00FF074D">
        <w:t xml:space="preserve"> </w:t>
      </w:r>
      <w:r w:rsidRPr="00FF074D">
        <w:rPr>
          <w:rFonts w:cstheme="minorHAnsi"/>
        </w:rPr>
        <w:t>°</w:t>
      </w:r>
      <w:r w:rsidRPr="00FF074D">
        <w:t>C).</w:t>
      </w:r>
      <w:r w:rsidR="006E3619" w:rsidRPr="00FF074D">
        <w:t xml:space="preserve"> Nerozmrazujte a znovu nezmrazujte.</w:t>
      </w:r>
    </w:p>
    <w:p w:rsidR="00F61A17" w:rsidRPr="00FF074D" w:rsidRDefault="00F61A17" w:rsidP="00F61A17">
      <w:pPr>
        <w:spacing w:after="0" w:line="240" w:lineRule="auto"/>
        <w:rPr>
          <w:b/>
        </w:rPr>
      </w:pPr>
    </w:p>
    <w:p w:rsidR="0011648B" w:rsidRDefault="0011648B" w:rsidP="00F61A17">
      <w:pPr>
        <w:spacing w:after="0" w:line="240" w:lineRule="auto"/>
        <w:rPr>
          <w:b/>
        </w:rPr>
      </w:pPr>
    </w:p>
    <w:p w:rsidR="00F61A17" w:rsidRPr="00FF074D" w:rsidRDefault="0007086D" w:rsidP="00F61A17">
      <w:pPr>
        <w:spacing w:after="0" w:line="240" w:lineRule="auto"/>
        <w:rPr>
          <w:b/>
        </w:rPr>
      </w:pPr>
      <w:r w:rsidRPr="00FF074D">
        <w:rPr>
          <w:b/>
        </w:rPr>
        <w:t>OBSAH SADY</w:t>
      </w:r>
    </w:p>
    <w:p w:rsidR="00F61A17" w:rsidRPr="00FF074D" w:rsidRDefault="006E3619" w:rsidP="00F61A17">
      <w:pPr>
        <w:pStyle w:val="Odstavecseseznamem"/>
        <w:numPr>
          <w:ilvl w:val="0"/>
          <w:numId w:val="2"/>
        </w:numPr>
        <w:spacing w:after="0" w:line="240" w:lineRule="auto"/>
      </w:pPr>
      <w:r w:rsidRPr="00FF074D">
        <w:t>6</w:t>
      </w:r>
      <w:r w:rsidR="00F61A17" w:rsidRPr="00FF074D">
        <w:t xml:space="preserve"> sáčků, každý obsahuje 1 testovací zařízení a vysoušedlo.</w:t>
      </w:r>
    </w:p>
    <w:p w:rsidR="00F61A17" w:rsidRPr="00FF074D" w:rsidRDefault="00F61A17" w:rsidP="00F61A17">
      <w:pPr>
        <w:pStyle w:val="Odstavecseseznamem"/>
        <w:numPr>
          <w:ilvl w:val="0"/>
          <w:numId w:val="2"/>
        </w:numPr>
        <w:spacing w:after="0" w:line="240" w:lineRule="auto"/>
      </w:pPr>
      <w:r w:rsidRPr="00FF074D">
        <w:t>Návod k použití.</w:t>
      </w:r>
    </w:p>
    <w:p w:rsidR="00F61A17" w:rsidRPr="00FF074D" w:rsidRDefault="006E3619" w:rsidP="00F61A17">
      <w:pPr>
        <w:pStyle w:val="Odstavecseseznamem"/>
        <w:numPr>
          <w:ilvl w:val="0"/>
          <w:numId w:val="2"/>
        </w:numPr>
        <w:spacing w:after="0" w:line="240" w:lineRule="auto"/>
      </w:pPr>
      <w:r w:rsidRPr="00FF074D">
        <w:t>6</w:t>
      </w:r>
      <w:r w:rsidR="00F61A17" w:rsidRPr="00FF074D">
        <w:t xml:space="preserve"> pipet.</w:t>
      </w:r>
    </w:p>
    <w:p w:rsidR="00F61A17" w:rsidRPr="00FF074D" w:rsidRDefault="00F61A17" w:rsidP="00F61A17">
      <w:pPr>
        <w:spacing w:after="0" w:line="240" w:lineRule="auto"/>
        <w:rPr>
          <w:b/>
        </w:rPr>
      </w:pPr>
    </w:p>
    <w:p w:rsidR="00F61A17" w:rsidRPr="00FF074D" w:rsidRDefault="0007086D" w:rsidP="00F61A17">
      <w:pPr>
        <w:spacing w:after="0" w:line="240" w:lineRule="auto"/>
        <w:rPr>
          <w:b/>
        </w:rPr>
      </w:pPr>
      <w:r w:rsidRPr="00FF074D">
        <w:rPr>
          <w:b/>
        </w:rPr>
        <w:t>VŠEOBECNÁ OPATŘENÍ</w:t>
      </w:r>
    </w:p>
    <w:p w:rsidR="00F61A17" w:rsidRPr="00FF074D" w:rsidRDefault="00F61A17" w:rsidP="00F61A17">
      <w:pPr>
        <w:pStyle w:val="Odstavecseseznamem"/>
        <w:numPr>
          <w:ilvl w:val="0"/>
          <w:numId w:val="3"/>
        </w:numPr>
        <w:spacing w:after="0" w:line="240" w:lineRule="auto"/>
      </w:pPr>
      <w:r w:rsidRPr="00FF074D">
        <w:t>Nepoužívejte komponenty sady po datu exspirace.</w:t>
      </w:r>
    </w:p>
    <w:p w:rsidR="00F61A17" w:rsidRPr="00FF074D" w:rsidRDefault="00F61A17" w:rsidP="00F61A17">
      <w:pPr>
        <w:pStyle w:val="Odstavecseseznamem"/>
        <w:numPr>
          <w:ilvl w:val="0"/>
          <w:numId w:val="3"/>
        </w:numPr>
        <w:spacing w:after="0" w:line="240" w:lineRule="auto"/>
        <w:jc w:val="both"/>
      </w:pPr>
      <w:r w:rsidRPr="00FF074D">
        <w:t>Skladujte testovací sadu při teplotě +2 až +25</w:t>
      </w:r>
      <w:r w:rsidR="0007086D" w:rsidRPr="00FF074D">
        <w:t xml:space="preserve"> </w:t>
      </w:r>
      <w:r w:rsidRPr="00FF074D">
        <w:rPr>
          <w:rFonts w:cstheme="minorHAnsi"/>
        </w:rPr>
        <w:t>°</w:t>
      </w:r>
      <w:r w:rsidRPr="00FF074D">
        <w:t>C. Nezmrazujte.</w:t>
      </w:r>
    </w:p>
    <w:p w:rsidR="00F61A17" w:rsidRPr="00FF074D" w:rsidRDefault="00F61A17" w:rsidP="00F61A17">
      <w:pPr>
        <w:pStyle w:val="Odstavecseseznamem"/>
        <w:numPr>
          <w:ilvl w:val="0"/>
          <w:numId w:val="3"/>
        </w:numPr>
        <w:spacing w:after="0" w:line="240" w:lineRule="auto"/>
        <w:jc w:val="both"/>
      </w:pPr>
      <w:r w:rsidRPr="00FF074D">
        <w:t>Použijte testovací zařízení krátce po otevření obalu (do 10 minut).</w:t>
      </w:r>
    </w:p>
    <w:p w:rsidR="00F61A17" w:rsidRPr="00FF074D" w:rsidRDefault="00F61A17" w:rsidP="00F61A17">
      <w:pPr>
        <w:pStyle w:val="Odstavecseseznamem"/>
        <w:numPr>
          <w:ilvl w:val="0"/>
          <w:numId w:val="3"/>
        </w:numPr>
        <w:spacing w:after="0" w:line="240" w:lineRule="auto"/>
      </w:pPr>
      <w:r w:rsidRPr="00FF074D">
        <w:t>Vyvarujte se dotyku nebo poničení membrány v okénku (1), (2), (3).</w:t>
      </w:r>
    </w:p>
    <w:p w:rsidR="00F61A17" w:rsidRPr="00FF074D" w:rsidRDefault="00F61A17" w:rsidP="00F61A17">
      <w:pPr>
        <w:pStyle w:val="Odstavecseseznamem"/>
        <w:numPr>
          <w:ilvl w:val="0"/>
          <w:numId w:val="3"/>
        </w:numPr>
        <w:spacing w:after="0" w:line="240" w:lineRule="auto"/>
      </w:pPr>
      <w:r w:rsidRPr="00FF074D">
        <w:t>Při provádění testu umístěte WITNESS</w:t>
      </w:r>
      <w:r w:rsidRPr="00FF074D">
        <w:rPr>
          <w:rFonts w:cstheme="minorHAnsi"/>
        </w:rPr>
        <w:t>®</w:t>
      </w:r>
      <w:r w:rsidRPr="00FF074D">
        <w:t xml:space="preserve"> testovací zařízení na plochý, horizontální povrch.</w:t>
      </w:r>
    </w:p>
    <w:p w:rsidR="00F61A17" w:rsidRPr="00FF074D" w:rsidRDefault="00F61A17" w:rsidP="00F61A17">
      <w:pPr>
        <w:pStyle w:val="Odstavecseseznamem"/>
        <w:numPr>
          <w:ilvl w:val="0"/>
          <w:numId w:val="3"/>
        </w:numPr>
        <w:spacing w:after="0" w:line="240" w:lineRule="auto"/>
      </w:pPr>
      <w:r w:rsidRPr="00FF074D">
        <w:t>Pro každý vzorek použijte novou pipetu.</w:t>
      </w:r>
    </w:p>
    <w:p w:rsidR="00F61A17" w:rsidRPr="00FF074D" w:rsidRDefault="00F61A17" w:rsidP="00F61A17">
      <w:pPr>
        <w:pStyle w:val="Odstavecseseznamem"/>
        <w:numPr>
          <w:ilvl w:val="0"/>
          <w:numId w:val="3"/>
        </w:numPr>
        <w:spacing w:after="0" w:line="240" w:lineRule="auto"/>
        <w:jc w:val="both"/>
      </w:pPr>
      <w:r w:rsidRPr="00FF074D">
        <w:t>Při dávkování vzorků držte pipetu vertikálně.</w:t>
      </w:r>
    </w:p>
    <w:p w:rsidR="002C2CD7" w:rsidRPr="00FF074D" w:rsidRDefault="002C2CD7" w:rsidP="002C2CD7">
      <w:pPr>
        <w:pStyle w:val="Odstavecseseznamem"/>
        <w:numPr>
          <w:ilvl w:val="0"/>
          <w:numId w:val="3"/>
        </w:numPr>
        <w:spacing w:after="0" w:line="240" w:lineRule="auto"/>
      </w:pPr>
      <w:r w:rsidRPr="00FF074D">
        <w:t>Se všemi reagenty a vzorky pracujte jako s biologicky nebezpečným materiálem.</w:t>
      </w:r>
    </w:p>
    <w:p w:rsidR="00F61A17" w:rsidRPr="00FF074D" w:rsidRDefault="002C2CD7" w:rsidP="002C2CD7">
      <w:pPr>
        <w:pStyle w:val="Odstavecseseznamem"/>
        <w:numPr>
          <w:ilvl w:val="0"/>
          <w:numId w:val="3"/>
        </w:numPr>
        <w:spacing w:after="0" w:line="240" w:lineRule="auto"/>
      </w:pPr>
      <w:r w:rsidRPr="00FF074D">
        <w:t>Pouze pro veterinární použití.</w:t>
      </w:r>
    </w:p>
    <w:p w:rsidR="002C2CD7" w:rsidRPr="00FF074D" w:rsidRDefault="002C2CD7" w:rsidP="002C2CD7">
      <w:pPr>
        <w:spacing w:after="0" w:line="240" w:lineRule="auto"/>
        <w:rPr>
          <w:color w:val="FF0000"/>
        </w:rPr>
      </w:pPr>
    </w:p>
    <w:p w:rsidR="00F61A17" w:rsidRPr="00FF074D" w:rsidRDefault="0007086D" w:rsidP="00F61A17">
      <w:pPr>
        <w:spacing w:after="0" w:line="240" w:lineRule="auto"/>
        <w:rPr>
          <w:b/>
        </w:rPr>
      </w:pPr>
      <w:r w:rsidRPr="00FF074D">
        <w:rPr>
          <w:b/>
        </w:rPr>
        <w:t>PROVEDENÍ TESTU A VYHODNOCENÍ VÝSLEDKŮ</w:t>
      </w:r>
    </w:p>
    <w:p w:rsidR="00EC6885" w:rsidRPr="00FF074D" w:rsidRDefault="00EC6885" w:rsidP="00F61A17">
      <w:pPr>
        <w:spacing w:after="0" w:line="240" w:lineRule="auto"/>
      </w:pPr>
    </w:p>
    <w:tbl>
      <w:tblPr>
        <w:tblW w:w="5000" w:type="pct"/>
        <w:tblLayout w:type="fixed"/>
        <w:tblCellMar>
          <w:left w:w="0" w:type="dxa"/>
          <w:right w:w="0" w:type="dxa"/>
        </w:tblCellMar>
        <w:tblLook w:val="04A0" w:firstRow="1" w:lastRow="0" w:firstColumn="1" w:lastColumn="0" w:noHBand="0" w:noVBand="1"/>
      </w:tblPr>
      <w:tblGrid>
        <w:gridCol w:w="4559"/>
        <w:gridCol w:w="4523"/>
      </w:tblGrid>
      <w:tr w:rsidR="00F61A17" w:rsidRPr="00FF074D" w:rsidTr="00FF074D">
        <w:trPr>
          <w:trHeight w:hRule="exact" w:val="2275"/>
        </w:trPr>
        <w:tc>
          <w:tcPr>
            <w:tcW w:w="2510" w:type="pct"/>
            <w:tcBorders>
              <w:top w:val="single" w:sz="4" w:space="0" w:color="19161A"/>
              <w:left w:val="single" w:sz="4" w:space="0" w:color="19161A"/>
              <w:bottom w:val="single" w:sz="4" w:space="0" w:color="19161A"/>
              <w:right w:val="single" w:sz="4" w:space="0" w:color="19161A"/>
            </w:tcBorders>
            <w:hideMark/>
          </w:tcPr>
          <w:p w:rsidR="00F61A17" w:rsidRPr="00FF074D" w:rsidRDefault="00F61A17" w:rsidP="00F17C19">
            <w:pPr>
              <w:spacing w:after="0" w:line="240" w:lineRule="auto"/>
              <w:ind w:left="142" w:right="-192"/>
              <w:rPr>
                <w:b/>
              </w:rPr>
            </w:pPr>
            <w:r w:rsidRPr="00FF074D">
              <w:rPr>
                <w:rFonts w:cstheme="minorHAnsi"/>
                <w:b/>
                <w:color w:val="19161A"/>
              </w:rPr>
              <w:t>1.</w:t>
            </w:r>
            <w:r w:rsidRPr="00FF074D">
              <w:rPr>
                <w:b/>
              </w:rPr>
              <w:t xml:space="preserve"> Nanesení vzorku</w:t>
            </w:r>
          </w:p>
          <w:p w:rsidR="00F61A17" w:rsidRPr="00FF074D" w:rsidRDefault="00F61A17" w:rsidP="00F17C19">
            <w:pPr>
              <w:spacing w:after="0" w:line="240" w:lineRule="auto"/>
              <w:ind w:left="142" w:right="-192"/>
            </w:pPr>
            <w:r w:rsidRPr="00FF074D">
              <w:rPr>
                <w:rFonts w:cstheme="minorHAnsi"/>
                <w:color w:val="19161A"/>
                <w:w w:val="126"/>
              </w:rPr>
              <w:t xml:space="preserve">• </w:t>
            </w:r>
            <w:r w:rsidRPr="00FF074D">
              <w:t>Otevřete sáček a umístěte testovací zařízení na plochý, vodorovný povrch.</w:t>
            </w:r>
          </w:p>
          <w:p w:rsidR="00F61A17" w:rsidRPr="00FF074D" w:rsidRDefault="00F61A17" w:rsidP="00F17C19">
            <w:pPr>
              <w:spacing w:after="0" w:line="240" w:lineRule="auto"/>
              <w:ind w:left="142" w:right="-192"/>
            </w:pPr>
            <w:r w:rsidRPr="00FF074D">
              <w:rPr>
                <w:rFonts w:cstheme="minorHAnsi"/>
                <w:color w:val="19161A"/>
                <w:w w:val="126"/>
              </w:rPr>
              <w:t xml:space="preserve">• </w:t>
            </w:r>
            <w:r w:rsidRPr="00FF074D">
              <w:t xml:space="preserve">Pipetu držte ve vertikální poloze a naneste </w:t>
            </w:r>
            <w:r w:rsidR="00F17C19" w:rsidRPr="00FF074D">
              <w:t>tři</w:t>
            </w:r>
            <w:r w:rsidRPr="00FF074D">
              <w:t xml:space="preserve"> kapk</w:t>
            </w:r>
            <w:r w:rsidR="00F17C19" w:rsidRPr="00FF074D">
              <w:t>y</w:t>
            </w:r>
            <w:r w:rsidRPr="00FF074D">
              <w:t xml:space="preserve"> vzorku do jamky pro vzorek v okénku (1).</w:t>
            </w:r>
          </w:p>
          <w:p w:rsidR="00EC6885" w:rsidRPr="00FF074D" w:rsidRDefault="00F17C19" w:rsidP="00FF074D">
            <w:pPr>
              <w:spacing w:after="0" w:line="240" w:lineRule="auto"/>
              <w:ind w:left="142" w:right="-192"/>
              <w:rPr>
                <w:rFonts w:cstheme="minorHAnsi"/>
              </w:rPr>
            </w:pPr>
            <w:r w:rsidRPr="00FF074D">
              <w:rPr>
                <w:rFonts w:cstheme="minorHAnsi"/>
                <w:color w:val="19161A"/>
                <w:w w:val="126"/>
              </w:rPr>
              <w:t xml:space="preserve">• </w:t>
            </w:r>
            <w:r w:rsidRPr="00FF074D">
              <w:t>Během migrace komplexu vzorku/činidla skrz okénko nechte testovací zařízení na rovném povrchu.</w:t>
            </w:r>
          </w:p>
        </w:tc>
        <w:tc>
          <w:tcPr>
            <w:tcW w:w="2490" w:type="pct"/>
            <w:tcBorders>
              <w:top w:val="single" w:sz="4" w:space="0" w:color="19161A"/>
              <w:left w:val="single" w:sz="4" w:space="0" w:color="19161A"/>
              <w:bottom w:val="single" w:sz="4" w:space="0" w:color="19161A"/>
              <w:right w:val="single" w:sz="4" w:space="0" w:color="19161A"/>
            </w:tcBorders>
            <w:hideMark/>
          </w:tcPr>
          <w:p w:rsidR="00F61A17" w:rsidRPr="00FF074D" w:rsidRDefault="00F61A17" w:rsidP="00F17C19">
            <w:pPr>
              <w:spacing w:after="0" w:line="240" w:lineRule="auto"/>
              <w:ind w:left="142" w:right="-192"/>
              <w:rPr>
                <w:b/>
              </w:rPr>
            </w:pPr>
            <w:r w:rsidRPr="00FF074D">
              <w:rPr>
                <w:rFonts w:cstheme="minorHAnsi"/>
                <w:b/>
                <w:color w:val="19161A"/>
              </w:rPr>
              <w:t xml:space="preserve">2.   </w:t>
            </w:r>
            <w:r w:rsidR="00F17C19" w:rsidRPr="00FF074D">
              <w:rPr>
                <w:b/>
              </w:rPr>
              <w:t>Odečítaní výsledků</w:t>
            </w:r>
          </w:p>
          <w:p w:rsidR="00F61A17" w:rsidRPr="00FF074D" w:rsidRDefault="00F17C19" w:rsidP="00F17C19">
            <w:pPr>
              <w:widowControl w:val="0"/>
              <w:autoSpaceDE w:val="0"/>
              <w:autoSpaceDN w:val="0"/>
              <w:adjustRightInd w:val="0"/>
              <w:spacing w:after="0" w:line="240" w:lineRule="auto"/>
              <w:ind w:left="142" w:right="-192" w:hanging="85"/>
              <w:rPr>
                <w:rFonts w:cstheme="minorHAnsi"/>
              </w:rPr>
            </w:pPr>
            <w:r w:rsidRPr="00FF074D">
              <w:t>Vyčkejte 20 minut a pak pozorujte přítomnost nebo absenci růžových proužků ve čtecích okéncích (2) a (3).</w:t>
            </w:r>
          </w:p>
        </w:tc>
      </w:tr>
      <w:tr w:rsidR="00F61A17" w:rsidRPr="00FF074D" w:rsidTr="00FF074D">
        <w:trPr>
          <w:trHeight w:hRule="exact" w:val="6668"/>
        </w:trPr>
        <w:tc>
          <w:tcPr>
            <w:tcW w:w="2510" w:type="pct"/>
            <w:tcBorders>
              <w:top w:val="single" w:sz="4" w:space="0" w:color="19161A"/>
              <w:left w:val="single" w:sz="4" w:space="0" w:color="19161A"/>
              <w:bottom w:val="single" w:sz="4" w:space="0" w:color="19161A"/>
              <w:right w:val="single" w:sz="4" w:space="0" w:color="19161A"/>
            </w:tcBorders>
            <w:hideMark/>
          </w:tcPr>
          <w:p w:rsidR="00F17C19" w:rsidRPr="00FF074D" w:rsidRDefault="00F17C19" w:rsidP="00F17C19">
            <w:pPr>
              <w:widowControl w:val="0"/>
              <w:autoSpaceDE w:val="0"/>
              <w:autoSpaceDN w:val="0"/>
              <w:adjustRightInd w:val="0"/>
              <w:spacing w:before="72" w:after="0" w:line="240" w:lineRule="auto"/>
              <w:ind w:left="142" w:right="233"/>
              <w:jc w:val="both"/>
              <w:rPr>
                <w:b/>
              </w:rPr>
            </w:pPr>
            <w:r w:rsidRPr="00FF074D">
              <w:rPr>
                <w:b/>
              </w:rPr>
              <w:lastRenderedPageBreak/>
              <w:t>VÝSLEDKY</w:t>
            </w:r>
          </w:p>
          <w:p w:rsidR="00F17C19" w:rsidRPr="00FF074D" w:rsidRDefault="00F17C19" w:rsidP="00F17C19">
            <w:pPr>
              <w:widowControl w:val="0"/>
              <w:autoSpaceDE w:val="0"/>
              <w:autoSpaceDN w:val="0"/>
              <w:adjustRightInd w:val="0"/>
              <w:spacing w:before="23" w:after="0" w:line="240" w:lineRule="auto"/>
              <w:ind w:left="142" w:right="233"/>
              <w:jc w:val="both"/>
              <w:rPr>
                <w:b/>
              </w:rPr>
            </w:pPr>
            <w:r w:rsidRPr="00FF074D">
              <w:rPr>
                <w:b/>
              </w:rPr>
              <w:t>1. Validace</w:t>
            </w:r>
          </w:p>
          <w:p w:rsidR="00F17C19" w:rsidRPr="00FF074D" w:rsidRDefault="00F17C19" w:rsidP="00F17C19">
            <w:pPr>
              <w:widowControl w:val="0"/>
              <w:autoSpaceDE w:val="0"/>
              <w:autoSpaceDN w:val="0"/>
              <w:adjustRightInd w:val="0"/>
              <w:spacing w:after="0" w:line="240" w:lineRule="auto"/>
              <w:ind w:left="142" w:right="233" w:hanging="85"/>
            </w:pPr>
            <w:r w:rsidRPr="00FF074D">
              <w:t xml:space="preserve"> Test je platný, pokud je ve čtecím okénku (3) přítomný růžový proužek.</w:t>
            </w:r>
          </w:p>
          <w:p w:rsidR="00F17C19" w:rsidRPr="00FF074D" w:rsidRDefault="00F17C19" w:rsidP="00F17C19">
            <w:pPr>
              <w:widowControl w:val="0"/>
              <w:autoSpaceDE w:val="0"/>
              <w:autoSpaceDN w:val="0"/>
              <w:adjustRightInd w:val="0"/>
              <w:spacing w:before="23" w:after="0" w:line="240" w:lineRule="auto"/>
              <w:ind w:left="142" w:right="233"/>
              <w:jc w:val="both"/>
              <w:rPr>
                <w:b/>
              </w:rPr>
            </w:pPr>
            <w:r w:rsidRPr="00FF074D">
              <w:rPr>
                <w:b/>
              </w:rPr>
              <w:t>2. Interpretace</w:t>
            </w:r>
          </w:p>
          <w:p w:rsidR="00F17C19" w:rsidRPr="00FF074D" w:rsidRDefault="00F17C19" w:rsidP="00F17C19">
            <w:pPr>
              <w:widowControl w:val="0"/>
              <w:autoSpaceDE w:val="0"/>
              <w:autoSpaceDN w:val="0"/>
              <w:adjustRightInd w:val="0"/>
              <w:spacing w:after="0" w:line="240" w:lineRule="auto"/>
              <w:ind w:left="142" w:right="233"/>
              <w:jc w:val="both"/>
            </w:pPr>
            <w:r w:rsidRPr="00FF074D">
              <w:t>• Chybí proužek ve čtecím okénku (2) nebo je proužek méně intenzivní než kontrolní proužek (3): hladina LH je nižší než 1 ng/ml</w:t>
            </w:r>
          </w:p>
          <w:p w:rsidR="00837308" w:rsidRPr="00FF074D" w:rsidRDefault="00F17C19" w:rsidP="00837308">
            <w:pPr>
              <w:widowControl w:val="0"/>
              <w:autoSpaceDE w:val="0"/>
              <w:autoSpaceDN w:val="0"/>
              <w:adjustRightInd w:val="0"/>
              <w:spacing w:after="0" w:line="240" w:lineRule="auto"/>
              <w:ind w:left="142" w:right="233"/>
              <w:jc w:val="both"/>
            </w:pPr>
            <w:r w:rsidRPr="00FF074D">
              <w:t xml:space="preserve">• Proužek je </w:t>
            </w:r>
            <w:r w:rsidR="00837308" w:rsidRPr="00FF074D">
              <w:t>přítomen ve čtecím okénku (2) a má podobnou nebo větší intenzitu než kontrolní proužek (3): hladina LH je vyšší než 1 ng/ml</w:t>
            </w:r>
          </w:p>
          <w:p w:rsidR="00837308" w:rsidRPr="00FF074D" w:rsidRDefault="00837308" w:rsidP="00837308">
            <w:pPr>
              <w:widowControl w:val="0"/>
              <w:autoSpaceDE w:val="0"/>
              <w:autoSpaceDN w:val="0"/>
              <w:adjustRightInd w:val="0"/>
              <w:spacing w:after="0" w:line="240" w:lineRule="auto"/>
              <w:ind w:left="142" w:right="233"/>
              <w:jc w:val="both"/>
            </w:pPr>
          </w:p>
          <w:p w:rsidR="00F61A17" w:rsidRPr="00FF074D" w:rsidRDefault="00F61A17" w:rsidP="00F17C19">
            <w:pPr>
              <w:widowControl w:val="0"/>
              <w:autoSpaceDE w:val="0"/>
              <w:autoSpaceDN w:val="0"/>
              <w:adjustRightInd w:val="0"/>
              <w:spacing w:after="0" w:line="240" w:lineRule="auto"/>
              <w:ind w:left="142" w:right="233" w:hanging="85"/>
              <w:jc w:val="both"/>
            </w:pPr>
          </w:p>
        </w:tc>
        <w:tc>
          <w:tcPr>
            <w:tcW w:w="2490" w:type="pct"/>
            <w:tcBorders>
              <w:top w:val="single" w:sz="4" w:space="0" w:color="19161A"/>
              <w:left w:val="single" w:sz="4" w:space="0" w:color="19161A"/>
              <w:bottom w:val="single" w:sz="4" w:space="0" w:color="19161A"/>
              <w:right w:val="single" w:sz="4" w:space="0" w:color="19161A"/>
            </w:tcBorders>
            <w:shd w:val="clear" w:color="auto" w:fill="auto"/>
            <w:hideMark/>
          </w:tcPr>
          <w:p w:rsidR="00837308" w:rsidRPr="00FF074D" w:rsidRDefault="00837308" w:rsidP="00837308">
            <w:pPr>
              <w:spacing w:line="240" w:lineRule="auto"/>
              <w:ind w:left="192" w:right="141"/>
              <w:contextualSpacing/>
            </w:pPr>
            <w:r w:rsidRPr="00FF074D">
              <w:rPr>
                <w:b/>
              </w:rPr>
              <w:t>Poznámka:</w:t>
            </w:r>
            <w:r w:rsidRPr="00FF074D">
              <w:br/>
              <w:t>• Pozitivní výsledek feny nebo kočky, která není v</w:t>
            </w:r>
            <w:r w:rsidR="0007086D" w:rsidRPr="00FF074D">
              <w:t> </w:t>
            </w:r>
            <w:r w:rsidRPr="00FF074D">
              <w:t>říji</w:t>
            </w:r>
            <w:r w:rsidR="0007086D" w:rsidRPr="00FF074D">
              <w:t>,</w:t>
            </w:r>
            <w:r w:rsidRPr="00FF074D">
              <w:t xml:space="preserve"> znamen</w:t>
            </w:r>
            <w:r w:rsidR="0007086D" w:rsidRPr="00FF074D">
              <w:t>ají</w:t>
            </w:r>
            <w:r w:rsidRPr="00FF074D">
              <w:t xml:space="preserve">, že vaječníky byly odstraněny. Opakujte test za 2 hodiny s čerstvým vzorkem pro potvrzení výsledků. Negativní výsledek poskytuje </w:t>
            </w:r>
            <w:r w:rsidR="00DA2C9B" w:rsidRPr="00FF074D">
              <w:t>jednoznačný</w:t>
            </w:r>
            <w:r w:rsidRPr="00FF074D">
              <w:t xml:space="preserve"> důkaz, že fena nebo kočka nepodstoupila odstranění vaječníků.</w:t>
            </w:r>
            <w:r w:rsidRPr="00FF074D">
              <w:br/>
              <w:t xml:space="preserve">• Během </w:t>
            </w:r>
            <w:proofErr w:type="spellStart"/>
            <w:r w:rsidR="00DA2C9B" w:rsidRPr="00FF074D">
              <w:t>proestru</w:t>
            </w:r>
            <w:proofErr w:type="spellEnd"/>
            <w:r w:rsidR="00DA2C9B" w:rsidRPr="00FF074D">
              <w:t xml:space="preserve"> může dojít k </w:t>
            </w:r>
            <w:r w:rsidRPr="00FF074D">
              <w:t>malý</w:t>
            </w:r>
            <w:r w:rsidR="00DA2C9B" w:rsidRPr="00FF074D">
              <w:t>m výkyvům</w:t>
            </w:r>
            <w:r w:rsidR="0007086D" w:rsidRPr="00FF074D">
              <w:t xml:space="preserve"> </w:t>
            </w:r>
            <w:r w:rsidRPr="00FF074D">
              <w:t xml:space="preserve">v </w:t>
            </w:r>
            <w:r w:rsidR="00DA2C9B" w:rsidRPr="00FF074D">
              <w:t xml:space="preserve">hladinách </w:t>
            </w:r>
            <w:r w:rsidRPr="00FF074D">
              <w:t xml:space="preserve">LH, </w:t>
            </w:r>
            <w:r w:rsidR="00DA2C9B" w:rsidRPr="00FF074D">
              <w:t>zatímco</w:t>
            </w:r>
            <w:r w:rsidRPr="00FF074D">
              <w:t xml:space="preserve"> progesteron zůstává</w:t>
            </w:r>
            <w:r w:rsidR="0007086D" w:rsidRPr="00FF074D">
              <w:t xml:space="preserve"> </w:t>
            </w:r>
            <w:r w:rsidR="00DA2C9B" w:rsidRPr="00FF074D">
              <w:t>na nízké základní</w:t>
            </w:r>
            <w:r w:rsidRPr="00FF074D">
              <w:t xml:space="preserve"> úrov</w:t>
            </w:r>
            <w:r w:rsidR="00DA2C9B" w:rsidRPr="00FF074D">
              <w:t>ni</w:t>
            </w:r>
            <w:r w:rsidRPr="00FF074D">
              <w:t xml:space="preserve">. </w:t>
            </w:r>
            <w:r w:rsidR="00DA2C9B" w:rsidRPr="00FF074D">
              <w:t>Hladina p</w:t>
            </w:r>
            <w:r w:rsidRPr="00FF074D">
              <w:t>rogesteron</w:t>
            </w:r>
            <w:r w:rsidR="00DA2C9B" w:rsidRPr="00FF074D">
              <w:t>u se</w:t>
            </w:r>
            <w:r w:rsidRPr="00FF074D">
              <w:t xml:space="preserve"> zvyšuje</w:t>
            </w:r>
            <w:r w:rsidR="00DA2C9B" w:rsidRPr="00FF074D">
              <w:t xml:space="preserve"> až</w:t>
            </w:r>
            <w:r w:rsidRPr="00FF074D">
              <w:t xml:space="preserve"> po </w:t>
            </w:r>
            <w:proofErr w:type="spellStart"/>
            <w:r w:rsidRPr="00FF074D">
              <w:t>preovulační</w:t>
            </w:r>
            <w:r w:rsidR="00DA2C9B" w:rsidRPr="00FF074D">
              <w:t>m</w:t>
            </w:r>
            <w:proofErr w:type="spellEnd"/>
            <w:r w:rsidRPr="00FF074D">
              <w:t xml:space="preserve"> nárůst</w:t>
            </w:r>
            <w:r w:rsidR="00DA2C9B" w:rsidRPr="00FF074D">
              <w:t>u</w:t>
            </w:r>
            <w:r w:rsidRPr="00FF074D">
              <w:t xml:space="preserve"> LH</w:t>
            </w:r>
            <w:r w:rsidR="00DA2C9B" w:rsidRPr="00FF074D">
              <w:t xml:space="preserve">. </w:t>
            </w:r>
            <w:r w:rsidRPr="00FF074D">
              <w:t xml:space="preserve">Třetí den po LH </w:t>
            </w:r>
            <w:r w:rsidR="00DA2C9B" w:rsidRPr="00FF074D">
              <w:t>vrcholu</w:t>
            </w:r>
            <w:r w:rsidRPr="00FF074D">
              <w:t xml:space="preserve"> </w:t>
            </w:r>
            <w:r w:rsidR="00DA2C9B" w:rsidRPr="00FF074D">
              <w:t xml:space="preserve">u </w:t>
            </w:r>
            <w:r w:rsidRPr="00FF074D">
              <w:t>většin</w:t>
            </w:r>
            <w:r w:rsidR="00DA2C9B" w:rsidRPr="00FF074D">
              <w:t>y fen</w:t>
            </w:r>
            <w:r w:rsidRPr="00FF074D">
              <w:t xml:space="preserve"> </w:t>
            </w:r>
            <w:r w:rsidR="00DA2C9B" w:rsidRPr="00FF074D">
              <w:t xml:space="preserve">dojde ke </w:t>
            </w:r>
            <w:r w:rsidRPr="00FF074D">
              <w:t>zvýšení hladiny progesteronu</w:t>
            </w:r>
            <w:r w:rsidR="00DA2C9B" w:rsidRPr="00FF074D">
              <w:t xml:space="preserve"> </w:t>
            </w:r>
            <w:r w:rsidRPr="00FF074D">
              <w:t xml:space="preserve">nad </w:t>
            </w:r>
            <w:r w:rsidR="00DA2C9B" w:rsidRPr="00FF074D">
              <w:t xml:space="preserve">úroveň </w:t>
            </w:r>
            <w:r w:rsidRPr="00FF074D">
              <w:t>2</w:t>
            </w:r>
            <w:r w:rsidR="00DA2C9B" w:rsidRPr="00FF074D">
              <w:t xml:space="preserve"> </w:t>
            </w:r>
            <w:r w:rsidRPr="00FF074D">
              <w:t>ng/m</w:t>
            </w:r>
            <w:r w:rsidR="00DA2C9B" w:rsidRPr="00FF074D">
              <w:t>l</w:t>
            </w:r>
            <w:r w:rsidRPr="00FF074D">
              <w:t xml:space="preserve">. Denní </w:t>
            </w:r>
            <w:r w:rsidR="00DA2C9B" w:rsidRPr="00FF074D">
              <w:t xml:space="preserve">testování hladiny </w:t>
            </w:r>
            <w:r w:rsidRPr="00FF074D">
              <w:t>progesteron</w:t>
            </w:r>
            <w:r w:rsidR="00DA2C9B" w:rsidRPr="00FF074D">
              <w:t>u p</w:t>
            </w:r>
            <w:r w:rsidRPr="00FF074D">
              <w:t>o pozitivní</w:t>
            </w:r>
            <w:r w:rsidR="00DA2C9B" w:rsidRPr="00FF074D">
              <w:t>m</w:t>
            </w:r>
            <w:r w:rsidRPr="00FF074D">
              <w:t xml:space="preserve"> </w:t>
            </w:r>
            <w:r w:rsidR="00DA2C9B" w:rsidRPr="00FF074D">
              <w:t>výsledku WITNESS</w:t>
            </w:r>
            <w:r w:rsidRPr="00FF074D">
              <w:t xml:space="preserve"> LH testu umožňuje</w:t>
            </w:r>
            <w:r w:rsidR="00DA2C9B" w:rsidRPr="00FF074D">
              <w:t xml:space="preserve"> </w:t>
            </w:r>
            <w:r w:rsidRPr="00FF074D">
              <w:t>jednoduché roz</w:t>
            </w:r>
            <w:r w:rsidR="00DA2C9B" w:rsidRPr="00FF074D">
              <w:t>lišení</w:t>
            </w:r>
            <w:r w:rsidRPr="00FF074D">
              <w:t xml:space="preserve"> mezi malými </w:t>
            </w:r>
            <w:r w:rsidR="00DA2C9B" w:rsidRPr="00FF074D">
              <w:t xml:space="preserve">měnícími se </w:t>
            </w:r>
            <w:r w:rsidR="00884A92" w:rsidRPr="00FF074D">
              <w:t>výkyvy</w:t>
            </w:r>
            <w:r w:rsidR="00DA2C9B" w:rsidRPr="00FF074D">
              <w:t xml:space="preserve"> hladiny</w:t>
            </w:r>
            <w:r w:rsidRPr="00FF074D">
              <w:t xml:space="preserve"> LH v </w:t>
            </w:r>
            <w:proofErr w:type="spellStart"/>
            <w:r w:rsidRPr="00FF074D">
              <w:t>proestru</w:t>
            </w:r>
            <w:proofErr w:type="spellEnd"/>
            <w:r w:rsidRPr="00FF074D">
              <w:t xml:space="preserve"> a </w:t>
            </w:r>
            <w:r w:rsidR="00DA2C9B" w:rsidRPr="00FF074D">
              <w:t xml:space="preserve">skutečným </w:t>
            </w:r>
            <w:proofErr w:type="spellStart"/>
            <w:r w:rsidRPr="00FF074D">
              <w:t>preovulační</w:t>
            </w:r>
            <w:r w:rsidR="00DA2C9B" w:rsidRPr="00FF074D">
              <w:t>m</w:t>
            </w:r>
            <w:proofErr w:type="spellEnd"/>
            <w:r w:rsidRPr="00FF074D">
              <w:t xml:space="preserve"> nárůst</w:t>
            </w:r>
            <w:r w:rsidR="00DA2C9B" w:rsidRPr="00FF074D">
              <w:t>em</w:t>
            </w:r>
            <w:r w:rsidRPr="00FF074D">
              <w:t xml:space="preserve">. </w:t>
            </w:r>
            <w:r w:rsidR="00DA2C9B" w:rsidRPr="00FF074D">
              <w:t>Pokud ned</w:t>
            </w:r>
            <w:r w:rsidR="00884A92" w:rsidRPr="00FF074D">
              <w:t>o</w:t>
            </w:r>
            <w:r w:rsidR="00DA2C9B" w:rsidRPr="00FF074D">
              <w:t xml:space="preserve">jde k potvrzení nárůstu hladiny </w:t>
            </w:r>
            <w:r w:rsidRPr="00FF074D">
              <w:t xml:space="preserve">progesteronu do 3 dnů od </w:t>
            </w:r>
            <w:r w:rsidR="00DA2C9B" w:rsidRPr="00FF074D">
              <w:t xml:space="preserve">pozitivního WITNESS </w:t>
            </w:r>
            <w:r w:rsidRPr="00FF074D">
              <w:t>LH testu, lze předpokládat, že</w:t>
            </w:r>
            <w:r w:rsidRPr="00FF074D">
              <w:br/>
              <w:t xml:space="preserve">pozitivní výsledek testu byl způsoben </w:t>
            </w:r>
            <w:r w:rsidR="00DA2C9B" w:rsidRPr="00FF074D">
              <w:t xml:space="preserve">výkyvy </w:t>
            </w:r>
            <w:r w:rsidRPr="00FF074D">
              <w:t>základní</w:t>
            </w:r>
            <w:r w:rsidR="00DA2C9B" w:rsidRPr="00FF074D">
              <w:t xml:space="preserve"> hladiny</w:t>
            </w:r>
            <w:r w:rsidRPr="00FF074D">
              <w:t xml:space="preserve"> LH.</w:t>
            </w:r>
          </w:p>
          <w:p w:rsidR="00F61A17" w:rsidRPr="00FF074D" w:rsidRDefault="00F61A17" w:rsidP="00F17C19">
            <w:pPr>
              <w:widowControl w:val="0"/>
              <w:autoSpaceDE w:val="0"/>
              <w:autoSpaceDN w:val="0"/>
              <w:adjustRightInd w:val="0"/>
              <w:spacing w:after="0" w:line="240" w:lineRule="auto"/>
              <w:ind w:left="142" w:right="-192" w:hanging="85"/>
              <w:jc w:val="both"/>
            </w:pPr>
          </w:p>
        </w:tc>
      </w:tr>
    </w:tbl>
    <w:p w:rsidR="00F61A17" w:rsidRPr="00FF074D" w:rsidRDefault="00F61A17" w:rsidP="00F61A17">
      <w:pPr>
        <w:spacing w:after="0" w:line="240" w:lineRule="auto"/>
      </w:pPr>
    </w:p>
    <w:p w:rsidR="00FF074D" w:rsidRDefault="00FF074D" w:rsidP="0007086D">
      <w:pPr>
        <w:spacing w:after="0" w:line="240" w:lineRule="auto"/>
        <w:rPr>
          <w:b/>
        </w:rPr>
      </w:pPr>
    </w:p>
    <w:p w:rsidR="0007086D" w:rsidRPr="00FF074D" w:rsidRDefault="0007086D" w:rsidP="0007086D">
      <w:pPr>
        <w:spacing w:after="0" w:line="240" w:lineRule="auto"/>
        <w:rPr>
          <w:b/>
        </w:rPr>
      </w:pPr>
      <w:r w:rsidRPr="00FF074D">
        <w:rPr>
          <w:b/>
        </w:rPr>
        <w:t>Technická podpora:</w:t>
      </w:r>
    </w:p>
    <w:p w:rsidR="0007086D" w:rsidRPr="00FF074D" w:rsidRDefault="0007086D" w:rsidP="0007086D">
      <w:pPr>
        <w:spacing w:after="0" w:line="240" w:lineRule="auto"/>
      </w:pPr>
      <w:r w:rsidRPr="00FF074D">
        <w:t>Pokud chcete získat informace o tomto veterinárním diagnostickém přípravku, kontaktujte prosím držitele rozhodnutí o schválení:</w:t>
      </w:r>
    </w:p>
    <w:p w:rsidR="0007086D" w:rsidRPr="00FF074D" w:rsidRDefault="0007086D" w:rsidP="0007086D">
      <w:pPr>
        <w:spacing w:after="0" w:line="240" w:lineRule="auto"/>
      </w:pPr>
    </w:p>
    <w:p w:rsidR="0007086D" w:rsidRPr="00FF074D" w:rsidRDefault="0007086D" w:rsidP="0007086D">
      <w:pPr>
        <w:spacing w:after="0" w:line="240" w:lineRule="auto"/>
      </w:pPr>
      <w:r w:rsidRPr="00FF074D">
        <w:t xml:space="preserve">Zoetis Česká republika s.r.o., náměstí 14. října 642/17, 150 00 Praha 5, Česká republika </w:t>
      </w:r>
    </w:p>
    <w:p w:rsidR="0007086D" w:rsidRPr="00FF074D" w:rsidRDefault="0007086D" w:rsidP="0007086D">
      <w:pPr>
        <w:spacing w:after="0" w:line="240" w:lineRule="auto"/>
      </w:pPr>
      <w:r w:rsidRPr="00FF074D">
        <w:t xml:space="preserve">Tel: </w:t>
      </w:r>
      <w:r w:rsidRPr="00FF074D">
        <w:tab/>
        <w:t>+420 257 101 111</w:t>
      </w:r>
    </w:p>
    <w:p w:rsidR="00F61A17" w:rsidRPr="00FF074D" w:rsidRDefault="0007086D" w:rsidP="00F61A17">
      <w:pPr>
        <w:spacing w:after="0" w:line="240" w:lineRule="auto"/>
      </w:pPr>
      <w:r w:rsidRPr="00FF074D">
        <w:t>E-mail: infovet.cz@zoetis.com</w:t>
      </w:r>
    </w:p>
    <w:p w:rsidR="00F61A17" w:rsidRPr="00FF074D" w:rsidRDefault="00F61A17" w:rsidP="00F61A17">
      <w:pPr>
        <w:spacing w:after="0" w:line="240" w:lineRule="auto"/>
      </w:pPr>
    </w:p>
    <w:p w:rsidR="00F5211F" w:rsidRPr="00FF074D" w:rsidRDefault="00F5211F" w:rsidP="00F61A17">
      <w:pPr>
        <w:spacing w:after="0" w:line="240" w:lineRule="auto"/>
        <w:textAlignment w:val="top"/>
      </w:pPr>
    </w:p>
    <w:sectPr w:rsidR="00F5211F" w:rsidRPr="00FF074D" w:rsidSect="00FF074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238"/>
    <w:multiLevelType w:val="hybridMultilevel"/>
    <w:tmpl w:val="25A0F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EA6E42"/>
    <w:multiLevelType w:val="hybridMultilevel"/>
    <w:tmpl w:val="1F42987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D1469CB"/>
    <w:multiLevelType w:val="hybridMultilevel"/>
    <w:tmpl w:val="8F36B2EE"/>
    <w:lvl w:ilvl="0" w:tplc="0A9091D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BF1CCD"/>
    <w:rsid w:val="00001EE9"/>
    <w:rsid w:val="00014FE9"/>
    <w:rsid w:val="000231EB"/>
    <w:rsid w:val="00037CBD"/>
    <w:rsid w:val="00046151"/>
    <w:rsid w:val="00060E6D"/>
    <w:rsid w:val="00063F08"/>
    <w:rsid w:val="00065ADF"/>
    <w:rsid w:val="000661BB"/>
    <w:rsid w:val="0007086D"/>
    <w:rsid w:val="000726F5"/>
    <w:rsid w:val="00085ECC"/>
    <w:rsid w:val="0009088C"/>
    <w:rsid w:val="0009761F"/>
    <w:rsid w:val="000A0437"/>
    <w:rsid w:val="000A7EFB"/>
    <w:rsid w:val="000B5F50"/>
    <w:rsid w:val="000C062B"/>
    <w:rsid w:val="000C3F71"/>
    <w:rsid w:val="000D2644"/>
    <w:rsid w:val="000E734F"/>
    <w:rsid w:val="000F4899"/>
    <w:rsid w:val="00100985"/>
    <w:rsid w:val="001022F4"/>
    <w:rsid w:val="0010465A"/>
    <w:rsid w:val="00114409"/>
    <w:rsid w:val="00114552"/>
    <w:rsid w:val="0011648B"/>
    <w:rsid w:val="001356B1"/>
    <w:rsid w:val="00140217"/>
    <w:rsid w:val="001A6BF2"/>
    <w:rsid w:val="001F5D28"/>
    <w:rsid w:val="001F7ABF"/>
    <w:rsid w:val="0020612C"/>
    <w:rsid w:val="00212547"/>
    <w:rsid w:val="002131F2"/>
    <w:rsid w:val="002329A9"/>
    <w:rsid w:val="00266557"/>
    <w:rsid w:val="00271734"/>
    <w:rsid w:val="0027429D"/>
    <w:rsid w:val="00282365"/>
    <w:rsid w:val="00286D34"/>
    <w:rsid w:val="002A1F53"/>
    <w:rsid w:val="002A4412"/>
    <w:rsid w:val="002B547F"/>
    <w:rsid w:val="002C2CD7"/>
    <w:rsid w:val="002D0846"/>
    <w:rsid w:val="002D25AE"/>
    <w:rsid w:val="002E1020"/>
    <w:rsid w:val="002F5D91"/>
    <w:rsid w:val="0030247E"/>
    <w:rsid w:val="00304D11"/>
    <w:rsid w:val="00315AEF"/>
    <w:rsid w:val="00324B36"/>
    <w:rsid w:val="00356904"/>
    <w:rsid w:val="00360BED"/>
    <w:rsid w:val="00367BF2"/>
    <w:rsid w:val="00370CE6"/>
    <w:rsid w:val="003746B4"/>
    <w:rsid w:val="003753AB"/>
    <w:rsid w:val="003A0A4C"/>
    <w:rsid w:val="003A2D42"/>
    <w:rsid w:val="003A4EE5"/>
    <w:rsid w:val="003B18E4"/>
    <w:rsid w:val="003C7AEC"/>
    <w:rsid w:val="00414046"/>
    <w:rsid w:val="00434229"/>
    <w:rsid w:val="00435F19"/>
    <w:rsid w:val="004360A1"/>
    <w:rsid w:val="00445219"/>
    <w:rsid w:val="00455D71"/>
    <w:rsid w:val="004673D6"/>
    <w:rsid w:val="00480853"/>
    <w:rsid w:val="00483D7A"/>
    <w:rsid w:val="00492642"/>
    <w:rsid w:val="004A2FB5"/>
    <w:rsid w:val="004A3779"/>
    <w:rsid w:val="004A55E7"/>
    <w:rsid w:val="004A750E"/>
    <w:rsid w:val="004B6BC7"/>
    <w:rsid w:val="004C058C"/>
    <w:rsid w:val="004C1544"/>
    <w:rsid w:val="004C2576"/>
    <w:rsid w:val="004D7E57"/>
    <w:rsid w:val="004E6FE5"/>
    <w:rsid w:val="00512A8E"/>
    <w:rsid w:val="005177D5"/>
    <w:rsid w:val="0053483F"/>
    <w:rsid w:val="00540EC2"/>
    <w:rsid w:val="0055626B"/>
    <w:rsid w:val="00556F50"/>
    <w:rsid w:val="00562098"/>
    <w:rsid w:val="00565770"/>
    <w:rsid w:val="00573DBB"/>
    <w:rsid w:val="0057581B"/>
    <w:rsid w:val="0058076C"/>
    <w:rsid w:val="005923A6"/>
    <w:rsid w:val="005B283C"/>
    <w:rsid w:val="005C4985"/>
    <w:rsid w:val="005F15CA"/>
    <w:rsid w:val="00607C6E"/>
    <w:rsid w:val="00616E7E"/>
    <w:rsid w:val="00625974"/>
    <w:rsid w:val="00634025"/>
    <w:rsid w:val="0063646F"/>
    <w:rsid w:val="00661F96"/>
    <w:rsid w:val="0067414A"/>
    <w:rsid w:val="00685CF3"/>
    <w:rsid w:val="00695E90"/>
    <w:rsid w:val="006A2C31"/>
    <w:rsid w:val="006B7393"/>
    <w:rsid w:val="006D2DCE"/>
    <w:rsid w:val="006E0D20"/>
    <w:rsid w:val="006E3619"/>
    <w:rsid w:val="006E3DA5"/>
    <w:rsid w:val="006E4EB4"/>
    <w:rsid w:val="00707558"/>
    <w:rsid w:val="00717905"/>
    <w:rsid w:val="00727CA9"/>
    <w:rsid w:val="00771051"/>
    <w:rsid w:val="00776C47"/>
    <w:rsid w:val="00782974"/>
    <w:rsid w:val="007838D3"/>
    <w:rsid w:val="00790067"/>
    <w:rsid w:val="007B0975"/>
    <w:rsid w:val="007B0E94"/>
    <w:rsid w:val="007C1963"/>
    <w:rsid w:val="007D582A"/>
    <w:rsid w:val="007D5E05"/>
    <w:rsid w:val="007D6F18"/>
    <w:rsid w:val="00825D40"/>
    <w:rsid w:val="00837308"/>
    <w:rsid w:val="00843E50"/>
    <w:rsid w:val="00855901"/>
    <w:rsid w:val="00856FA8"/>
    <w:rsid w:val="008617D4"/>
    <w:rsid w:val="0086379E"/>
    <w:rsid w:val="0087298F"/>
    <w:rsid w:val="008828A7"/>
    <w:rsid w:val="00884A92"/>
    <w:rsid w:val="00885B5A"/>
    <w:rsid w:val="008868E0"/>
    <w:rsid w:val="0088707A"/>
    <w:rsid w:val="008C33A2"/>
    <w:rsid w:val="008D4B13"/>
    <w:rsid w:val="008E5E65"/>
    <w:rsid w:val="008F0761"/>
    <w:rsid w:val="008F0AE8"/>
    <w:rsid w:val="00915ECB"/>
    <w:rsid w:val="009260F1"/>
    <w:rsid w:val="0092709A"/>
    <w:rsid w:val="00935F4E"/>
    <w:rsid w:val="00937746"/>
    <w:rsid w:val="00940258"/>
    <w:rsid w:val="009405E1"/>
    <w:rsid w:val="009425D1"/>
    <w:rsid w:val="00943023"/>
    <w:rsid w:val="00945DF0"/>
    <w:rsid w:val="00967F7C"/>
    <w:rsid w:val="00975C0D"/>
    <w:rsid w:val="00984236"/>
    <w:rsid w:val="009858E9"/>
    <w:rsid w:val="009A3E99"/>
    <w:rsid w:val="009C0D64"/>
    <w:rsid w:val="009F1079"/>
    <w:rsid w:val="00A005C0"/>
    <w:rsid w:val="00A0449C"/>
    <w:rsid w:val="00A133FF"/>
    <w:rsid w:val="00A20AD7"/>
    <w:rsid w:val="00A364B7"/>
    <w:rsid w:val="00A41E1D"/>
    <w:rsid w:val="00A42656"/>
    <w:rsid w:val="00A57391"/>
    <w:rsid w:val="00A71E09"/>
    <w:rsid w:val="00A73AB2"/>
    <w:rsid w:val="00A90505"/>
    <w:rsid w:val="00A91537"/>
    <w:rsid w:val="00AA360C"/>
    <w:rsid w:val="00AB4BE3"/>
    <w:rsid w:val="00AC46C8"/>
    <w:rsid w:val="00AD6E19"/>
    <w:rsid w:val="00AE14C6"/>
    <w:rsid w:val="00AE5AD0"/>
    <w:rsid w:val="00AE727A"/>
    <w:rsid w:val="00AF7D64"/>
    <w:rsid w:val="00B031E6"/>
    <w:rsid w:val="00B158ED"/>
    <w:rsid w:val="00B340B7"/>
    <w:rsid w:val="00B3478A"/>
    <w:rsid w:val="00B45815"/>
    <w:rsid w:val="00B51AE6"/>
    <w:rsid w:val="00B54161"/>
    <w:rsid w:val="00B75874"/>
    <w:rsid w:val="00B83ACE"/>
    <w:rsid w:val="00B96901"/>
    <w:rsid w:val="00BA2AC0"/>
    <w:rsid w:val="00BB723B"/>
    <w:rsid w:val="00BC1BE3"/>
    <w:rsid w:val="00BC49F2"/>
    <w:rsid w:val="00BD0BA3"/>
    <w:rsid w:val="00BE6A88"/>
    <w:rsid w:val="00BF1CCD"/>
    <w:rsid w:val="00C3501D"/>
    <w:rsid w:val="00C43391"/>
    <w:rsid w:val="00C472B5"/>
    <w:rsid w:val="00C55664"/>
    <w:rsid w:val="00C57C31"/>
    <w:rsid w:val="00C601EB"/>
    <w:rsid w:val="00C6076F"/>
    <w:rsid w:val="00C6377A"/>
    <w:rsid w:val="00C67AAD"/>
    <w:rsid w:val="00C72EE1"/>
    <w:rsid w:val="00C85E33"/>
    <w:rsid w:val="00C94D38"/>
    <w:rsid w:val="00CA1F5C"/>
    <w:rsid w:val="00CA3280"/>
    <w:rsid w:val="00CB6867"/>
    <w:rsid w:val="00D361F9"/>
    <w:rsid w:val="00D436AB"/>
    <w:rsid w:val="00D51312"/>
    <w:rsid w:val="00D536FA"/>
    <w:rsid w:val="00D57355"/>
    <w:rsid w:val="00D63894"/>
    <w:rsid w:val="00D675CF"/>
    <w:rsid w:val="00D71D42"/>
    <w:rsid w:val="00D93CAA"/>
    <w:rsid w:val="00DA2C9B"/>
    <w:rsid w:val="00DA5F9E"/>
    <w:rsid w:val="00DB3276"/>
    <w:rsid w:val="00DB4E64"/>
    <w:rsid w:val="00DC1A0F"/>
    <w:rsid w:val="00DD29F2"/>
    <w:rsid w:val="00DE0B4C"/>
    <w:rsid w:val="00DE1BB6"/>
    <w:rsid w:val="00DE47D7"/>
    <w:rsid w:val="00DF6A79"/>
    <w:rsid w:val="00E0157D"/>
    <w:rsid w:val="00E041A7"/>
    <w:rsid w:val="00E14843"/>
    <w:rsid w:val="00E15509"/>
    <w:rsid w:val="00E30214"/>
    <w:rsid w:val="00E317F7"/>
    <w:rsid w:val="00E47772"/>
    <w:rsid w:val="00E71B75"/>
    <w:rsid w:val="00EB6200"/>
    <w:rsid w:val="00EC0779"/>
    <w:rsid w:val="00EC6885"/>
    <w:rsid w:val="00ED6EB3"/>
    <w:rsid w:val="00ED745B"/>
    <w:rsid w:val="00EF2296"/>
    <w:rsid w:val="00F00EFB"/>
    <w:rsid w:val="00F030B3"/>
    <w:rsid w:val="00F13BBF"/>
    <w:rsid w:val="00F14E15"/>
    <w:rsid w:val="00F17C19"/>
    <w:rsid w:val="00F26C2F"/>
    <w:rsid w:val="00F42EB0"/>
    <w:rsid w:val="00F5211F"/>
    <w:rsid w:val="00F61A17"/>
    <w:rsid w:val="00F7615D"/>
    <w:rsid w:val="00F824AE"/>
    <w:rsid w:val="00F933D8"/>
    <w:rsid w:val="00FA7E16"/>
    <w:rsid w:val="00FB4949"/>
    <w:rsid w:val="00FC05B5"/>
    <w:rsid w:val="00FC102B"/>
    <w:rsid w:val="00FD35B7"/>
    <w:rsid w:val="00FD4364"/>
    <w:rsid w:val="00FD787C"/>
    <w:rsid w:val="00FD7A91"/>
    <w:rsid w:val="00FE294B"/>
    <w:rsid w:val="00FF074D"/>
    <w:rsid w:val="00FF156D"/>
    <w:rsid w:val="00FF6A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211F"/>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basedOn w:val="Standardnpsmoodstavce"/>
    <w:rsid w:val="00F5211F"/>
  </w:style>
  <w:style w:type="paragraph" w:styleId="Odstavecseseznamem">
    <w:name w:val="List Paragraph"/>
    <w:basedOn w:val="Normln"/>
    <w:uiPriority w:val="99"/>
    <w:qFormat/>
    <w:rsid w:val="00F61A17"/>
    <w:pPr>
      <w:ind w:left="720"/>
      <w:contextualSpacing/>
    </w:pPr>
  </w:style>
  <w:style w:type="paragraph" w:styleId="Textbubliny">
    <w:name w:val="Balloon Text"/>
    <w:basedOn w:val="Normln"/>
    <w:link w:val="TextbublinyChar"/>
    <w:rsid w:val="002717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7173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525">
      <w:bodyDiv w:val="1"/>
      <w:marLeft w:val="0"/>
      <w:marRight w:val="0"/>
      <w:marTop w:val="0"/>
      <w:marBottom w:val="0"/>
      <w:divBdr>
        <w:top w:val="none" w:sz="0" w:space="0" w:color="auto"/>
        <w:left w:val="none" w:sz="0" w:space="0" w:color="auto"/>
        <w:bottom w:val="none" w:sz="0" w:space="0" w:color="auto"/>
        <w:right w:val="none" w:sz="0" w:space="0" w:color="auto"/>
      </w:divBdr>
      <w:divsChild>
        <w:div w:id="1405952683">
          <w:marLeft w:val="0"/>
          <w:marRight w:val="0"/>
          <w:marTop w:val="0"/>
          <w:marBottom w:val="0"/>
          <w:divBdr>
            <w:top w:val="none" w:sz="0" w:space="0" w:color="auto"/>
            <w:left w:val="none" w:sz="0" w:space="0" w:color="auto"/>
            <w:bottom w:val="none" w:sz="0" w:space="0" w:color="auto"/>
            <w:right w:val="none" w:sz="0" w:space="0" w:color="auto"/>
          </w:divBdr>
          <w:divsChild>
            <w:div w:id="2031754518">
              <w:marLeft w:val="0"/>
              <w:marRight w:val="0"/>
              <w:marTop w:val="0"/>
              <w:marBottom w:val="0"/>
              <w:divBdr>
                <w:top w:val="none" w:sz="0" w:space="0" w:color="auto"/>
                <w:left w:val="none" w:sz="0" w:space="0" w:color="auto"/>
                <w:bottom w:val="none" w:sz="0" w:space="0" w:color="auto"/>
                <w:right w:val="none" w:sz="0" w:space="0" w:color="auto"/>
              </w:divBdr>
              <w:divsChild>
                <w:div w:id="1915041402">
                  <w:marLeft w:val="0"/>
                  <w:marRight w:val="0"/>
                  <w:marTop w:val="0"/>
                  <w:marBottom w:val="0"/>
                  <w:divBdr>
                    <w:top w:val="none" w:sz="0" w:space="0" w:color="auto"/>
                    <w:left w:val="none" w:sz="0" w:space="0" w:color="auto"/>
                    <w:bottom w:val="none" w:sz="0" w:space="0" w:color="auto"/>
                    <w:right w:val="none" w:sz="0" w:space="0" w:color="auto"/>
                  </w:divBdr>
                  <w:divsChild>
                    <w:div w:id="1826890484">
                      <w:marLeft w:val="0"/>
                      <w:marRight w:val="0"/>
                      <w:marTop w:val="0"/>
                      <w:marBottom w:val="0"/>
                      <w:divBdr>
                        <w:top w:val="none" w:sz="0" w:space="0" w:color="auto"/>
                        <w:left w:val="none" w:sz="0" w:space="0" w:color="auto"/>
                        <w:bottom w:val="none" w:sz="0" w:space="0" w:color="auto"/>
                        <w:right w:val="none" w:sz="0" w:space="0" w:color="auto"/>
                      </w:divBdr>
                      <w:divsChild>
                        <w:div w:id="661855944">
                          <w:marLeft w:val="0"/>
                          <w:marRight w:val="0"/>
                          <w:marTop w:val="0"/>
                          <w:marBottom w:val="0"/>
                          <w:divBdr>
                            <w:top w:val="none" w:sz="0" w:space="0" w:color="auto"/>
                            <w:left w:val="none" w:sz="0" w:space="0" w:color="auto"/>
                            <w:bottom w:val="none" w:sz="0" w:space="0" w:color="auto"/>
                            <w:right w:val="none" w:sz="0" w:space="0" w:color="auto"/>
                          </w:divBdr>
                          <w:divsChild>
                            <w:div w:id="408581339">
                              <w:marLeft w:val="0"/>
                              <w:marRight w:val="0"/>
                              <w:marTop w:val="0"/>
                              <w:marBottom w:val="0"/>
                              <w:divBdr>
                                <w:top w:val="none" w:sz="0" w:space="0" w:color="auto"/>
                                <w:left w:val="none" w:sz="0" w:space="0" w:color="auto"/>
                                <w:bottom w:val="none" w:sz="0" w:space="0" w:color="auto"/>
                                <w:right w:val="none" w:sz="0" w:space="0" w:color="auto"/>
                              </w:divBdr>
                              <w:divsChild>
                                <w:div w:id="2066634355">
                                  <w:marLeft w:val="0"/>
                                  <w:marRight w:val="0"/>
                                  <w:marTop w:val="0"/>
                                  <w:marBottom w:val="0"/>
                                  <w:divBdr>
                                    <w:top w:val="single" w:sz="6" w:space="0" w:color="F5F5F5"/>
                                    <w:left w:val="single" w:sz="6" w:space="0" w:color="F5F5F5"/>
                                    <w:bottom w:val="single" w:sz="6" w:space="0" w:color="F5F5F5"/>
                                    <w:right w:val="single" w:sz="6" w:space="0" w:color="F5F5F5"/>
                                  </w:divBdr>
                                  <w:divsChild>
                                    <w:div w:id="268700893">
                                      <w:marLeft w:val="0"/>
                                      <w:marRight w:val="0"/>
                                      <w:marTop w:val="0"/>
                                      <w:marBottom w:val="0"/>
                                      <w:divBdr>
                                        <w:top w:val="none" w:sz="0" w:space="0" w:color="auto"/>
                                        <w:left w:val="none" w:sz="0" w:space="0" w:color="auto"/>
                                        <w:bottom w:val="none" w:sz="0" w:space="0" w:color="auto"/>
                                        <w:right w:val="none" w:sz="0" w:space="0" w:color="auto"/>
                                      </w:divBdr>
                                      <w:divsChild>
                                        <w:div w:id="1045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7516">
      <w:bodyDiv w:val="1"/>
      <w:marLeft w:val="0"/>
      <w:marRight w:val="0"/>
      <w:marTop w:val="0"/>
      <w:marBottom w:val="0"/>
      <w:divBdr>
        <w:top w:val="none" w:sz="0" w:space="0" w:color="auto"/>
        <w:left w:val="none" w:sz="0" w:space="0" w:color="auto"/>
        <w:bottom w:val="none" w:sz="0" w:space="0" w:color="auto"/>
        <w:right w:val="none" w:sz="0" w:space="0" w:color="auto"/>
      </w:divBdr>
      <w:divsChild>
        <w:div w:id="210654388">
          <w:marLeft w:val="0"/>
          <w:marRight w:val="0"/>
          <w:marTop w:val="0"/>
          <w:marBottom w:val="0"/>
          <w:divBdr>
            <w:top w:val="none" w:sz="0" w:space="0" w:color="auto"/>
            <w:left w:val="none" w:sz="0" w:space="0" w:color="auto"/>
            <w:bottom w:val="none" w:sz="0" w:space="0" w:color="auto"/>
            <w:right w:val="none" w:sz="0" w:space="0" w:color="auto"/>
          </w:divBdr>
          <w:divsChild>
            <w:div w:id="1098790469">
              <w:marLeft w:val="0"/>
              <w:marRight w:val="0"/>
              <w:marTop w:val="0"/>
              <w:marBottom w:val="0"/>
              <w:divBdr>
                <w:top w:val="none" w:sz="0" w:space="0" w:color="auto"/>
                <w:left w:val="none" w:sz="0" w:space="0" w:color="auto"/>
                <w:bottom w:val="none" w:sz="0" w:space="0" w:color="auto"/>
                <w:right w:val="none" w:sz="0" w:space="0" w:color="auto"/>
              </w:divBdr>
              <w:divsChild>
                <w:div w:id="560675068">
                  <w:marLeft w:val="0"/>
                  <w:marRight w:val="0"/>
                  <w:marTop w:val="0"/>
                  <w:marBottom w:val="0"/>
                  <w:divBdr>
                    <w:top w:val="none" w:sz="0" w:space="0" w:color="auto"/>
                    <w:left w:val="none" w:sz="0" w:space="0" w:color="auto"/>
                    <w:bottom w:val="none" w:sz="0" w:space="0" w:color="auto"/>
                    <w:right w:val="none" w:sz="0" w:space="0" w:color="auto"/>
                  </w:divBdr>
                  <w:divsChild>
                    <w:div w:id="1291979944">
                      <w:marLeft w:val="0"/>
                      <w:marRight w:val="0"/>
                      <w:marTop w:val="0"/>
                      <w:marBottom w:val="0"/>
                      <w:divBdr>
                        <w:top w:val="none" w:sz="0" w:space="0" w:color="auto"/>
                        <w:left w:val="none" w:sz="0" w:space="0" w:color="auto"/>
                        <w:bottom w:val="none" w:sz="0" w:space="0" w:color="auto"/>
                        <w:right w:val="none" w:sz="0" w:space="0" w:color="auto"/>
                      </w:divBdr>
                      <w:divsChild>
                        <w:div w:id="733964741">
                          <w:marLeft w:val="0"/>
                          <w:marRight w:val="0"/>
                          <w:marTop w:val="0"/>
                          <w:marBottom w:val="0"/>
                          <w:divBdr>
                            <w:top w:val="none" w:sz="0" w:space="0" w:color="auto"/>
                            <w:left w:val="none" w:sz="0" w:space="0" w:color="auto"/>
                            <w:bottom w:val="none" w:sz="0" w:space="0" w:color="auto"/>
                            <w:right w:val="none" w:sz="0" w:space="0" w:color="auto"/>
                          </w:divBdr>
                          <w:divsChild>
                            <w:div w:id="1179005349">
                              <w:marLeft w:val="0"/>
                              <w:marRight w:val="0"/>
                              <w:marTop w:val="0"/>
                              <w:marBottom w:val="0"/>
                              <w:divBdr>
                                <w:top w:val="none" w:sz="0" w:space="0" w:color="auto"/>
                                <w:left w:val="none" w:sz="0" w:space="0" w:color="auto"/>
                                <w:bottom w:val="none" w:sz="0" w:space="0" w:color="auto"/>
                                <w:right w:val="none" w:sz="0" w:space="0" w:color="auto"/>
                              </w:divBdr>
                              <w:divsChild>
                                <w:div w:id="89812057">
                                  <w:marLeft w:val="0"/>
                                  <w:marRight w:val="0"/>
                                  <w:marTop w:val="0"/>
                                  <w:marBottom w:val="0"/>
                                  <w:divBdr>
                                    <w:top w:val="single" w:sz="6" w:space="0" w:color="F5F5F5"/>
                                    <w:left w:val="single" w:sz="6" w:space="0" w:color="F5F5F5"/>
                                    <w:bottom w:val="single" w:sz="6" w:space="0" w:color="F5F5F5"/>
                                    <w:right w:val="single" w:sz="6" w:space="0" w:color="F5F5F5"/>
                                  </w:divBdr>
                                  <w:divsChild>
                                    <w:div w:id="578559065">
                                      <w:marLeft w:val="0"/>
                                      <w:marRight w:val="0"/>
                                      <w:marTop w:val="0"/>
                                      <w:marBottom w:val="0"/>
                                      <w:divBdr>
                                        <w:top w:val="none" w:sz="0" w:space="0" w:color="auto"/>
                                        <w:left w:val="none" w:sz="0" w:space="0" w:color="auto"/>
                                        <w:bottom w:val="none" w:sz="0" w:space="0" w:color="auto"/>
                                        <w:right w:val="none" w:sz="0" w:space="0" w:color="auto"/>
                                      </w:divBdr>
                                      <w:divsChild>
                                        <w:div w:id="715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63748">
      <w:bodyDiv w:val="1"/>
      <w:marLeft w:val="0"/>
      <w:marRight w:val="0"/>
      <w:marTop w:val="0"/>
      <w:marBottom w:val="0"/>
      <w:divBdr>
        <w:top w:val="none" w:sz="0" w:space="0" w:color="auto"/>
        <w:left w:val="none" w:sz="0" w:space="0" w:color="auto"/>
        <w:bottom w:val="none" w:sz="0" w:space="0" w:color="auto"/>
        <w:right w:val="none" w:sz="0" w:space="0" w:color="auto"/>
      </w:divBdr>
      <w:divsChild>
        <w:div w:id="372390864">
          <w:marLeft w:val="0"/>
          <w:marRight w:val="0"/>
          <w:marTop w:val="0"/>
          <w:marBottom w:val="0"/>
          <w:divBdr>
            <w:top w:val="none" w:sz="0" w:space="0" w:color="auto"/>
            <w:left w:val="none" w:sz="0" w:space="0" w:color="auto"/>
            <w:bottom w:val="none" w:sz="0" w:space="0" w:color="auto"/>
            <w:right w:val="none" w:sz="0" w:space="0" w:color="auto"/>
          </w:divBdr>
          <w:divsChild>
            <w:div w:id="1869446600">
              <w:marLeft w:val="0"/>
              <w:marRight w:val="0"/>
              <w:marTop w:val="0"/>
              <w:marBottom w:val="0"/>
              <w:divBdr>
                <w:top w:val="none" w:sz="0" w:space="0" w:color="auto"/>
                <w:left w:val="none" w:sz="0" w:space="0" w:color="auto"/>
                <w:bottom w:val="none" w:sz="0" w:space="0" w:color="auto"/>
                <w:right w:val="none" w:sz="0" w:space="0" w:color="auto"/>
              </w:divBdr>
              <w:divsChild>
                <w:div w:id="1550535588">
                  <w:marLeft w:val="0"/>
                  <w:marRight w:val="0"/>
                  <w:marTop w:val="0"/>
                  <w:marBottom w:val="0"/>
                  <w:divBdr>
                    <w:top w:val="none" w:sz="0" w:space="0" w:color="auto"/>
                    <w:left w:val="none" w:sz="0" w:space="0" w:color="auto"/>
                    <w:bottom w:val="none" w:sz="0" w:space="0" w:color="auto"/>
                    <w:right w:val="none" w:sz="0" w:space="0" w:color="auto"/>
                  </w:divBdr>
                  <w:divsChild>
                    <w:div w:id="120542156">
                      <w:marLeft w:val="0"/>
                      <w:marRight w:val="0"/>
                      <w:marTop w:val="0"/>
                      <w:marBottom w:val="0"/>
                      <w:divBdr>
                        <w:top w:val="none" w:sz="0" w:space="0" w:color="auto"/>
                        <w:left w:val="none" w:sz="0" w:space="0" w:color="auto"/>
                        <w:bottom w:val="none" w:sz="0" w:space="0" w:color="auto"/>
                        <w:right w:val="none" w:sz="0" w:space="0" w:color="auto"/>
                      </w:divBdr>
                      <w:divsChild>
                        <w:div w:id="553538880">
                          <w:marLeft w:val="0"/>
                          <w:marRight w:val="0"/>
                          <w:marTop w:val="0"/>
                          <w:marBottom w:val="0"/>
                          <w:divBdr>
                            <w:top w:val="none" w:sz="0" w:space="0" w:color="auto"/>
                            <w:left w:val="none" w:sz="0" w:space="0" w:color="auto"/>
                            <w:bottom w:val="none" w:sz="0" w:space="0" w:color="auto"/>
                            <w:right w:val="none" w:sz="0" w:space="0" w:color="auto"/>
                          </w:divBdr>
                          <w:divsChild>
                            <w:div w:id="1520656492">
                              <w:marLeft w:val="0"/>
                              <w:marRight w:val="0"/>
                              <w:marTop w:val="0"/>
                              <w:marBottom w:val="0"/>
                              <w:divBdr>
                                <w:top w:val="none" w:sz="0" w:space="0" w:color="auto"/>
                                <w:left w:val="none" w:sz="0" w:space="0" w:color="auto"/>
                                <w:bottom w:val="none" w:sz="0" w:space="0" w:color="auto"/>
                                <w:right w:val="none" w:sz="0" w:space="0" w:color="auto"/>
                              </w:divBdr>
                              <w:divsChild>
                                <w:div w:id="1009061014">
                                  <w:marLeft w:val="0"/>
                                  <w:marRight w:val="0"/>
                                  <w:marTop w:val="0"/>
                                  <w:marBottom w:val="0"/>
                                  <w:divBdr>
                                    <w:top w:val="single" w:sz="6" w:space="0" w:color="F5F5F5"/>
                                    <w:left w:val="single" w:sz="6" w:space="0" w:color="F5F5F5"/>
                                    <w:bottom w:val="single" w:sz="6" w:space="0" w:color="F5F5F5"/>
                                    <w:right w:val="single" w:sz="6" w:space="0" w:color="F5F5F5"/>
                                  </w:divBdr>
                                  <w:divsChild>
                                    <w:div w:id="809248198">
                                      <w:marLeft w:val="0"/>
                                      <w:marRight w:val="0"/>
                                      <w:marTop w:val="0"/>
                                      <w:marBottom w:val="0"/>
                                      <w:divBdr>
                                        <w:top w:val="none" w:sz="0" w:space="0" w:color="auto"/>
                                        <w:left w:val="none" w:sz="0" w:space="0" w:color="auto"/>
                                        <w:bottom w:val="none" w:sz="0" w:space="0" w:color="auto"/>
                                        <w:right w:val="none" w:sz="0" w:space="0" w:color="auto"/>
                                      </w:divBdr>
                                      <w:divsChild>
                                        <w:div w:id="9955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7759">
      <w:bodyDiv w:val="1"/>
      <w:marLeft w:val="0"/>
      <w:marRight w:val="0"/>
      <w:marTop w:val="0"/>
      <w:marBottom w:val="0"/>
      <w:divBdr>
        <w:top w:val="none" w:sz="0" w:space="0" w:color="auto"/>
        <w:left w:val="none" w:sz="0" w:space="0" w:color="auto"/>
        <w:bottom w:val="none" w:sz="0" w:space="0" w:color="auto"/>
        <w:right w:val="none" w:sz="0" w:space="0" w:color="auto"/>
      </w:divBdr>
      <w:divsChild>
        <w:div w:id="603418037">
          <w:marLeft w:val="0"/>
          <w:marRight w:val="0"/>
          <w:marTop w:val="0"/>
          <w:marBottom w:val="0"/>
          <w:divBdr>
            <w:top w:val="none" w:sz="0" w:space="0" w:color="auto"/>
            <w:left w:val="none" w:sz="0" w:space="0" w:color="auto"/>
            <w:bottom w:val="none" w:sz="0" w:space="0" w:color="auto"/>
            <w:right w:val="none" w:sz="0" w:space="0" w:color="auto"/>
          </w:divBdr>
          <w:divsChild>
            <w:div w:id="407582588">
              <w:marLeft w:val="0"/>
              <w:marRight w:val="0"/>
              <w:marTop w:val="0"/>
              <w:marBottom w:val="0"/>
              <w:divBdr>
                <w:top w:val="none" w:sz="0" w:space="0" w:color="auto"/>
                <w:left w:val="none" w:sz="0" w:space="0" w:color="auto"/>
                <w:bottom w:val="none" w:sz="0" w:space="0" w:color="auto"/>
                <w:right w:val="none" w:sz="0" w:space="0" w:color="auto"/>
              </w:divBdr>
              <w:divsChild>
                <w:div w:id="2025861387">
                  <w:marLeft w:val="0"/>
                  <w:marRight w:val="0"/>
                  <w:marTop w:val="0"/>
                  <w:marBottom w:val="0"/>
                  <w:divBdr>
                    <w:top w:val="none" w:sz="0" w:space="0" w:color="auto"/>
                    <w:left w:val="none" w:sz="0" w:space="0" w:color="auto"/>
                    <w:bottom w:val="none" w:sz="0" w:space="0" w:color="auto"/>
                    <w:right w:val="none" w:sz="0" w:space="0" w:color="auto"/>
                  </w:divBdr>
                  <w:divsChild>
                    <w:div w:id="1138379117">
                      <w:marLeft w:val="0"/>
                      <w:marRight w:val="0"/>
                      <w:marTop w:val="0"/>
                      <w:marBottom w:val="0"/>
                      <w:divBdr>
                        <w:top w:val="none" w:sz="0" w:space="0" w:color="auto"/>
                        <w:left w:val="none" w:sz="0" w:space="0" w:color="auto"/>
                        <w:bottom w:val="none" w:sz="0" w:space="0" w:color="auto"/>
                        <w:right w:val="none" w:sz="0" w:space="0" w:color="auto"/>
                      </w:divBdr>
                      <w:divsChild>
                        <w:div w:id="549996404">
                          <w:marLeft w:val="0"/>
                          <w:marRight w:val="0"/>
                          <w:marTop w:val="0"/>
                          <w:marBottom w:val="0"/>
                          <w:divBdr>
                            <w:top w:val="none" w:sz="0" w:space="0" w:color="auto"/>
                            <w:left w:val="none" w:sz="0" w:space="0" w:color="auto"/>
                            <w:bottom w:val="none" w:sz="0" w:space="0" w:color="auto"/>
                            <w:right w:val="none" w:sz="0" w:space="0" w:color="auto"/>
                          </w:divBdr>
                          <w:divsChild>
                            <w:div w:id="454953745">
                              <w:marLeft w:val="0"/>
                              <w:marRight w:val="0"/>
                              <w:marTop w:val="0"/>
                              <w:marBottom w:val="0"/>
                              <w:divBdr>
                                <w:top w:val="none" w:sz="0" w:space="0" w:color="auto"/>
                                <w:left w:val="none" w:sz="0" w:space="0" w:color="auto"/>
                                <w:bottom w:val="none" w:sz="0" w:space="0" w:color="auto"/>
                                <w:right w:val="none" w:sz="0" w:space="0" w:color="auto"/>
                              </w:divBdr>
                              <w:divsChild>
                                <w:div w:id="463042919">
                                  <w:marLeft w:val="0"/>
                                  <w:marRight w:val="0"/>
                                  <w:marTop w:val="0"/>
                                  <w:marBottom w:val="0"/>
                                  <w:divBdr>
                                    <w:top w:val="single" w:sz="6" w:space="0" w:color="F5F5F5"/>
                                    <w:left w:val="single" w:sz="6" w:space="0" w:color="F5F5F5"/>
                                    <w:bottom w:val="single" w:sz="6" w:space="0" w:color="F5F5F5"/>
                                    <w:right w:val="single" w:sz="6" w:space="0" w:color="F5F5F5"/>
                                  </w:divBdr>
                                  <w:divsChild>
                                    <w:div w:id="1528711477">
                                      <w:marLeft w:val="0"/>
                                      <w:marRight w:val="0"/>
                                      <w:marTop w:val="0"/>
                                      <w:marBottom w:val="0"/>
                                      <w:divBdr>
                                        <w:top w:val="none" w:sz="0" w:space="0" w:color="auto"/>
                                        <w:left w:val="none" w:sz="0" w:space="0" w:color="auto"/>
                                        <w:bottom w:val="none" w:sz="0" w:space="0" w:color="auto"/>
                                        <w:right w:val="none" w:sz="0" w:space="0" w:color="auto"/>
                                      </w:divBdr>
                                      <w:divsChild>
                                        <w:div w:id="753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906</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Vajc</dc:creator>
  <cp:keywords/>
  <dc:description/>
  <cp:lastModifiedBy>Formánková Marie</cp:lastModifiedBy>
  <cp:revision>11</cp:revision>
  <dcterms:created xsi:type="dcterms:W3CDTF">2011-10-26T13:36:00Z</dcterms:created>
  <dcterms:modified xsi:type="dcterms:W3CDTF">2018-04-04T08:48:00Z</dcterms:modified>
</cp:coreProperties>
</file>