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1F" w:rsidRDefault="00546C1F"/>
    <w:tbl>
      <w:tblPr>
        <w:tblStyle w:val="TableNormal"/>
        <w:tblW w:w="95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02"/>
        <w:gridCol w:w="5376"/>
      </w:tblGrid>
      <w:tr w:rsidR="00546C1F">
        <w:trPr>
          <w:trHeight w:val="320"/>
        </w:trPr>
        <w:tc>
          <w:tcPr>
            <w:tcW w:w="4202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C1F" w:rsidRDefault="002E3720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Czech</w:t>
            </w:r>
          </w:p>
        </w:tc>
        <w:tc>
          <w:tcPr>
            <w:tcW w:w="5376" w:type="dxa"/>
            <w:tcBorders>
              <w:top w:val="nil"/>
              <w:left w:val="dashed" w:sz="24" w:space="0" w:color="000000"/>
              <w:bottom w:val="dashed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C1F" w:rsidRDefault="00546C1F"/>
        </w:tc>
      </w:tr>
      <w:tr w:rsidR="00546C1F">
        <w:trPr>
          <w:trHeight w:val="8940"/>
        </w:trPr>
        <w:tc>
          <w:tcPr>
            <w:tcW w:w="9578" w:type="dxa"/>
            <w:gridSpan w:val="2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C1F" w:rsidRDefault="002E372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TRIS-EDTA pufr + N-Acetylcystein (NAC)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Roztok vysoké iontové síly pro psy a kočky. Veterinární přípravek.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Složení: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Aqua, Tromet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hamine, Propylene glycol, Acetylcysteine, Dis</w:t>
            </w:r>
            <w:r w:rsidR="007E046E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odium EDTA, konzervační látka (Ph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enoxyethanol).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Indikace:</w:t>
            </w:r>
            <w:r w:rsidR="007E20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Tris-NAC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obsahuje inovativní a synergickou kombinaci NAC and Tris-EDTA, která slouží jako efektivní ochrana proti tvorbě bakteriálního biofilmu na kůži nebo v uchu zvířete. V případě již vytvořeného bakteriální</w:t>
            </w:r>
            <w:r w:rsidR="007E20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ho biofilmu, přípravek Tris-NAC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jej svým působením naruší a odstraní.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Použití: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1. Z lahvičky odšroubujte uzávěr A.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2. Odstraňte hliníkovou folii z uzávěru B.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3. Našroubujte na lahvičku uzávěr B a pevně dotáhněte.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4. Silně zatlačte na uzávěr B.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5. Lahvičku důkladně protřepejte.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6. Použijte aplikátor obsažený uvnitř balení k odběru z láhve. Zvukovod: aplikujte obsah aplikátoru (5 ml) do zvukovodu a jemně masírujte bázi ucha. Kůže: aplikujte obsah aplikátoru na postiženou plochu, aby se vytvořila souvislá vrstva přípravku. Aplikaci opakujte dle potřeby, anebo dle doporučení veterinárního lékaře.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Upozornění: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Pouze pro zvířata. Pouze pro vnější použití, nepoužívat vnitřně!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Skladujte při pokojové teplotě. Chraňte před světlem. Uchovávejte mimo dosahu dětí. Odpad likvidujte podle místních právních předpisů.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Doba použitelnosti: 3 roky od data výroby.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Doba použitelnosti po 1. otevření: 50 dní. 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 případě, že se stav nezlepší, obraťte na svého veterinárního lékaře.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Číslo schválení: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096-18/C</w:t>
            </w:r>
          </w:p>
          <w:p w:rsidR="00546C1F" w:rsidRDefault="00546C1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46C1F" w:rsidRDefault="002E372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Výrobce: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I.C.F. S.r.l.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G.B. Benzoni, 50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26020 Palazzo Pignano (CR) - Italy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 +39 0373 982024 Fax +39 0373 982025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www.icfpet.com - e-mail: </w:t>
            </w:r>
            <w:hyperlink r:id="rId7" w:history="1">
              <w:r>
                <w:rPr>
                  <w:rStyle w:val="Hyperlink0"/>
                  <w:rFonts w:ascii="Calibri" w:eastAsia="Calibri" w:hAnsi="Calibri" w:cs="Calibri"/>
                  <w:sz w:val="22"/>
                  <w:szCs w:val="22"/>
                </w:rPr>
                <w:t>customercare@icfsrl.it</w:t>
              </w:r>
            </w:hyperlink>
          </w:p>
          <w:p w:rsidR="00546C1F" w:rsidRDefault="00546C1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46C1F" w:rsidRDefault="002E372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Distributor pro Českou republiku: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ATV IMPEX s.r.o.</w:t>
            </w:r>
          </w:p>
          <w:p w:rsidR="00546C1F" w:rsidRDefault="002E3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Šumavská 416/15</w:t>
            </w:r>
          </w:p>
          <w:p w:rsidR="00546C1F" w:rsidRDefault="002E3720">
            <w:r>
              <w:rPr>
                <w:rFonts w:ascii="Calibri" w:eastAsia="Calibri" w:hAnsi="Calibri" w:cs="Calibri"/>
                <w:sz w:val="22"/>
                <w:szCs w:val="22"/>
              </w:rPr>
              <w:t>602 00 Brno, Czech Republic</w:t>
            </w:r>
          </w:p>
        </w:tc>
      </w:tr>
    </w:tbl>
    <w:p w:rsidR="00546C1F" w:rsidRDefault="00546C1F">
      <w:pPr>
        <w:widowControl w:val="0"/>
      </w:pPr>
    </w:p>
    <w:sectPr w:rsidR="00546C1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8D" w:rsidRDefault="002E3720">
      <w:r>
        <w:separator/>
      </w:r>
    </w:p>
  </w:endnote>
  <w:endnote w:type="continuationSeparator" w:id="0">
    <w:p w:rsidR="00CA248D" w:rsidRDefault="002E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1F" w:rsidRDefault="00546C1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8D" w:rsidRDefault="002E3720">
      <w:r>
        <w:separator/>
      </w:r>
    </w:p>
  </w:footnote>
  <w:footnote w:type="continuationSeparator" w:id="0">
    <w:p w:rsidR="00CA248D" w:rsidRDefault="002E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1F" w:rsidRDefault="00546C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6C1F"/>
    <w:rsid w:val="002E3720"/>
    <w:rsid w:val="00546C1F"/>
    <w:rsid w:val="007E046E"/>
    <w:rsid w:val="007E20C6"/>
    <w:rsid w:val="00C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tomercare@icfsr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1512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4</cp:revision>
  <dcterms:created xsi:type="dcterms:W3CDTF">2019-04-15T08:21:00Z</dcterms:created>
  <dcterms:modified xsi:type="dcterms:W3CDTF">2019-05-06T11:46:00Z</dcterms:modified>
</cp:coreProperties>
</file>