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03" w:rsidRDefault="004D1003" w:rsidP="004D1003">
      <w:pPr>
        <w:pStyle w:val="Standard"/>
        <w:rPr>
          <w:rFonts w:ascii="Calibri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</w:rPr>
        <w:t>Text na etiketu</w:t>
      </w:r>
    </w:p>
    <w:p w:rsidR="004D1003" w:rsidRDefault="004D1003" w:rsidP="004D1003">
      <w:pPr>
        <w:pStyle w:val="Standard"/>
        <w:rPr>
          <w:rFonts w:ascii="Calibri" w:hAnsi="Calibri" w:cs="Times New Roman"/>
          <w:color w:val="000000"/>
          <w:sz w:val="22"/>
          <w:szCs w:val="22"/>
          <w:u w:val="single"/>
        </w:rPr>
      </w:pPr>
    </w:p>
    <w:p w:rsidR="004D1003" w:rsidRDefault="004D1003" w:rsidP="004D1003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OTODEZACIN </w:t>
      </w:r>
      <w:proofErr w:type="spellStart"/>
      <w:r>
        <w:rPr>
          <w:rFonts w:ascii="Calibri" w:hAnsi="Calibri" w:cs="Times New Roman"/>
          <w:b/>
          <w:color w:val="000000"/>
          <w:sz w:val="22"/>
          <w:szCs w:val="22"/>
        </w:rPr>
        <w:t>gel</w:t>
      </w:r>
      <w:proofErr w:type="spellEnd"/>
      <w:r>
        <w:rPr>
          <w:rFonts w:ascii="Calibri" w:hAnsi="Calibri" w:cs="Times New Roman"/>
          <w:b/>
          <w:color w:val="000000"/>
          <w:sz w:val="22"/>
          <w:szCs w:val="22"/>
        </w:rPr>
        <w:tab/>
      </w:r>
    </w:p>
    <w:p w:rsidR="004D1003" w:rsidRDefault="004D1003" w:rsidP="004D100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D1003" w:rsidRDefault="004D1003" w:rsidP="004D1003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</w:pP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Výrobce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 / </w:t>
      </w: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Držitel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 rozhodnutí o schválení: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POLOPHARMA, s.r.o., Smetanova 9936/11A, 036 08 Martin, Slovenská republika,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tel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.: 00421 917 200 913</w:t>
      </w:r>
    </w:p>
    <w:p w:rsidR="004D1003" w:rsidRDefault="004D1003" w:rsidP="004D100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D1003" w:rsidRDefault="004D1003" w:rsidP="004D1003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Číslo schválení </w:t>
      </w:r>
      <w:proofErr w:type="spellStart"/>
      <w:r>
        <w:rPr>
          <w:rFonts w:ascii="Calibri" w:hAnsi="Calibri" w:cs="Times New Roman"/>
          <w:b/>
          <w:color w:val="000000"/>
          <w:sz w:val="22"/>
          <w:szCs w:val="22"/>
        </w:rPr>
        <w:t>veterinárního</w:t>
      </w:r>
      <w:proofErr w:type="spellEnd"/>
      <w:r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color w:val="000000"/>
          <w:sz w:val="22"/>
          <w:szCs w:val="22"/>
        </w:rPr>
        <w:t>přípravku</w:t>
      </w:r>
      <w:proofErr w:type="spellEnd"/>
      <w:r>
        <w:rPr>
          <w:rFonts w:ascii="Calibri" w:hAnsi="Calibri" w:cs="Times New Roman"/>
          <w:b/>
          <w:color w:val="000000"/>
          <w:sz w:val="22"/>
          <w:szCs w:val="22"/>
        </w:rPr>
        <w:t>: 162-17/C</w:t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</w:pP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Složení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97,0% DEZACIN (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superoxidovaný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roztok), 3,0%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polymery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. </w:t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PredformtovanHTML"/>
        <w:shd w:val="clear" w:color="auto" w:fill="FFFFFF"/>
      </w:pPr>
      <w:proofErr w:type="spellStart"/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Cílový</w:t>
      </w:r>
      <w:proofErr w:type="spellEnd"/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 druh: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Všechny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druhy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zvířat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mimo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ryb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a 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obojživelníků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.</w:t>
      </w:r>
    </w:p>
    <w:p w:rsidR="004D1003" w:rsidRDefault="004D1003" w:rsidP="004D1003">
      <w:pPr>
        <w:pStyle w:val="PredformtovanHTML"/>
        <w:shd w:val="clear" w:color="auto" w:fill="FFFFFF"/>
        <w:rPr>
          <w:rFonts w:ascii="Calibri" w:hAnsi="Calibri"/>
          <w:sz w:val="22"/>
          <w:szCs w:val="22"/>
        </w:rPr>
      </w:pPr>
    </w:p>
    <w:p w:rsidR="004D1003" w:rsidRDefault="004D1003" w:rsidP="004D1003">
      <w:pPr>
        <w:pStyle w:val="PredformtovanHTML"/>
        <w:shd w:val="clear" w:color="auto" w:fill="FFFFFF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Balení: 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30 ml</w:t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Charakteristika a účel použití: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Přípravek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je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hydroaktivní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gel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a je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určen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k 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podpoře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léčby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při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zánětlivých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pr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o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cesech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středního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a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zevního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zvukovodu. Vhodný je také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při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akutních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a chronických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zánětech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středního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ucha. </w:t>
      </w:r>
    </w:p>
    <w:p w:rsidR="004D1003" w:rsidRDefault="004D1003" w:rsidP="004D1003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</w:pPr>
    </w:p>
    <w:p w:rsidR="004D1003" w:rsidRDefault="004D1003" w:rsidP="004D1003">
      <w:pPr>
        <w:pStyle w:val="PredformtovanHTML"/>
        <w:shd w:val="clear" w:color="auto" w:fill="FFFFFF"/>
        <w:jc w:val="both"/>
      </w:pP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Mezi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nejčastější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infekty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které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způsobují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uvedené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záněty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patří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streptokoky,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pneumokoky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a stafylokoky.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Gel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 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snižuje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mikrobiální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zátěž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při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těchto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zánětech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.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Není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dráždivý, toxický, nealergizuje a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nevytváří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rezistenci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.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Přípravek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je možné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použít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i 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při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léčbě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antibiotiky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.</w:t>
      </w:r>
    </w:p>
    <w:p w:rsidR="004D1003" w:rsidRDefault="004D1003" w:rsidP="004D1003">
      <w:pPr>
        <w:pStyle w:val="PredformtovanHTML"/>
        <w:shd w:val="clear" w:color="auto" w:fill="FFFFFF"/>
        <w:jc w:val="both"/>
        <w:rPr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</w:pPr>
    </w:p>
    <w:p w:rsidR="004D1003" w:rsidRDefault="004D1003" w:rsidP="004D1003">
      <w:pPr>
        <w:pStyle w:val="PredformtovanHTML"/>
        <w:shd w:val="clear" w:color="auto" w:fill="FFFFFF"/>
        <w:jc w:val="both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Použití a </w:t>
      </w:r>
      <w:proofErr w:type="spellStart"/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dávkování</w:t>
      </w:r>
      <w:proofErr w:type="spellEnd"/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 xml:space="preserve">: 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Aplikujte za pomocí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ušního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aplikátoru na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postižená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místa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3-5x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denně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po dobu 5-7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dn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ů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,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případně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do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vymizení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</w:t>
      </w:r>
      <w:proofErr w:type="spellStart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>příznaků</w:t>
      </w:r>
      <w:proofErr w:type="spellEnd"/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. </w:t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Doba </w:t>
      </w: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použitelnosti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15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měsíců</w:t>
      </w:r>
      <w:proofErr w:type="spellEnd"/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088FB6D3" wp14:editId="0C656F4F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MMYYYY</w:t>
      </w:r>
    </w:p>
    <w:p w:rsidR="004D1003" w:rsidRDefault="004D1003" w:rsidP="004D1003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0288" behindDoc="0" locked="0" layoutInCell="1" allowOverlap="1" wp14:anchorId="2A6BD516" wp14:editId="05DA66FE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MM-YYYY</w:t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EAN kód</w:t>
      </w:r>
    </w:p>
    <w:p w:rsidR="004D1003" w:rsidRDefault="004D1003" w:rsidP="004D1003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4D1003" w:rsidRDefault="004D1003" w:rsidP="004D1003">
      <w:pPr>
        <w:pStyle w:val="Standard"/>
        <w:jc w:val="both"/>
      </w:pP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Manipulace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 a </w:t>
      </w: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skladování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Skladovat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při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teplotě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5 ° C - 30 ° C v temnu.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Nevystavovat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přímému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slunečnímu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záření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Uchovávat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mimo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dohled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a dosah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dětí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Prázdné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obaly po vypláchnutí vodou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mohou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být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odstraněny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spolu s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komunálním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odpadem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.</w:t>
      </w:r>
    </w:p>
    <w:p w:rsidR="004D1003" w:rsidRDefault="004D1003" w:rsidP="004D1003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D1003" w:rsidRDefault="004D1003" w:rsidP="004D1003">
      <w:pPr>
        <w:pStyle w:val="Standard"/>
        <w:jc w:val="both"/>
      </w:pP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Další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informace</w:t>
      </w:r>
      <w:proofErr w:type="spellEnd"/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Pouze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pro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zvířata</w:t>
      </w:r>
      <w:proofErr w:type="spellEnd"/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. </w:t>
      </w:r>
    </w:p>
    <w:p w:rsidR="009A2E78" w:rsidRDefault="004D1003">
      <w:bookmarkStart w:id="0" w:name="_GoBack"/>
      <w:bookmarkEnd w:id="0"/>
    </w:p>
    <w:sectPr w:rsidR="009A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30"/>
    <w:rsid w:val="00454FC7"/>
    <w:rsid w:val="004D1003"/>
    <w:rsid w:val="008D7A30"/>
    <w:rsid w:val="00D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4D1003"/>
  </w:style>
  <w:style w:type="paragraph" w:customStyle="1" w:styleId="Standard">
    <w:name w:val="Standard"/>
    <w:rsid w:val="004D1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sk-SK" w:eastAsia="zh-CN" w:bidi="hi-IN"/>
    </w:rPr>
  </w:style>
  <w:style w:type="paragraph" w:customStyle="1" w:styleId="PredformtovanHTML">
    <w:name w:val="Predformátované HTML"/>
    <w:basedOn w:val="Normln"/>
    <w:rsid w:val="004D1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4D1003"/>
  </w:style>
  <w:style w:type="paragraph" w:customStyle="1" w:styleId="Standard">
    <w:name w:val="Standard"/>
    <w:rsid w:val="004D1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sk-SK" w:eastAsia="zh-CN" w:bidi="hi-IN"/>
    </w:rPr>
  </w:style>
  <w:style w:type="paragraph" w:customStyle="1" w:styleId="PredformtovanHTML">
    <w:name w:val="Predformátované HTML"/>
    <w:basedOn w:val="Normln"/>
    <w:rsid w:val="004D1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Synková Jarmila</dc:creator>
  <cp:lastModifiedBy>Synková Jarmila</cp:lastModifiedBy>
  <cp:revision>2</cp:revision>
  <dcterms:created xsi:type="dcterms:W3CDTF">2020-06-10T09:43:00Z</dcterms:created>
  <dcterms:modified xsi:type="dcterms:W3CDTF">2020-06-10T09:43:00Z</dcterms:modified>
</cp:coreProperties>
</file>