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5E" w:rsidRPr="00C26DFD" w:rsidRDefault="008E585E" w:rsidP="008E585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C26DFD">
        <w:rPr>
          <w:rFonts w:asciiTheme="minorHAnsi" w:hAnsiTheme="minorHAnsi" w:cstheme="minorHAnsi"/>
          <w:b/>
          <w:sz w:val="22"/>
          <w:szCs w:val="22"/>
          <w:lang w:val="cs-CZ"/>
        </w:rPr>
        <w:t xml:space="preserve">Aptus </w:t>
      </w:r>
    </w:p>
    <w:p w:rsidR="008E585E" w:rsidRDefault="008E585E" w:rsidP="008E585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b/>
          <w:sz w:val="22"/>
          <w:szCs w:val="22"/>
          <w:lang w:val="cs-CZ"/>
        </w:rPr>
        <w:t>APTOBALANCE pasta</w:t>
      </w:r>
    </w:p>
    <w:p w:rsidR="00C26DFD" w:rsidRPr="008E585E" w:rsidRDefault="00C26DFD" w:rsidP="008E585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pro trávení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Veterinární přípravek obsahující probiotické bakterie. Je určen pro obnovení a udržení správné funkce střev.</w:t>
      </w:r>
    </w:p>
    <w:p w:rsid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E585E" w:rsidRPr="008E585E" w:rsidRDefault="008E585E" w:rsidP="008E585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b/>
          <w:sz w:val="22"/>
          <w:szCs w:val="22"/>
          <w:lang w:val="cs-CZ"/>
        </w:rPr>
        <w:t>Složení ve 100 g: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Sojový olej  ad 100</w:t>
      </w:r>
      <w:r w:rsidR="00DE12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>g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Attapulgit   12,5</w:t>
      </w:r>
      <w:r w:rsidR="00DE12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>g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Extrakt z mořské řasy Ascophyllum nodosum 5</w:t>
      </w:r>
      <w:r w:rsidR="00DE12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>g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Pektin (E 440) 1</w:t>
      </w:r>
      <w:r w:rsidR="00DE12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>g</w:t>
      </w:r>
    </w:p>
    <w:p w:rsidR="008E585E" w:rsidRPr="008E585E" w:rsidRDefault="00DE1272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8E585E" w:rsidRPr="008E585E">
        <w:rPr>
          <w:rFonts w:asciiTheme="minorHAnsi" w:hAnsiTheme="minorHAnsi" w:cstheme="minorHAnsi"/>
          <w:sz w:val="22"/>
          <w:szCs w:val="22"/>
          <w:lang w:val="cs-CZ"/>
        </w:rPr>
        <w:t>ikroorganismy (mikroenkapsulovaný Enterococcus faecium (E1707) 5x10</w:t>
      </w:r>
      <w:r w:rsidR="008E585E" w:rsidRPr="007B5A5E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10</w:t>
      </w:r>
      <w:r w:rsidR="008E585E" w:rsidRPr="008E585E">
        <w:rPr>
          <w:rFonts w:asciiTheme="minorHAnsi" w:hAnsiTheme="minorHAnsi" w:cstheme="minorHAnsi"/>
          <w:sz w:val="22"/>
          <w:szCs w:val="22"/>
          <w:lang w:val="cs-CZ"/>
        </w:rPr>
        <w:t xml:space="preserve"> CFU</w:t>
      </w:r>
    </w:p>
    <w:p w:rsidR="008E585E" w:rsidRDefault="00DE1272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8E585E" w:rsidRPr="008E585E">
        <w:rPr>
          <w:rFonts w:asciiTheme="minorHAnsi" w:hAnsiTheme="minorHAnsi" w:cstheme="minorHAnsi"/>
          <w:sz w:val="22"/>
          <w:szCs w:val="22"/>
          <w:lang w:val="cs-CZ"/>
        </w:rPr>
        <w:t>aolin (12</w:t>
      </w:r>
      <w:r w:rsidR="00A94C7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E585E" w:rsidRPr="008E585E">
        <w:rPr>
          <w:rFonts w:asciiTheme="minorHAnsi" w:hAnsiTheme="minorHAnsi" w:cstheme="minorHAnsi"/>
          <w:sz w:val="22"/>
          <w:szCs w:val="22"/>
          <w:lang w:val="cs-CZ"/>
        </w:rPr>
        <w:t>%) a oxid křemičitý</w:t>
      </w:r>
    </w:p>
    <w:p w:rsidR="00DE1272" w:rsidRPr="008E585E" w:rsidRDefault="00DE1272" w:rsidP="008E585E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E585E" w:rsidRPr="008E585E" w:rsidRDefault="008E585E" w:rsidP="008E585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b/>
          <w:sz w:val="22"/>
          <w:szCs w:val="22"/>
          <w:lang w:val="cs-CZ"/>
        </w:rPr>
        <w:t>VLASTNOSTI</w:t>
      </w:r>
    </w:p>
    <w:p w:rsid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Mikroorganismy obsažené v přípravku APTOBALANCE pasta se v tenkém střevě rychle metabolicky aktivují, stabilizují zdejší mikroflóru a snižují pH. Takto se zhoršují životní podmínky pro přežívání patogenních bakterií. Pektin chrání střevní sliznici. Mořské řasy obsahují vysoká množství esenciálních mikronutrientů.</w:t>
      </w:r>
    </w:p>
    <w:p w:rsidR="00DE1272" w:rsidRPr="008E585E" w:rsidRDefault="00DE1272" w:rsidP="008E585E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E585E" w:rsidRPr="008E585E" w:rsidRDefault="008E585E" w:rsidP="008E585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b/>
          <w:sz w:val="22"/>
          <w:szCs w:val="22"/>
          <w:lang w:val="cs-CZ"/>
        </w:rPr>
        <w:t>NÁVOD K POUŽITÍ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APTOBALANCE pasta je důležitá k udržení anebo k obnovení žádoucí střevní mikroflóry, zejména trpí-li zvíře průjmem jako následkem mikrobiální dysbalance, např. léčby antibiotiky, změny krmení, cestování a stresu.</w:t>
      </w:r>
    </w:p>
    <w:p w:rsid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Cílové zvíře: pes</w:t>
      </w:r>
    </w:p>
    <w:p w:rsidR="00DE1272" w:rsidRPr="008E585E" w:rsidRDefault="00DE1272" w:rsidP="008E585E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E585E" w:rsidRPr="008E585E" w:rsidRDefault="008E585E" w:rsidP="008E585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b/>
          <w:sz w:val="22"/>
          <w:szCs w:val="22"/>
          <w:lang w:val="cs-CZ"/>
        </w:rPr>
        <w:t>DÁVKOVÁNÍ</w:t>
      </w:r>
    </w:p>
    <w:p w:rsid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DE12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>ml na 10</w:t>
      </w:r>
      <w:r w:rsidR="00DE12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>kg ž. hm. 1-3x denně po dobu 2-5 dnů. Lze podat do přímo do tlamy, nebo zamíchat do krmiva.</w:t>
      </w:r>
    </w:p>
    <w:p w:rsidR="00DE1272" w:rsidRPr="008E585E" w:rsidRDefault="00DE1272" w:rsidP="008E585E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POZOR!</w:t>
      </w:r>
    </w:p>
    <w:p w:rsid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 xml:space="preserve">Při vážných stavech, nebo pokud se stav zvířete zhoršuje, nebo problémy přetrvávají, vyhledejte pomoc veterinárního lékaře. </w:t>
      </w:r>
    </w:p>
    <w:p w:rsidR="00DE1272" w:rsidRPr="008E585E" w:rsidRDefault="00DE1272" w:rsidP="008E585E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Doba použitelnosti: 24 měsíců od data výroby</w:t>
      </w:r>
    </w:p>
    <w:p w:rsid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Uchovávání: Uchovávejte při pokojové teplotě, po otevření uchovávejte v chladnu (8-15°C) a spotřebujte během dvou týdnů. Uchovávejte mimo dosah a dohled dětí.</w:t>
      </w:r>
    </w:p>
    <w:p w:rsidR="00DE1272" w:rsidRPr="008E585E" w:rsidRDefault="00DE1272" w:rsidP="008E585E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Balení: aplikátor s pastou o objemu 15 ml nebo 20</w:t>
      </w:r>
      <w:r w:rsidR="00DE12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>ml (stupnice na pístu po 1</w:t>
      </w:r>
      <w:r w:rsidR="002A5C1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>ml)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 xml:space="preserve">Obsah živin je uváděn s přesností  +/– 15 %. 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Výrobce a držitel rozhodnutí o schválení: Orion Corporation, Orionintie 1, FI-02200 Espoo, Finsko</w:t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 xml:space="preserve">Distributor: Orion Pharma s.r.o., </w:t>
      </w:r>
      <w:r w:rsidR="002A5C1F" w:rsidRPr="002A5C1F">
        <w:rPr>
          <w:rFonts w:asciiTheme="minorHAnsi" w:hAnsiTheme="minorHAnsi" w:cstheme="minorHAnsi"/>
          <w:sz w:val="22"/>
          <w:szCs w:val="22"/>
          <w:lang w:val="cs-CZ"/>
        </w:rPr>
        <w:t>Na Strži 2102/61a</w:t>
      </w:r>
      <w:r w:rsidR="002A5C1F" w:rsidRPr="002A5C1F" w:rsidDel="002A5C1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 xml:space="preserve">, 140 00, Praha, ČR. Tel.: +420 721 26 44 46, fax: +420  227 230 661, www.orionvet.cz 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cr/>
      </w:r>
    </w:p>
    <w:p w:rsidR="008E585E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www.aptuspet.com</w:t>
      </w:r>
    </w:p>
    <w:p w:rsidR="008E585E" w:rsidRDefault="002A5C1F" w:rsidP="00351B1D">
      <w:pPr>
        <w:tabs>
          <w:tab w:val="left" w:pos="3888"/>
        </w:tabs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Pouze</w:t>
      </w:r>
      <w:r w:rsidRPr="008E585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E585E" w:rsidRPr="008E585E">
        <w:rPr>
          <w:rFonts w:asciiTheme="minorHAnsi" w:hAnsiTheme="minorHAnsi" w:cstheme="minorHAnsi"/>
          <w:sz w:val="22"/>
          <w:szCs w:val="22"/>
          <w:lang w:val="cs-CZ"/>
        </w:rPr>
        <w:t>pro zvířata!</w:t>
      </w:r>
      <w:r w:rsidR="00351B1D">
        <w:rPr>
          <w:rFonts w:asciiTheme="minorHAnsi" w:hAnsiTheme="minorHAnsi" w:cstheme="minorHAnsi"/>
          <w:sz w:val="22"/>
          <w:szCs w:val="22"/>
          <w:lang w:val="cs-CZ"/>
        </w:rPr>
        <w:tab/>
      </w:r>
      <w:bookmarkStart w:id="0" w:name="_GoBack"/>
      <w:bookmarkEnd w:id="0"/>
    </w:p>
    <w:p w:rsidR="005E0720" w:rsidRPr="008E585E" w:rsidRDefault="008E585E" w:rsidP="008E585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E585E">
        <w:rPr>
          <w:rFonts w:asciiTheme="minorHAnsi" w:hAnsiTheme="minorHAnsi" w:cstheme="minorHAnsi"/>
          <w:sz w:val="22"/>
          <w:szCs w:val="22"/>
          <w:lang w:val="cs-CZ"/>
        </w:rPr>
        <w:t>Číslo schválení ÚSKVBL:</w:t>
      </w:r>
      <w:r w:rsidR="005C7FA8">
        <w:rPr>
          <w:rFonts w:asciiTheme="minorHAnsi" w:hAnsiTheme="minorHAnsi" w:cstheme="minorHAnsi"/>
          <w:sz w:val="22"/>
          <w:szCs w:val="22"/>
          <w:lang w:val="cs-CZ"/>
        </w:rPr>
        <w:t xml:space="preserve"> 134-21/C</w:t>
      </w:r>
    </w:p>
    <w:sectPr w:rsidR="005E0720" w:rsidRPr="008E585E" w:rsidSect="00351B1D">
      <w:headerReference w:type="default" r:id="rId8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C4" w:rsidRDefault="005F70C4" w:rsidP="00C57BD3">
      <w:r>
        <w:separator/>
      </w:r>
    </w:p>
  </w:endnote>
  <w:endnote w:type="continuationSeparator" w:id="0">
    <w:p w:rsidR="005F70C4" w:rsidRDefault="005F70C4" w:rsidP="00C5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C4" w:rsidRDefault="005F70C4" w:rsidP="00C57BD3">
      <w:r>
        <w:separator/>
      </w:r>
    </w:p>
  </w:footnote>
  <w:footnote w:type="continuationSeparator" w:id="0">
    <w:p w:rsidR="005F70C4" w:rsidRDefault="005F70C4" w:rsidP="00C5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D3" w:rsidRPr="007B5A5E" w:rsidRDefault="00C57BD3" w:rsidP="00C00ACD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7B5A5E">
      <w:rPr>
        <w:rFonts w:asciiTheme="minorHAnsi" w:hAnsiTheme="minorHAnsi" w:cstheme="minorHAnsi"/>
        <w:bCs/>
        <w:sz w:val="22"/>
        <w:szCs w:val="22"/>
        <w:lang w:val="cs-CZ"/>
      </w:rPr>
      <w:t>Text příbalové informace součást dokumentace schválené rozhodnutím sp.</w:t>
    </w:r>
    <w:r w:rsidR="00C00ACD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7B5A5E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66B5092BF40A4F1EA418FB3E281918D5"/>
        </w:placeholder>
        <w:text/>
      </w:sdtPr>
      <w:sdtEndPr/>
      <w:sdtContent>
        <w:r w:rsidRPr="007B5A5E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USKVBL/7656/2020/POD</w:t>
        </w:r>
        <w:r w:rsidR="007B5A5E">
          <w:rPr>
            <w:rFonts w:asciiTheme="minorHAnsi" w:hAnsiTheme="minorHAnsi" w:cstheme="minorHAnsi"/>
            <w:bCs/>
            <w:sz w:val="22"/>
            <w:szCs w:val="22"/>
            <w:lang w:val="cs-CZ"/>
          </w:rPr>
          <w:t>,</w:t>
        </w:r>
      </w:sdtContent>
    </w:sdt>
    <w:r w:rsidRPr="007B5A5E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66B5092BF40A4F1EA418FB3E281918D5"/>
        </w:placeholder>
        <w:text/>
      </w:sdtPr>
      <w:sdtEndPr/>
      <w:sdtContent>
        <w:r w:rsidR="007B5A5E" w:rsidRPr="007B5A5E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USKVBL/7831/2021/REG-Podb</w:t>
        </w:r>
      </w:sdtContent>
    </w:sdt>
    <w:r w:rsidRPr="007B5A5E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416A6CB4696A4BFC9BB5DDAC67057199"/>
        </w:placeholder>
        <w:date w:fullDate="2021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B5A5E">
          <w:rPr>
            <w:rFonts w:asciiTheme="minorHAnsi" w:hAnsiTheme="minorHAnsi" w:cstheme="minorHAnsi"/>
            <w:bCs/>
            <w:sz w:val="22"/>
            <w:szCs w:val="22"/>
            <w:lang w:val="cs-CZ"/>
          </w:rPr>
          <w:t>7.6.2021</w:t>
        </w:r>
      </w:sdtContent>
    </w:sdt>
    <w:r w:rsidRPr="007B5A5E">
      <w:rPr>
        <w:rFonts w:asciiTheme="minorHAnsi" w:hAnsiTheme="minorHAnsi" w:cstheme="minorHAnsi"/>
        <w:bCs/>
        <w:sz w:val="22"/>
        <w:szCs w:val="22"/>
        <w:lang w:val="cs-CZ"/>
      </w:rPr>
      <w:t xml:space="preserve"> o</w:t>
    </w:r>
    <w:r w:rsidR="00C00ACD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062983426"/>
        <w:placeholder>
          <w:docPart w:val="4F7790D792E44AFE808C3D3CF24915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7B5A5E">
          <w:rPr>
            <w:rFonts w:asciiTheme="minorHAnsi" w:hAnsiTheme="minorHAnsi" w:cstheme="minorHAnsi"/>
            <w:sz w:val="22"/>
            <w:szCs w:val="22"/>
            <w:lang w:val="cs-CZ"/>
          </w:rPr>
          <w:t>schválení veterinárního přípravku</w:t>
        </w:r>
      </w:sdtContent>
    </w:sdt>
    <w:r w:rsidRPr="007B5A5E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E56BF0AF5F3F42E98CBD611E27E0B86C"/>
        </w:placeholder>
        <w:text/>
      </w:sdtPr>
      <w:sdtEndPr/>
      <w:sdtContent>
        <w:r w:rsidRPr="007B5A5E">
          <w:rPr>
            <w:rFonts w:asciiTheme="minorHAnsi" w:hAnsiTheme="minorHAnsi" w:cstheme="minorHAnsi"/>
            <w:sz w:val="22"/>
            <w:szCs w:val="22"/>
          </w:rPr>
          <w:t>Aptus Aptobalance pasta</w:t>
        </w:r>
      </w:sdtContent>
    </w:sdt>
  </w:p>
  <w:p w:rsidR="00C57BD3" w:rsidRPr="007B5A5E" w:rsidRDefault="00C57BD3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C92"/>
    <w:multiLevelType w:val="hybridMultilevel"/>
    <w:tmpl w:val="E188B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42D"/>
    <w:multiLevelType w:val="hybridMultilevel"/>
    <w:tmpl w:val="061E2C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A4302"/>
    <w:multiLevelType w:val="hybridMultilevel"/>
    <w:tmpl w:val="BD0CF1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31E3"/>
    <w:multiLevelType w:val="hybridMultilevel"/>
    <w:tmpl w:val="15A83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E"/>
    <w:rsid w:val="00014E6E"/>
    <w:rsid w:val="00044D4C"/>
    <w:rsid w:val="00063533"/>
    <w:rsid w:val="00070115"/>
    <w:rsid w:val="000C0FDA"/>
    <w:rsid w:val="0013362B"/>
    <w:rsid w:val="00156A10"/>
    <w:rsid w:val="00157D2C"/>
    <w:rsid w:val="001613BE"/>
    <w:rsid w:val="00164FE3"/>
    <w:rsid w:val="001752BE"/>
    <w:rsid w:val="001829EC"/>
    <w:rsid w:val="001C5465"/>
    <w:rsid w:val="001F34C7"/>
    <w:rsid w:val="002429D4"/>
    <w:rsid w:val="002A1DA9"/>
    <w:rsid w:val="002A5C1F"/>
    <w:rsid w:val="002C6D91"/>
    <w:rsid w:val="0030029F"/>
    <w:rsid w:val="00315131"/>
    <w:rsid w:val="00316D21"/>
    <w:rsid w:val="00351B1A"/>
    <w:rsid w:val="00351B1D"/>
    <w:rsid w:val="00374CBF"/>
    <w:rsid w:val="0038505F"/>
    <w:rsid w:val="00394652"/>
    <w:rsid w:val="004378CB"/>
    <w:rsid w:val="00437ACA"/>
    <w:rsid w:val="004926AB"/>
    <w:rsid w:val="004D1346"/>
    <w:rsid w:val="004D6E45"/>
    <w:rsid w:val="004F3F8B"/>
    <w:rsid w:val="004F69F7"/>
    <w:rsid w:val="004F6CE9"/>
    <w:rsid w:val="00540D2E"/>
    <w:rsid w:val="00552FCE"/>
    <w:rsid w:val="005531D8"/>
    <w:rsid w:val="0059006D"/>
    <w:rsid w:val="0059747A"/>
    <w:rsid w:val="005B1FA8"/>
    <w:rsid w:val="005B7BAA"/>
    <w:rsid w:val="005C7FA8"/>
    <w:rsid w:val="005D2949"/>
    <w:rsid w:val="005E0720"/>
    <w:rsid w:val="005F35EC"/>
    <w:rsid w:val="005F70C4"/>
    <w:rsid w:val="00604F3E"/>
    <w:rsid w:val="006A2007"/>
    <w:rsid w:val="006C24D8"/>
    <w:rsid w:val="006F4230"/>
    <w:rsid w:val="00730511"/>
    <w:rsid w:val="007352E0"/>
    <w:rsid w:val="007379D3"/>
    <w:rsid w:val="007751A0"/>
    <w:rsid w:val="007764F4"/>
    <w:rsid w:val="007B5A5E"/>
    <w:rsid w:val="007C04A4"/>
    <w:rsid w:val="007E6909"/>
    <w:rsid w:val="00807635"/>
    <w:rsid w:val="008744EB"/>
    <w:rsid w:val="008E428E"/>
    <w:rsid w:val="008E585E"/>
    <w:rsid w:val="00904AE6"/>
    <w:rsid w:val="00926301"/>
    <w:rsid w:val="00A273FD"/>
    <w:rsid w:val="00A274D5"/>
    <w:rsid w:val="00A41B3E"/>
    <w:rsid w:val="00A623D5"/>
    <w:rsid w:val="00A719A1"/>
    <w:rsid w:val="00A85D45"/>
    <w:rsid w:val="00A93477"/>
    <w:rsid w:val="00A94C75"/>
    <w:rsid w:val="00A94FD7"/>
    <w:rsid w:val="00AD7E3C"/>
    <w:rsid w:val="00AE0DA7"/>
    <w:rsid w:val="00B06657"/>
    <w:rsid w:val="00B72C99"/>
    <w:rsid w:val="00BC42ED"/>
    <w:rsid w:val="00BE0E0C"/>
    <w:rsid w:val="00C00ACD"/>
    <w:rsid w:val="00C26DFD"/>
    <w:rsid w:val="00C56CBC"/>
    <w:rsid w:val="00C57BD3"/>
    <w:rsid w:val="00C733CC"/>
    <w:rsid w:val="00CA1223"/>
    <w:rsid w:val="00CA66C0"/>
    <w:rsid w:val="00CF5F32"/>
    <w:rsid w:val="00D17FF0"/>
    <w:rsid w:val="00D24BA8"/>
    <w:rsid w:val="00D27231"/>
    <w:rsid w:val="00D61E4F"/>
    <w:rsid w:val="00D90337"/>
    <w:rsid w:val="00DC7F8A"/>
    <w:rsid w:val="00DD7D23"/>
    <w:rsid w:val="00DE1272"/>
    <w:rsid w:val="00E21933"/>
    <w:rsid w:val="00E60937"/>
    <w:rsid w:val="00E777F1"/>
    <w:rsid w:val="00E8552D"/>
    <w:rsid w:val="00E862CE"/>
    <w:rsid w:val="00EB53A8"/>
    <w:rsid w:val="00EB633C"/>
    <w:rsid w:val="00EC13CC"/>
    <w:rsid w:val="00EE3214"/>
    <w:rsid w:val="00F43E9B"/>
    <w:rsid w:val="00F44AEA"/>
    <w:rsid w:val="00F659C3"/>
    <w:rsid w:val="00F75471"/>
    <w:rsid w:val="00F82B97"/>
    <w:rsid w:val="00FA52C7"/>
    <w:rsid w:val="00FA7370"/>
    <w:rsid w:val="00FC1034"/>
    <w:rsid w:val="00FE15BA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F75F5A-D399-475A-A8BA-42AC349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52D"/>
    <w:rPr>
      <w:sz w:val="24"/>
      <w:szCs w:val="24"/>
      <w:lang w:val="en-GB" w:eastAsia="sv-S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3362B"/>
    <w:rPr>
      <w:rFonts w:cs="Arial"/>
      <w:szCs w:val="20"/>
      <w:lang w:eastAsia="es-ES"/>
    </w:rPr>
  </w:style>
  <w:style w:type="character" w:styleId="Hypertextovodkaz">
    <w:name w:val="Hyperlink"/>
    <w:rsid w:val="00F43E9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0C0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F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0FDA"/>
    <w:rPr>
      <w:lang w:val="en-GB" w:eastAsia="sv-S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F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0FDA"/>
    <w:rPr>
      <w:b/>
      <w:bCs/>
      <w:lang w:val="en-GB" w:eastAsia="sv-S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0FDA"/>
    <w:rPr>
      <w:rFonts w:ascii="Tahoma" w:hAnsi="Tahoma" w:cs="Tahoma"/>
      <w:sz w:val="16"/>
      <w:szCs w:val="16"/>
      <w:lang w:val="en-GB" w:eastAsia="sv-SE"/>
    </w:rPr>
  </w:style>
  <w:style w:type="paragraph" w:styleId="Zhlav">
    <w:name w:val="header"/>
    <w:basedOn w:val="Normln"/>
    <w:link w:val="ZhlavChar"/>
    <w:uiPriority w:val="99"/>
    <w:unhideWhenUsed/>
    <w:rsid w:val="00C57B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BD3"/>
    <w:rPr>
      <w:sz w:val="24"/>
      <w:szCs w:val="24"/>
      <w:lang w:val="en-GB" w:eastAsia="sv-SE"/>
    </w:rPr>
  </w:style>
  <w:style w:type="paragraph" w:styleId="Zpat">
    <w:name w:val="footer"/>
    <w:basedOn w:val="Normln"/>
    <w:link w:val="ZpatChar"/>
    <w:uiPriority w:val="99"/>
    <w:unhideWhenUsed/>
    <w:rsid w:val="00C57B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7BD3"/>
    <w:rPr>
      <w:sz w:val="24"/>
      <w:szCs w:val="24"/>
      <w:lang w:val="en-GB" w:eastAsia="sv-SE"/>
    </w:rPr>
  </w:style>
  <w:style w:type="character" w:styleId="Zstupntext">
    <w:name w:val="Placeholder Text"/>
    <w:rsid w:val="00C57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B5092BF40A4F1EA418FB3E28191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04A42-4A21-4695-89B5-9378BB6229E1}"/>
      </w:docPartPr>
      <w:docPartBody>
        <w:p w:rsidR="00A91369" w:rsidRDefault="00A92F19" w:rsidP="00A92F19">
          <w:pPr>
            <w:pStyle w:val="66B5092BF40A4F1EA418FB3E281918D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16A6CB4696A4BFC9BB5DDAC67057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C287A-6011-43CA-AE57-F23F2075DB90}"/>
      </w:docPartPr>
      <w:docPartBody>
        <w:p w:rsidR="00A91369" w:rsidRDefault="00A92F19" w:rsidP="00A92F19">
          <w:pPr>
            <w:pStyle w:val="416A6CB4696A4BFC9BB5DDAC6705719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F7790D792E44AFE808C3D3CF2491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784B4-F3E8-4D8D-9D33-A9445AB8EF27}"/>
      </w:docPartPr>
      <w:docPartBody>
        <w:p w:rsidR="00A91369" w:rsidRDefault="00A92F19" w:rsidP="00A92F19">
          <w:pPr>
            <w:pStyle w:val="4F7790D792E44AFE808C3D3CF249159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56BF0AF5F3F42E98CBD611E27E0B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232C0-59F3-43FD-9561-B1287EB31FFE}"/>
      </w:docPartPr>
      <w:docPartBody>
        <w:p w:rsidR="00A91369" w:rsidRDefault="00A92F19" w:rsidP="00A92F19">
          <w:pPr>
            <w:pStyle w:val="E56BF0AF5F3F42E98CBD611E27E0B8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19"/>
    <w:rsid w:val="005A7592"/>
    <w:rsid w:val="006A00B6"/>
    <w:rsid w:val="00A91369"/>
    <w:rsid w:val="00A92F19"/>
    <w:rsid w:val="00BD3508"/>
    <w:rsid w:val="00B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92F19"/>
    <w:rPr>
      <w:color w:val="808080"/>
    </w:rPr>
  </w:style>
  <w:style w:type="paragraph" w:customStyle="1" w:styleId="66B5092BF40A4F1EA418FB3E281918D5">
    <w:name w:val="66B5092BF40A4F1EA418FB3E281918D5"/>
    <w:rsid w:val="00A92F19"/>
  </w:style>
  <w:style w:type="paragraph" w:customStyle="1" w:styleId="416A6CB4696A4BFC9BB5DDAC67057199">
    <w:name w:val="416A6CB4696A4BFC9BB5DDAC67057199"/>
    <w:rsid w:val="00A92F19"/>
  </w:style>
  <w:style w:type="paragraph" w:customStyle="1" w:styleId="4F7790D792E44AFE808C3D3CF2491597">
    <w:name w:val="4F7790D792E44AFE808C3D3CF2491597"/>
    <w:rsid w:val="00A92F19"/>
  </w:style>
  <w:style w:type="paragraph" w:customStyle="1" w:styleId="E56BF0AF5F3F42E98CBD611E27E0B86C">
    <w:name w:val="E56BF0AF5F3F42E98CBD611E27E0B86C"/>
    <w:rsid w:val="00A92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8913-2FEC-45C4-A498-2DFEC03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Orion Corporation</Company>
  <LinksUpToDate>false</LinksUpToDate>
  <CharactersWithSpaces>1838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http://www.orionvet.cz/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Palmér, Eleonore</dc:creator>
  <cp:keywords/>
  <cp:lastModifiedBy>Podbřecká Milena</cp:lastModifiedBy>
  <cp:revision>14</cp:revision>
  <cp:lastPrinted>2021-06-14T12:39:00Z</cp:lastPrinted>
  <dcterms:created xsi:type="dcterms:W3CDTF">2021-06-04T06:27:00Z</dcterms:created>
  <dcterms:modified xsi:type="dcterms:W3CDTF">2021-06-14T12:39:00Z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