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F5" w:rsidRPr="00F64E7F" w:rsidRDefault="00F921F5" w:rsidP="00F921F5">
      <w:pPr>
        <w:tabs>
          <w:tab w:val="left" w:pos="567"/>
        </w:tabs>
        <w:jc w:val="center"/>
        <w:rPr>
          <w:b/>
          <w:lang w:eastAsia="cs-CZ"/>
        </w:rPr>
      </w:pPr>
      <w:bookmarkStart w:id="0" w:name="_Toc382897865"/>
      <w:bookmarkStart w:id="1" w:name="_Toc382899286"/>
      <w:r w:rsidRPr="00F64E7F">
        <w:rPr>
          <w:b/>
          <w:lang w:eastAsia="cs-CZ"/>
        </w:rPr>
        <w:t>PŘÍBALOVÁ INFORMACE PRO</w:t>
      </w:r>
      <w:bookmarkEnd w:id="0"/>
      <w:bookmarkEnd w:id="1"/>
    </w:p>
    <w:p w:rsidR="00F921F5" w:rsidRPr="00F64E7F" w:rsidRDefault="00F921F5" w:rsidP="00F921F5">
      <w:pPr>
        <w:tabs>
          <w:tab w:val="left" w:pos="567"/>
        </w:tabs>
        <w:jc w:val="center"/>
        <w:rPr>
          <w:lang w:eastAsia="cs-CZ"/>
        </w:rPr>
      </w:pPr>
      <w:proofErr w:type="spellStart"/>
      <w:r w:rsidRPr="00F64E7F">
        <w:rPr>
          <w:b/>
          <w:lang w:eastAsia="cs-CZ"/>
        </w:rPr>
        <w:t>Doxatib</w:t>
      </w:r>
      <w:proofErr w:type="spellEnd"/>
      <w:r w:rsidRPr="00F64E7F">
        <w:rPr>
          <w:b/>
          <w:lang w:eastAsia="cs-CZ"/>
        </w:rPr>
        <w:t xml:space="preserve"> 500 mg/g prášek pro podání v pitné vodě pro prasata a kura domácího</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r w:rsidRPr="00F64E7F">
        <w:rPr>
          <w:b/>
          <w:lang w:eastAsia="cs-CZ"/>
        </w:rPr>
        <w:t>1.</w:t>
      </w:r>
      <w:r w:rsidRPr="00F64E7F">
        <w:rPr>
          <w:b/>
          <w:lang w:eastAsia="cs-CZ"/>
        </w:rPr>
        <w:tab/>
        <w:t>JMÉNO A ADRESA DRŽITELE ROZHODNUTÍ O REGISTRACI A DRŽITELE POVOLENÍ K VÝROBĚ ODPOVĚDNÉHO ZA UVOLNĚNÍ ŠARŽE, POKUD SE NESHODUJE</w:t>
      </w:r>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iCs/>
          <w:lang w:eastAsia="cs-CZ"/>
        </w:rPr>
      </w:pPr>
      <w:r w:rsidRPr="00F64E7F">
        <w:rPr>
          <w:iCs/>
          <w:u w:val="single"/>
          <w:lang w:eastAsia="cs-CZ"/>
        </w:rPr>
        <w:t>Držitel rozhodnutí o registraci</w:t>
      </w:r>
      <w:r w:rsidRPr="00F64E7F">
        <w:rPr>
          <w:iCs/>
          <w:lang w:eastAsia="cs-CZ"/>
        </w:rPr>
        <w:t>:</w:t>
      </w:r>
    </w:p>
    <w:p w:rsidR="00F921F5" w:rsidRPr="00F64E7F" w:rsidRDefault="00F921F5" w:rsidP="00F921F5">
      <w:pPr>
        <w:tabs>
          <w:tab w:val="left" w:pos="567"/>
        </w:tabs>
        <w:jc w:val="both"/>
        <w:rPr>
          <w:lang w:eastAsia="cs-CZ"/>
        </w:rPr>
      </w:pPr>
      <w:r w:rsidRPr="00F64E7F">
        <w:rPr>
          <w:lang w:eastAsia="cs-CZ"/>
        </w:rPr>
        <w:t xml:space="preserve">KRKA, d. d., Novo </w:t>
      </w:r>
      <w:proofErr w:type="spellStart"/>
      <w:r w:rsidRPr="00F64E7F">
        <w:rPr>
          <w:lang w:eastAsia="cs-CZ"/>
        </w:rPr>
        <w:t>mesto</w:t>
      </w:r>
      <w:proofErr w:type="spellEnd"/>
      <w:r w:rsidRPr="00F64E7F">
        <w:rPr>
          <w:lang w:eastAsia="cs-CZ"/>
        </w:rPr>
        <w:t xml:space="preserve">, </w:t>
      </w:r>
      <w:proofErr w:type="spellStart"/>
      <w:r w:rsidRPr="00F64E7F">
        <w:rPr>
          <w:lang w:eastAsia="cs-CZ"/>
        </w:rPr>
        <w:t>Šmarješka</w:t>
      </w:r>
      <w:proofErr w:type="spellEnd"/>
      <w:r w:rsidRPr="00F64E7F">
        <w:rPr>
          <w:lang w:eastAsia="cs-CZ"/>
        </w:rPr>
        <w:t xml:space="preserve"> cesta 6, 8501 Novo </w:t>
      </w:r>
      <w:proofErr w:type="spellStart"/>
      <w:r w:rsidRPr="00F64E7F">
        <w:rPr>
          <w:lang w:eastAsia="cs-CZ"/>
        </w:rPr>
        <w:t>mesto</w:t>
      </w:r>
      <w:proofErr w:type="spellEnd"/>
      <w:r w:rsidRPr="00F64E7F">
        <w:rPr>
          <w:lang w:eastAsia="cs-CZ"/>
        </w:rPr>
        <w:t>, Slovinsko</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Cs/>
          <w:u w:val="single"/>
          <w:lang w:eastAsia="cs-CZ"/>
        </w:rPr>
        <w:t>Výrobce odpovědný za uvolnění šarže</w:t>
      </w:r>
      <w:r w:rsidRPr="00F64E7F">
        <w:rPr>
          <w:lang w:eastAsia="cs-CZ"/>
        </w:rPr>
        <w:t>:</w:t>
      </w:r>
    </w:p>
    <w:p w:rsidR="00F921F5" w:rsidRPr="00F64E7F" w:rsidRDefault="00F921F5" w:rsidP="00F921F5">
      <w:pPr>
        <w:tabs>
          <w:tab w:val="left" w:pos="567"/>
        </w:tabs>
        <w:jc w:val="both"/>
        <w:rPr>
          <w:lang w:eastAsia="cs-CZ"/>
        </w:rPr>
      </w:pPr>
      <w:r w:rsidRPr="00F64E7F">
        <w:rPr>
          <w:lang w:eastAsia="cs-CZ"/>
        </w:rPr>
        <w:t xml:space="preserve">KRKA, d. d., Novo </w:t>
      </w:r>
      <w:proofErr w:type="spellStart"/>
      <w:r w:rsidRPr="00F64E7F">
        <w:rPr>
          <w:lang w:eastAsia="cs-CZ"/>
        </w:rPr>
        <w:t>mesto</w:t>
      </w:r>
      <w:proofErr w:type="spellEnd"/>
      <w:r w:rsidRPr="00F64E7F">
        <w:rPr>
          <w:lang w:eastAsia="cs-CZ"/>
        </w:rPr>
        <w:t xml:space="preserve">, </w:t>
      </w:r>
      <w:proofErr w:type="spellStart"/>
      <w:r w:rsidRPr="00F64E7F">
        <w:rPr>
          <w:lang w:eastAsia="cs-CZ"/>
        </w:rPr>
        <w:t>Šmarješka</w:t>
      </w:r>
      <w:proofErr w:type="spellEnd"/>
      <w:r w:rsidRPr="00F64E7F">
        <w:rPr>
          <w:lang w:eastAsia="cs-CZ"/>
        </w:rPr>
        <w:t xml:space="preserve"> cesta 6, 8501 Novo </w:t>
      </w:r>
      <w:proofErr w:type="spellStart"/>
      <w:r w:rsidRPr="00F64E7F">
        <w:rPr>
          <w:lang w:eastAsia="cs-CZ"/>
        </w:rPr>
        <w:t>mesto</w:t>
      </w:r>
      <w:proofErr w:type="spellEnd"/>
      <w:r w:rsidRPr="00F64E7F">
        <w:rPr>
          <w:lang w:eastAsia="cs-CZ"/>
        </w:rPr>
        <w:t>, Slovinsko</w:t>
      </w:r>
    </w:p>
    <w:p w:rsidR="00F921F5" w:rsidRPr="00F64E7F" w:rsidRDefault="00F921F5" w:rsidP="00F921F5">
      <w:pPr>
        <w:tabs>
          <w:tab w:val="left" w:pos="567"/>
        </w:tabs>
        <w:jc w:val="both"/>
        <w:rPr>
          <w:lang w:eastAsia="cs-CZ"/>
        </w:rPr>
      </w:pPr>
      <w:r w:rsidRPr="00B20EAB">
        <w:rPr>
          <w:highlight w:val="lightGray"/>
          <w:lang w:eastAsia="cs-CZ"/>
        </w:rPr>
        <w:t xml:space="preserve">TAD </w:t>
      </w:r>
      <w:proofErr w:type="spellStart"/>
      <w:r w:rsidRPr="00B20EAB">
        <w:rPr>
          <w:highlight w:val="lightGray"/>
          <w:lang w:eastAsia="cs-CZ"/>
        </w:rPr>
        <w:t>Pharma</w:t>
      </w:r>
      <w:proofErr w:type="spellEnd"/>
      <w:r w:rsidRPr="00B20EAB">
        <w:rPr>
          <w:highlight w:val="lightGray"/>
          <w:lang w:eastAsia="cs-CZ"/>
        </w:rPr>
        <w:t xml:space="preserve"> </w:t>
      </w:r>
      <w:proofErr w:type="spellStart"/>
      <w:r w:rsidRPr="00B20EAB">
        <w:rPr>
          <w:highlight w:val="lightGray"/>
          <w:lang w:eastAsia="cs-CZ"/>
        </w:rPr>
        <w:t>GmbH</w:t>
      </w:r>
      <w:proofErr w:type="spellEnd"/>
      <w:r w:rsidRPr="00B20EAB">
        <w:rPr>
          <w:highlight w:val="lightGray"/>
          <w:lang w:eastAsia="cs-CZ"/>
        </w:rPr>
        <w:t>, Heinz-</w:t>
      </w:r>
      <w:proofErr w:type="spellStart"/>
      <w:r w:rsidRPr="00B20EAB">
        <w:rPr>
          <w:highlight w:val="lightGray"/>
          <w:lang w:eastAsia="cs-CZ"/>
        </w:rPr>
        <w:t>Lohmann</w:t>
      </w:r>
      <w:proofErr w:type="spellEnd"/>
      <w:r w:rsidRPr="00B20EAB">
        <w:rPr>
          <w:highlight w:val="lightGray"/>
          <w:lang w:eastAsia="cs-CZ"/>
        </w:rPr>
        <w:t>-</w:t>
      </w:r>
      <w:proofErr w:type="spellStart"/>
      <w:r w:rsidRPr="00B20EAB">
        <w:rPr>
          <w:highlight w:val="lightGray"/>
          <w:lang w:eastAsia="cs-CZ"/>
        </w:rPr>
        <w:t>Straße</w:t>
      </w:r>
      <w:proofErr w:type="spellEnd"/>
      <w:r w:rsidRPr="00B20EAB">
        <w:rPr>
          <w:highlight w:val="lightGray"/>
          <w:lang w:eastAsia="cs-CZ"/>
        </w:rPr>
        <w:t xml:space="preserve"> 5, 27472 </w:t>
      </w:r>
      <w:proofErr w:type="spellStart"/>
      <w:r w:rsidRPr="00B20EAB">
        <w:rPr>
          <w:highlight w:val="lightGray"/>
          <w:lang w:eastAsia="cs-CZ"/>
        </w:rPr>
        <w:t>Cuxhaven</w:t>
      </w:r>
      <w:proofErr w:type="spellEnd"/>
      <w:r w:rsidRPr="00B20EAB">
        <w:rPr>
          <w:highlight w:val="lightGray"/>
          <w:lang w:eastAsia="cs-CZ"/>
        </w:rPr>
        <w:t>, Německo</w:t>
      </w:r>
    </w:p>
    <w:p w:rsidR="00F921F5" w:rsidRPr="00F64E7F" w:rsidRDefault="00F921F5" w:rsidP="00F921F5">
      <w:pPr>
        <w:tabs>
          <w:tab w:val="left" w:pos="567"/>
        </w:tabs>
        <w:jc w:val="both"/>
        <w:rPr>
          <w:bCs/>
          <w:u w:val="single"/>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r w:rsidRPr="00F64E7F">
        <w:rPr>
          <w:b/>
          <w:lang w:eastAsia="cs-CZ"/>
        </w:rPr>
        <w:t>2.</w:t>
      </w:r>
      <w:r w:rsidRPr="00F64E7F">
        <w:rPr>
          <w:b/>
          <w:lang w:eastAsia="cs-CZ"/>
        </w:rPr>
        <w:tab/>
        <w:t>NÁZEV VETERINÁRNÍHO LÉČIVÉHO PŘÍPRAVKU</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proofErr w:type="spellStart"/>
      <w:r w:rsidRPr="00F64E7F">
        <w:rPr>
          <w:lang w:eastAsia="cs-CZ"/>
        </w:rPr>
        <w:t>Doxatib</w:t>
      </w:r>
      <w:proofErr w:type="spellEnd"/>
      <w:r w:rsidRPr="00F64E7F">
        <w:rPr>
          <w:lang w:eastAsia="cs-CZ"/>
        </w:rPr>
        <w:t xml:space="preserve"> 500 mg/g prášek pro podání v pitné vodě pro prasata a kura domácího</w:t>
      </w:r>
    </w:p>
    <w:p w:rsidR="00F921F5" w:rsidRPr="00F64E7F" w:rsidRDefault="00F921F5" w:rsidP="00F921F5">
      <w:pPr>
        <w:tabs>
          <w:tab w:val="left" w:pos="567"/>
        </w:tabs>
        <w:jc w:val="both"/>
        <w:rPr>
          <w:lang w:eastAsia="cs-CZ"/>
        </w:rPr>
      </w:pPr>
      <w:proofErr w:type="spellStart"/>
      <w:r w:rsidRPr="00F64E7F">
        <w:rPr>
          <w:lang w:eastAsia="cs-CZ"/>
        </w:rPr>
        <w:t>Doxycyclini</w:t>
      </w:r>
      <w:proofErr w:type="spellEnd"/>
      <w:r w:rsidRPr="00F64E7F">
        <w:rPr>
          <w:lang w:eastAsia="cs-CZ"/>
        </w:rPr>
        <w:t xml:space="preserve"> </w:t>
      </w:r>
      <w:proofErr w:type="spellStart"/>
      <w:r w:rsidRPr="00F64E7F">
        <w:rPr>
          <w:lang w:eastAsia="cs-CZ"/>
        </w:rPr>
        <w:t>hyclas</w:t>
      </w:r>
      <w:proofErr w:type="spellEnd"/>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b/>
          <w:lang w:eastAsia="cs-CZ"/>
        </w:rPr>
      </w:pPr>
      <w:r w:rsidRPr="00F64E7F">
        <w:rPr>
          <w:b/>
          <w:lang w:eastAsia="cs-CZ"/>
        </w:rPr>
        <w:t>3.</w:t>
      </w:r>
      <w:r w:rsidRPr="00F64E7F">
        <w:rPr>
          <w:b/>
          <w:lang w:eastAsia="cs-CZ"/>
        </w:rPr>
        <w:tab/>
        <w:t>OBSAH LÉČIVÝCH A OSTATNÍCH LÁTEK</w:t>
      </w:r>
    </w:p>
    <w:p w:rsidR="00F921F5" w:rsidRPr="00F64E7F" w:rsidRDefault="00F921F5" w:rsidP="00F921F5">
      <w:pPr>
        <w:tabs>
          <w:tab w:val="left" w:pos="567"/>
        </w:tabs>
        <w:jc w:val="both"/>
        <w:rPr>
          <w:b/>
          <w:lang w:eastAsia="cs-CZ"/>
        </w:rPr>
      </w:pPr>
    </w:p>
    <w:p w:rsidR="00F921F5" w:rsidRPr="00F64E7F" w:rsidRDefault="00A46251" w:rsidP="00F921F5">
      <w:pPr>
        <w:tabs>
          <w:tab w:val="left" w:pos="567"/>
        </w:tabs>
        <w:jc w:val="both"/>
        <w:rPr>
          <w:lang w:eastAsia="cs-CZ"/>
        </w:rPr>
      </w:pPr>
      <w:r>
        <w:rPr>
          <w:lang w:eastAsia="cs-CZ"/>
        </w:rPr>
        <w:t>Každý gram</w:t>
      </w:r>
      <w:r w:rsidR="00F921F5" w:rsidRPr="00F64E7F">
        <w:rPr>
          <w:lang w:eastAsia="cs-CZ"/>
        </w:rPr>
        <w:t xml:space="preserve"> světle žlutého až žlutého prášku obsahuje:</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r w:rsidRPr="00F64E7F">
        <w:rPr>
          <w:b/>
          <w:lang w:eastAsia="cs-CZ"/>
        </w:rPr>
        <w:t>Léčivá látka:</w:t>
      </w:r>
    </w:p>
    <w:p w:rsidR="00F921F5" w:rsidRPr="00F64E7F" w:rsidRDefault="00F921F5" w:rsidP="00F921F5">
      <w:pPr>
        <w:tabs>
          <w:tab w:val="left" w:pos="567"/>
        </w:tabs>
        <w:jc w:val="both"/>
        <w:rPr>
          <w:lang w:eastAsia="cs-CZ"/>
        </w:rPr>
      </w:pPr>
      <w:proofErr w:type="spellStart"/>
      <w:r w:rsidRPr="00F64E7F">
        <w:rPr>
          <w:lang w:eastAsia="cs-CZ"/>
        </w:rPr>
        <w:t>Doxycyclini</w:t>
      </w:r>
      <w:proofErr w:type="spellEnd"/>
      <w:r w:rsidRPr="00F64E7F">
        <w:rPr>
          <w:lang w:eastAsia="cs-CZ"/>
        </w:rPr>
        <w:t xml:space="preserve"> </w:t>
      </w:r>
      <w:proofErr w:type="spellStart"/>
      <w:r w:rsidRPr="00F64E7F">
        <w:rPr>
          <w:lang w:eastAsia="cs-CZ"/>
        </w:rPr>
        <w:t>hyclas</w:t>
      </w:r>
      <w:proofErr w:type="spellEnd"/>
      <w:r w:rsidRPr="00F64E7F">
        <w:rPr>
          <w:lang w:eastAsia="cs-CZ"/>
        </w:rPr>
        <w:tab/>
        <w:t>500 mg</w:t>
      </w:r>
    </w:p>
    <w:p w:rsidR="00F921F5" w:rsidRPr="00F64E7F" w:rsidRDefault="00F921F5" w:rsidP="00F921F5">
      <w:pPr>
        <w:tabs>
          <w:tab w:val="left" w:pos="567"/>
        </w:tabs>
        <w:jc w:val="both"/>
        <w:rPr>
          <w:lang w:eastAsia="cs-CZ"/>
        </w:rPr>
      </w:pPr>
      <w:r w:rsidRPr="00F64E7F">
        <w:rPr>
          <w:lang w:eastAsia="cs-CZ"/>
        </w:rPr>
        <w:t xml:space="preserve">(odpovídá </w:t>
      </w:r>
      <w:proofErr w:type="spellStart"/>
      <w:r w:rsidRPr="00F64E7F">
        <w:rPr>
          <w:lang w:eastAsia="cs-CZ"/>
        </w:rPr>
        <w:t>doxycyclinum</w:t>
      </w:r>
      <w:proofErr w:type="spellEnd"/>
      <w:r w:rsidRPr="00F64E7F">
        <w:rPr>
          <w:lang w:eastAsia="cs-CZ"/>
        </w:rPr>
        <w:t xml:space="preserve"> 433 mg)</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r w:rsidRPr="00F64E7F">
        <w:rPr>
          <w:b/>
          <w:lang w:eastAsia="cs-CZ"/>
        </w:rPr>
        <w:t>4.</w:t>
      </w:r>
      <w:r w:rsidRPr="00F64E7F">
        <w:rPr>
          <w:b/>
          <w:lang w:eastAsia="cs-CZ"/>
        </w:rPr>
        <w:tab/>
        <w:t>INDIKACE</w:t>
      </w:r>
    </w:p>
    <w:p w:rsidR="00F921F5" w:rsidRPr="00F64E7F" w:rsidRDefault="00F921F5" w:rsidP="00F921F5">
      <w:pPr>
        <w:tabs>
          <w:tab w:val="left" w:pos="567"/>
        </w:tabs>
        <w:jc w:val="both"/>
        <w:rPr>
          <w:lang w:eastAsia="cs-CZ"/>
        </w:rPr>
      </w:pPr>
    </w:p>
    <w:p w:rsidR="00F921F5" w:rsidRPr="00F64E7F" w:rsidRDefault="00F921F5" w:rsidP="00A46251">
      <w:pPr>
        <w:autoSpaceDE w:val="0"/>
        <w:autoSpaceDN w:val="0"/>
        <w:adjustRightInd w:val="0"/>
        <w:ind w:left="0" w:firstLine="0"/>
        <w:jc w:val="both"/>
        <w:rPr>
          <w:rFonts w:eastAsia="Verdana,Bold"/>
          <w:lang w:eastAsia="cs-CZ"/>
        </w:rPr>
      </w:pPr>
      <w:r w:rsidRPr="00F64E7F">
        <w:rPr>
          <w:rFonts w:eastAsia="Verdana,Bold"/>
          <w:lang w:eastAsia="cs-CZ"/>
        </w:rPr>
        <w:t xml:space="preserve">Prasata: Pro léčbu klinických příznaků spojených s respiračním onemocněním prasat způsobeným </w:t>
      </w:r>
      <w:r w:rsidRPr="00F64E7F">
        <w:rPr>
          <w:rFonts w:eastAsia="Verdana,Bold"/>
          <w:i/>
          <w:lang w:eastAsia="cs-CZ"/>
        </w:rPr>
        <w:t>Actinobacillus pleuropneumoniae</w:t>
      </w:r>
      <w:r w:rsidRPr="00F64E7F">
        <w:rPr>
          <w:rFonts w:eastAsia="Verdana,Bold"/>
          <w:lang w:eastAsia="cs-CZ"/>
        </w:rPr>
        <w:t xml:space="preserve">, </w:t>
      </w:r>
      <w:r w:rsidRPr="00F64E7F">
        <w:rPr>
          <w:rFonts w:eastAsia="Verdana,Bold"/>
          <w:i/>
          <w:lang w:eastAsia="cs-CZ"/>
        </w:rPr>
        <w:t>Pasteurella multocida</w:t>
      </w:r>
      <w:r w:rsidRPr="00F64E7F">
        <w:rPr>
          <w:rFonts w:eastAsia="Verdana,Bold"/>
          <w:lang w:eastAsia="cs-CZ"/>
        </w:rPr>
        <w:t xml:space="preserve"> a </w:t>
      </w:r>
      <w:r w:rsidRPr="00F64E7F">
        <w:rPr>
          <w:rFonts w:eastAsia="Verdana,Bold"/>
          <w:i/>
          <w:lang w:eastAsia="cs-CZ"/>
        </w:rPr>
        <w:t>Mycoplasma hyopneumoniae</w:t>
      </w:r>
      <w:r w:rsidRPr="00F64E7F">
        <w:rPr>
          <w:rFonts w:eastAsia="Verdana,Bold"/>
          <w:lang w:eastAsia="cs-CZ"/>
        </w:rPr>
        <w:t xml:space="preserve"> citlivými na doxycyklin.</w:t>
      </w:r>
    </w:p>
    <w:p w:rsidR="00F921F5" w:rsidRPr="00F64E7F" w:rsidRDefault="00F921F5" w:rsidP="00F921F5">
      <w:pPr>
        <w:tabs>
          <w:tab w:val="left" w:pos="567"/>
        </w:tabs>
        <w:autoSpaceDE w:val="0"/>
        <w:autoSpaceDN w:val="0"/>
        <w:adjustRightInd w:val="0"/>
        <w:jc w:val="both"/>
        <w:rPr>
          <w:rFonts w:eastAsia="Verdana,Bold"/>
          <w:lang w:eastAsia="cs-CZ"/>
        </w:rPr>
      </w:pPr>
    </w:p>
    <w:p w:rsidR="00F921F5" w:rsidRPr="00F64E7F" w:rsidRDefault="00F921F5" w:rsidP="00A46251">
      <w:pPr>
        <w:tabs>
          <w:tab w:val="left" w:pos="0"/>
        </w:tabs>
        <w:autoSpaceDE w:val="0"/>
        <w:autoSpaceDN w:val="0"/>
        <w:adjustRightInd w:val="0"/>
        <w:ind w:left="0" w:firstLine="0"/>
        <w:jc w:val="both"/>
        <w:rPr>
          <w:rFonts w:eastAsia="Verdana,Bold"/>
          <w:lang w:eastAsia="cs-CZ"/>
        </w:rPr>
      </w:pPr>
      <w:r w:rsidRPr="00F64E7F">
        <w:rPr>
          <w:rFonts w:eastAsia="Verdana,Bold"/>
          <w:lang w:eastAsia="cs-CZ"/>
        </w:rPr>
        <w:t xml:space="preserve">Kur domácí: Pro snížení mortality, morbidity a klinických příznaků a pro snížení výskytu lézí vyvolaných </w:t>
      </w:r>
      <w:proofErr w:type="spellStart"/>
      <w:r w:rsidRPr="00F64E7F">
        <w:rPr>
          <w:rFonts w:eastAsia="Verdana,Bold"/>
          <w:lang w:eastAsia="cs-CZ"/>
        </w:rPr>
        <w:t>pasteurelózou</w:t>
      </w:r>
      <w:proofErr w:type="spellEnd"/>
      <w:r w:rsidRPr="00F64E7F">
        <w:rPr>
          <w:rFonts w:eastAsia="Verdana,Bold"/>
          <w:lang w:eastAsia="cs-CZ"/>
        </w:rPr>
        <w:t xml:space="preserve"> způsobenou </w:t>
      </w:r>
      <w:proofErr w:type="spellStart"/>
      <w:r w:rsidRPr="00F64E7F">
        <w:rPr>
          <w:rFonts w:eastAsia="Verdana,Bold"/>
          <w:i/>
          <w:lang w:eastAsia="cs-CZ"/>
        </w:rPr>
        <w:t>Pasteurella</w:t>
      </w:r>
      <w:proofErr w:type="spellEnd"/>
      <w:r w:rsidRPr="00F64E7F">
        <w:rPr>
          <w:rFonts w:eastAsia="Verdana,Bold"/>
          <w:i/>
          <w:lang w:eastAsia="cs-CZ"/>
        </w:rPr>
        <w:t xml:space="preserve"> </w:t>
      </w:r>
      <w:proofErr w:type="spellStart"/>
      <w:r w:rsidRPr="00F64E7F">
        <w:rPr>
          <w:rFonts w:eastAsia="Verdana,Bold"/>
          <w:i/>
          <w:lang w:eastAsia="cs-CZ"/>
        </w:rPr>
        <w:t>multocida</w:t>
      </w:r>
      <w:proofErr w:type="spellEnd"/>
      <w:r w:rsidRPr="00F64E7F">
        <w:rPr>
          <w:rFonts w:eastAsia="Verdana,Bold"/>
          <w:lang w:eastAsia="cs-CZ"/>
        </w:rPr>
        <w:t xml:space="preserve"> nebo pro snížení morbidity a lézí při respiračních infekcích způsobených </w:t>
      </w:r>
      <w:r w:rsidRPr="00F64E7F">
        <w:rPr>
          <w:rFonts w:eastAsia="Verdana,Bold"/>
          <w:i/>
          <w:lang w:eastAsia="cs-CZ"/>
        </w:rPr>
        <w:t>Ornithobacterium rhinotracheale</w:t>
      </w:r>
      <w:r w:rsidRPr="00F64E7F">
        <w:rPr>
          <w:rFonts w:eastAsia="Verdana,Bold"/>
          <w:lang w:eastAsia="cs-CZ"/>
        </w:rPr>
        <w:t xml:space="preserve"> (ORT), když je v hejnu přítomno klinické onemocnění.</w:t>
      </w:r>
    </w:p>
    <w:p w:rsidR="00F921F5" w:rsidRPr="00F64E7F" w:rsidRDefault="00F921F5" w:rsidP="00F921F5">
      <w:pPr>
        <w:tabs>
          <w:tab w:val="left" w:pos="567"/>
        </w:tabs>
        <w:autoSpaceDE w:val="0"/>
        <w:autoSpaceDN w:val="0"/>
        <w:adjustRightInd w:val="0"/>
        <w:jc w:val="both"/>
        <w:rPr>
          <w:rFonts w:eastAsia="Verdana,Bold"/>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b/>
          <w:lang w:eastAsia="cs-CZ"/>
        </w:rPr>
      </w:pPr>
      <w:r w:rsidRPr="00F64E7F">
        <w:rPr>
          <w:b/>
          <w:lang w:eastAsia="cs-CZ"/>
        </w:rPr>
        <w:t>5.</w:t>
      </w:r>
      <w:r w:rsidRPr="00F64E7F">
        <w:rPr>
          <w:b/>
          <w:lang w:eastAsia="cs-CZ"/>
        </w:rPr>
        <w:tab/>
        <w:t>KONTRAINDIKACE</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lang w:eastAsia="cs-CZ"/>
        </w:rPr>
        <w:t>Nepoužívat v případě přecitlivělosti na tetracykliny nebo na některou z pomocných látek.</w:t>
      </w:r>
    </w:p>
    <w:p w:rsidR="00F921F5" w:rsidRPr="00F64E7F" w:rsidRDefault="00F921F5" w:rsidP="00F921F5">
      <w:pPr>
        <w:tabs>
          <w:tab w:val="left" w:pos="567"/>
        </w:tabs>
        <w:jc w:val="both"/>
        <w:rPr>
          <w:lang w:eastAsia="cs-CZ"/>
        </w:rPr>
      </w:pPr>
      <w:r w:rsidRPr="00F64E7F">
        <w:rPr>
          <w:lang w:eastAsia="cs-CZ"/>
        </w:rPr>
        <w:t>Nepoužívat u zvířat s poruchou funkce jater.</w:t>
      </w:r>
    </w:p>
    <w:p w:rsidR="00F921F5" w:rsidRPr="00F64E7F" w:rsidRDefault="00F921F5" w:rsidP="00F921F5">
      <w:pPr>
        <w:tabs>
          <w:tab w:val="left" w:pos="567"/>
        </w:tabs>
        <w:jc w:val="both"/>
        <w:rPr>
          <w:lang w:eastAsia="cs-CZ"/>
        </w:rPr>
      </w:pPr>
      <w:r w:rsidRPr="00F64E7F">
        <w:rPr>
          <w:lang w:eastAsia="cs-CZ"/>
        </w:rPr>
        <w:t>Nepoužívat u zvířat s onemocněním ledvin.</w:t>
      </w:r>
    </w:p>
    <w:p w:rsidR="00A46251" w:rsidRPr="003F799D" w:rsidRDefault="00A46251" w:rsidP="00A46251">
      <w:pPr>
        <w:tabs>
          <w:tab w:val="left" w:pos="0"/>
        </w:tabs>
        <w:ind w:left="0" w:firstLine="0"/>
        <w:jc w:val="both"/>
        <w:rPr>
          <w:lang w:eastAsia="cs-CZ"/>
        </w:rPr>
      </w:pPr>
      <w:r>
        <w:t>Nepoužívejte, pokud byla ve stádu/hejnu zjištěna rezistence na tetracyklin kvůli možné zkřížené rezistenci.</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6.</w:t>
      </w:r>
      <w:r w:rsidRPr="00F64E7F">
        <w:rPr>
          <w:b/>
          <w:lang w:eastAsia="cs-CZ"/>
        </w:rPr>
        <w:tab/>
        <w:t>NEŽÁDOUCÍ ÚČINKY</w:t>
      </w:r>
    </w:p>
    <w:p w:rsidR="00F921F5" w:rsidRPr="00F64E7F" w:rsidRDefault="00F921F5" w:rsidP="00F921F5">
      <w:pPr>
        <w:tabs>
          <w:tab w:val="left" w:pos="567"/>
        </w:tabs>
        <w:jc w:val="both"/>
        <w:rPr>
          <w:lang w:eastAsia="cs-CZ"/>
        </w:rPr>
      </w:pPr>
    </w:p>
    <w:p w:rsidR="008218FC" w:rsidRPr="008218FC" w:rsidRDefault="00F921F5" w:rsidP="008218FC">
      <w:pPr>
        <w:tabs>
          <w:tab w:val="left" w:pos="0"/>
        </w:tabs>
        <w:ind w:left="0" w:firstLine="0"/>
        <w:jc w:val="both"/>
      </w:pPr>
      <w:r w:rsidRPr="00F64E7F">
        <w:rPr>
          <w:lang w:eastAsia="cs-CZ"/>
        </w:rPr>
        <w:t xml:space="preserve">Tetracykliny </w:t>
      </w:r>
      <w:proofErr w:type="gramStart"/>
      <w:r w:rsidRPr="00F64E7F">
        <w:rPr>
          <w:lang w:eastAsia="cs-CZ"/>
        </w:rPr>
        <w:t>mohou - ve</w:t>
      </w:r>
      <w:proofErr w:type="gramEnd"/>
      <w:r w:rsidRPr="00F64E7F">
        <w:rPr>
          <w:lang w:eastAsia="cs-CZ"/>
        </w:rPr>
        <w:t xml:space="preserve"> velmi vzácných případech - vyvolat </w:t>
      </w:r>
      <w:proofErr w:type="spellStart"/>
      <w:r w:rsidRPr="00F64E7F">
        <w:rPr>
          <w:lang w:eastAsia="cs-CZ"/>
        </w:rPr>
        <w:t>fotosenzitivitu</w:t>
      </w:r>
      <w:proofErr w:type="spellEnd"/>
      <w:r w:rsidRPr="00F64E7F">
        <w:rPr>
          <w:lang w:eastAsia="cs-CZ"/>
        </w:rPr>
        <w:t xml:space="preserve"> a alergické reakce. Pokud se objeví podezření na nežádoucí účinky, léčbu je nutno přerušit.</w:t>
      </w:r>
      <w:r w:rsidRPr="00F64E7F">
        <w:t xml:space="preserve"> </w:t>
      </w:r>
      <w:bookmarkStart w:id="2" w:name="_Hlk88750697"/>
      <w:bookmarkStart w:id="3" w:name="_GoBack"/>
      <w:r w:rsidR="002E5E79">
        <w:t>Pokud se vyskytnou</w:t>
      </w:r>
      <w:r w:rsidR="008218FC" w:rsidRPr="008218FC">
        <w:t xml:space="preserve"> nežádoucí účinky, které nejsou uvedeny v této příbalové informaci, oznamte to vašemu veterinárnímu lékaři.</w:t>
      </w:r>
    </w:p>
    <w:p w:rsidR="00F921F5" w:rsidRDefault="00F921F5" w:rsidP="00A46251">
      <w:pPr>
        <w:tabs>
          <w:tab w:val="left" w:pos="0"/>
        </w:tabs>
        <w:ind w:left="0" w:firstLine="0"/>
        <w:jc w:val="both"/>
        <w:rPr>
          <w:lang w:eastAsia="cs-CZ"/>
        </w:rPr>
      </w:pPr>
    </w:p>
    <w:bookmarkEnd w:id="2"/>
    <w:bookmarkEnd w:id="3"/>
    <w:p w:rsidR="001115B6" w:rsidRDefault="001115B6" w:rsidP="00A46251">
      <w:pPr>
        <w:tabs>
          <w:tab w:val="left" w:pos="0"/>
        </w:tabs>
        <w:ind w:left="0" w:firstLine="0"/>
        <w:jc w:val="both"/>
        <w:rPr>
          <w:lang w:eastAsia="cs-CZ"/>
        </w:rPr>
      </w:pPr>
    </w:p>
    <w:p w:rsidR="00A46251" w:rsidRDefault="00A46251" w:rsidP="00A46251">
      <w:pPr>
        <w:rPr>
          <w:szCs w:val="22"/>
        </w:rPr>
      </w:pPr>
      <w:r>
        <w:t>Četnost nežádoucích účinků je charakterizována podle následujících pravidel:</w:t>
      </w:r>
    </w:p>
    <w:p w:rsidR="00A46251" w:rsidRPr="00E11B17" w:rsidRDefault="00A46251" w:rsidP="00A46251">
      <w:pPr>
        <w:pStyle w:val="Odstavecseseznamem"/>
        <w:numPr>
          <w:ilvl w:val="0"/>
          <w:numId w:val="40"/>
        </w:numPr>
        <w:ind w:left="567" w:hanging="567"/>
        <w:rPr>
          <w:szCs w:val="22"/>
        </w:rPr>
      </w:pPr>
      <w:r>
        <w:t>velmi časté (nežádoucí účinek(</w:t>
      </w:r>
      <w:proofErr w:type="spellStart"/>
      <w:r>
        <w:t>nky</w:t>
      </w:r>
      <w:proofErr w:type="spellEnd"/>
      <w:r>
        <w:t>) se projevil(y) u více než 1 z 10 ošetřených zvířat),</w:t>
      </w:r>
    </w:p>
    <w:p w:rsidR="00A46251" w:rsidRPr="00E11B17" w:rsidRDefault="00A46251" w:rsidP="00A46251">
      <w:pPr>
        <w:pStyle w:val="Odstavecseseznamem"/>
        <w:numPr>
          <w:ilvl w:val="0"/>
          <w:numId w:val="40"/>
        </w:numPr>
        <w:ind w:left="567" w:hanging="567"/>
        <w:rPr>
          <w:szCs w:val="22"/>
        </w:rPr>
      </w:pPr>
      <w:r>
        <w:t>časté (u více než 1, ale méně než 10 ze 100 ošetřených zvířat),</w:t>
      </w:r>
    </w:p>
    <w:p w:rsidR="00A46251" w:rsidRPr="00E11B17" w:rsidRDefault="00A46251" w:rsidP="00A46251">
      <w:pPr>
        <w:pStyle w:val="Odstavecseseznamem"/>
        <w:numPr>
          <w:ilvl w:val="0"/>
          <w:numId w:val="40"/>
        </w:numPr>
        <w:ind w:left="567" w:hanging="567"/>
        <w:rPr>
          <w:szCs w:val="22"/>
        </w:rPr>
      </w:pPr>
      <w:r>
        <w:t>neobvyklé (u více než 1, ale méně než 10 z 1000 ošetřených zvířat),</w:t>
      </w:r>
    </w:p>
    <w:p w:rsidR="00A46251" w:rsidRPr="00E11B17" w:rsidRDefault="00A46251" w:rsidP="00A46251">
      <w:pPr>
        <w:pStyle w:val="Odstavecseseznamem"/>
        <w:numPr>
          <w:ilvl w:val="0"/>
          <w:numId w:val="40"/>
        </w:numPr>
        <w:ind w:left="567" w:hanging="567"/>
        <w:rPr>
          <w:szCs w:val="22"/>
        </w:rPr>
      </w:pPr>
      <w:r>
        <w:t>vzácné (u více než 1, ale méně než 10 z 10 000 ošetřených zvířat),</w:t>
      </w:r>
    </w:p>
    <w:p w:rsidR="00A46251" w:rsidRPr="00E11B17" w:rsidRDefault="00A46251" w:rsidP="00A46251">
      <w:pPr>
        <w:pStyle w:val="Odstavecseseznamem"/>
        <w:numPr>
          <w:ilvl w:val="0"/>
          <w:numId w:val="40"/>
        </w:numPr>
        <w:ind w:left="567" w:hanging="567"/>
        <w:rPr>
          <w:szCs w:val="22"/>
        </w:rPr>
      </w:pPr>
      <w:r>
        <w:t>velmi vzácné (u méně než 1 z 10 000 ošetřených zvířat, včetně ojedinělých hlášení).</w:t>
      </w:r>
    </w:p>
    <w:p w:rsidR="00A46251" w:rsidRDefault="00A46251" w:rsidP="00A46251">
      <w:pPr>
        <w:tabs>
          <w:tab w:val="left" w:pos="0"/>
        </w:tabs>
        <w:ind w:left="0" w:firstLine="0"/>
        <w:jc w:val="both"/>
        <w:rPr>
          <w:lang w:eastAsia="cs-CZ"/>
        </w:rPr>
      </w:pPr>
    </w:p>
    <w:p w:rsidR="00F92E4D" w:rsidRPr="0064428B" w:rsidRDefault="00F92E4D" w:rsidP="00F92E4D">
      <w:pPr>
        <w:ind w:left="0" w:firstLine="0"/>
        <w:jc w:val="both"/>
      </w:pPr>
      <w:r>
        <w:t>Jestliže zaznamenáte kterýkoliv z nežádoucích účinků a to i takové, které nejsou uvedeny v této příbalové informaci, nebo si myslíte, že léčivo není účinné, oznamte to, prosím, vašemu veterinárnímu lékaři.</w:t>
      </w:r>
    </w:p>
    <w:p w:rsidR="00F92E4D" w:rsidRPr="00F64E7F" w:rsidRDefault="00F92E4D" w:rsidP="00A46251">
      <w:pPr>
        <w:tabs>
          <w:tab w:val="left" w:pos="0"/>
        </w:tabs>
        <w:ind w:left="0" w:firstLine="0"/>
        <w:jc w:val="both"/>
        <w:rPr>
          <w:lang w:eastAsia="cs-CZ"/>
        </w:rPr>
      </w:pPr>
    </w:p>
    <w:p w:rsidR="00A46251" w:rsidRDefault="00A46251" w:rsidP="001D7B64">
      <w:pPr>
        <w:ind w:left="0" w:firstLine="0"/>
        <w:jc w:val="both"/>
      </w:pPr>
      <w:r>
        <w:t>Nežádoucí účinky můžete hlásit prostřednictvím formuláře na webových stránkách ÚSKVBL elektronicky, nebo také přímo na adresu:</w:t>
      </w:r>
    </w:p>
    <w:p w:rsidR="00A46251" w:rsidRDefault="00A46251" w:rsidP="00A46251">
      <w:r>
        <w:t>Ústav pro státní kontrolu veterinárních biopreparátů a léčiv</w:t>
      </w:r>
    </w:p>
    <w:p w:rsidR="00A46251" w:rsidRDefault="00A46251" w:rsidP="00A46251">
      <w:r>
        <w:t>Hudcova 56a</w:t>
      </w:r>
    </w:p>
    <w:p w:rsidR="00A46251" w:rsidRDefault="00A46251" w:rsidP="00A46251">
      <w:r>
        <w:t>621 00 Brno</w:t>
      </w:r>
    </w:p>
    <w:p w:rsidR="00A46251" w:rsidRDefault="00A46251" w:rsidP="00A46251">
      <w:r>
        <w:t>Mail: adr@uskvbl.cz</w:t>
      </w:r>
    </w:p>
    <w:p w:rsidR="00A46251" w:rsidRPr="00A46251" w:rsidRDefault="00A46251" w:rsidP="00A46251">
      <w:r>
        <w:t xml:space="preserve">Webové stránky: </w:t>
      </w:r>
      <w:hyperlink r:id="rId7" w:history="1">
        <w:r w:rsidRPr="001D7B64">
          <w:rPr>
            <w:rStyle w:val="Hypertextovodkaz"/>
            <w:color w:val="auto"/>
            <w:u w:val="none"/>
          </w:rPr>
          <w:t>http://www.uskvbl.cz/cs/farmakovigilance</w:t>
        </w:r>
      </w:hyperlink>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7.</w:t>
      </w:r>
      <w:r w:rsidRPr="00F64E7F">
        <w:rPr>
          <w:b/>
          <w:lang w:eastAsia="cs-CZ"/>
        </w:rPr>
        <w:tab/>
        <w:t>CÍLOVÝ DRUH ZVÍŘAT</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lang w:eastAsia="cs-CZ"/>
        </w:rPr>
        <w:t xml:space="preserve">Prasata a kur domácí (brojleři, kuřice, </w:t>
      </w:r>
      <w:r w:rsidR="001115B6">
        <w:rPr>
          <w:lang w:eastAsia="cs-CZ"/>
        </w:rPr>
        <w:t>brojleři-</w:t>
      </w:r>
      <w:r w:rsidRPr="00F64E7F">
        <w:rPr>
          <w:lang w:eastAsia="cs-CZ"/>
        </w:rPr>
        <w:t>chovní jedinci)</w:t>
      </w:r>
      <w:r>
        <w:rPr>
          <w:lang w:eastAsia="cs-CZ"/>
        </w:rPr>
        <w:t>.</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8.</w:t>
      </w:r>
      <w:r w:rsidRPr="00F64E7F">
        <w:rPr>
          <w:b/>
          <w:lang w:eastAsia="cs-CZ"/>
        </w:rPr>
        <w:tab/>
        <w:t>DÁVKOVÁNÍ PRO KAŽDÝ DRUH, CESTA(Y) A ZPŮSOB PODÁNÍ</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lang w:eastAsia="cs-CZ"/>
        </w:rPr>
        <w:t>P</w:t>
      </w:r>
      <w:r w:rsidR="00F92E4D">
        <w:rPr>
          <w:lang w:eastAsia="cs-CZ"/>
        </w:rPr>
        <w:t>odání v pitné vodě.</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u w:val="single"/>
          <w:lang w:eastAsia="cs-CZ"/>
        </w:rPr>
        <w:t>Prasata</w:t>
      </w:r>
      <w:r w:rsidRPr="00F64E7F">
        <w:rPr>
          <w:lang w:eastAsia="cs-CZ"/>
        </w:rPr>
        <w:t>: doporučená dávka je:</w:t>
      </w:r>
    </w:p>
    <w:p w:rsidR="00F921F5" w:rsidRPr="00F64E7F" w:rsidRDefault="00F921F5" w:rsidP="00F92E4D">
      <w:pPr>
        <w:tabs>
          <w:tab w:val="left" w:pos="0"/>
        </w:tabs>
        <w:ind w:left="0" w:firstLine="0"/>
        <w:jc w:val="both"/>
        <w:rPr>
          <w:lang w:eastAsia="cs-CZ"/>
        </w:rPr>
      </w:pPr>
      <w:r w:rsidRPr="00F64E7F">
        <w:rPr>
          <w:lang w:eastAsia="cs-CZ"/>
        </w:rPr>
        <w:t>12,5 mg doxycyklin-</w:t>
      </w:r>
      <w:proofErr w:type="spellStart"/>
      <w:r w:rsidRPr="00F64E7F">
        <w:rPr>
          <w:lang w:eastAsia="cs-CZ"/>
        </w:rPr>
        <w:t>hyklátu</w:t>
      </w:r>
      <w:proofErr w:type="spellEnd"/>
      <w:r w:rsidRPr="00F64E7F">
        <w:rPr>
          <w:lang w:eastAsia="cs-CZ"/>
        </w:rPr>
        <w:t xml:space="preserve"> (25 mg přípravku) na kilogram živé hmotnosti denně během 4 po sobě následujících dn</w:t>
      </w:r>
      <w:r w:rsidR="00281506">
        <w:rPr>
          <w:lang w:eastAsia="cs-CZ"/>
        </w:rPr>
        <w:t>ů</w:t>
      </w:r>
      <w:r w:rsidRPr="00F64E7F">
        <w:rPr>
          <w:lang w:eastAsia="cs-CZ"/>
        </w:rPr>
        <w:t>.</w:t>
      </w:r>
    </w:p>
    <w:p w:rsidR="00F921F5" w:rsidRPr="00F64E7F" w:rsidRDefault="00F921F5" w:rsidP="00F92E4D">
      <w:pPr>
        <w:tabs>
          <w:tab w:val="left" w:pos="0"/>
        </w:tabs>
        <w:ind w:left="0" w:firstLine="0"/>
        <w:jc w:val="both"/>
        <w:rPr>
          <w:lang w:eastAsia="cs-CZ"/>
        </w:rPr>
      </w:pPr>
      <w:r w:rsidRPr="00F64E7F">
        <w:rPr>
          <w:lang w:eastAsia="cs-CZ"/>
        </w:rPr>
        <w:t>Pokud během této doby nedojde ke zlepšení klinických příznaků, je zapotřebí diagnózu přehodnotit a léčbu změnit. V případě závažných infekcí lze dobu medikace prodloužit na maximálně 8 po sobě následujících dnů, jak to určí ošetřující veterinární lékař.</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u w:val="single"/>
          <w:lang w:eastAsia="cs-CZ"/>
        </w:rPr>
        <w:t>Kur domácí</w:t>
      </w:r>
      <w:r w:rsidRPr="00F64E7F">
        <w:rPr>
          <w:lang w:eastAsia="cs-CZ"/>
        </w:rPr>
        <w:t>: doporučená dávka je:</w:t>
      </w:r>
    </w:p>
    <w:p w:rsidR="00F921F5" w:rsidRPr="00F64E7F" w:rsidRDefault="00F921F5" w:rsidP="00F92E4D">
      <w:pPr>
        <w:tabs>
          <w:tab w:val="left" w:pos="0"/>
        </w:tabs>
        <w:ind w:left="0" w:firstLine="0"/>
        <w:jc w:val="both"/>
        <w:rPr>
          <w:lang w:eastAsia="cs-CZ"/>
        </w:rPr>
      </w:pPr>
      <w:r w:rsidRPr="00F64E7F">
        <w:rPr>
          <w:lang w:eastAsia="cs-CZ"/>
        </w:rPr>
        <w:t>10 mg doxycyklin-</w:t>
      </w:r>
      <w:proofErr w:type="spellStart"/>
      <w:r w:rsidRPr="00F64E7F">
        <w:rPr>
          <w:lang w:eastAsia="cs-CZ"/>
        </w:rPr>
        <w:t>hyklátu</w:t>
      </w:r>
      <w:proofErr w:type="spellEnd"/>
      <w:r w:rsidRPr="00F64E7F">
        <w:rPr>
          <w:lang w:eastAsia="cs-CZ"/>
        </w:rPr>
        <w:t xml:space="preserve"> (20 mg přípravku) na kilogram živé hmotnosti denně během 3-4 po sobě následujících dn</w:t>
      </w:r>
      <w:r w:rsidR="00281506">
        <w:rPr>
          <w:lang w:eastAsia="cs-CZ"/>
        </w:rPr>
        <w:t>ů</w:t>
      </w:r>
      <w:r w:rsidRPr="00F64E7F">
        <w:rPr>
          <w:lang w:eastAsia="cs-CZ"/>
        </w:rPr>
        <w:t xml:space="preserve"> v případě infekce způsobené </w:t>
      </w:r>
      <w:r w:rsidRPr="00F64E7F">
        <w:rPr>
          <w:i/>
          <w:lang w:eastAsia="cs-CZ"/>
        </w:rPr>
        <w:t>P. multocida</w:t>
      </w:r>
      <w:r w:rsidRPr="00F64E7F">
        <w:rPr>
          <w:lang w:eastAsia="cs-CZ"/>
        </w:rPr>
        <w:t xml:space="preserve"> a</w:t>
      </w:r>
    </w:p>
    <w:p w:rsidR="00F921F5" w:rsidRPr="00F64E7F" w:rsidRDefault="00F921F5" w:rsidP="00F92E4D">
      <w:pPr>
        <w:tabs>
          <w:tab w:val="left" w:pos="0"/>
        </w:tabs>
        <w:ind w:left="0" w:firstLine="0"/>
        <w:jc w:val="both"/>
        <w:rPr>
          <w:lang w:eastAsia="cs-CZ"/>
        </w:rPr>
      </w:pPr>
      <w:r w:rsidRPr="00F64E7F">
        <w:rPr>
          <w:lang w:eastAsia="cs-CZ"/>
        </w:rPr>
        <w:t>20 mg doxycyklin-</w:t>
      </w:r>
      <w:proofErr w:type="spellStart"/>
      <w:r w:rsidRPr="00F64E7F">
        <w:rPr>
          <w:lang w:eastAsia="cs-CZ"/>
        </w:rPr>
        <w:t>hyklátu</w:t>
      </w:r>
      <w:proofErr w:type="spellEnd"/>
      <w:r w:rsidRPr="00F64E7F">
        <w:rPr>
          <w:lang w:eastAsia="cs-CZ"/>
        </w:rPr>
        <w:t xml:space="preserve"> (40 mg přípravku) na kilogram živé hmotnosti denně během 3-4 po sobě následujících dnů v případě infekce způsobené </w:t>
      </w:r>
      <w:r w:rsidRPr="00F64E7F">
        <w:rPr>
          <w:i/>
          <w:lang w:eastAsia="cs-CZ"/>
        </w:rPr>
        <w:t>O. rhinotracheale</w:t>
      </w:r>
      <w:r w:rsidRPr="00F64E7F">
        <w:rPr>
          <w:lang w:eastAsia="cs-CZ"/>
        </w:rPr>
        <w:t>.</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9.</w:t>
      </w:r>
      <w:r w:rsidRPr="00F64E7F">
        <w:rPr>
          <w:b/>
          <w:lang w:eastAsia="cs-CZ"/>
        </w:rPr>
        <w:tab/>
        <w:t>POKYNY PRO SPRÁVNÉ PODÁNÍ</w:t>
      </w:r>
    </w:p>
    <w:p w:rsidR="00F921F5" w:rsidRPr="00F64E7F" w:rsidRDefault="00F921F5" w:rsidP="00F921F5">
      <w:pPr>
        <w:tabs>
          <w:tab w:val="left" w:pos="567"/>
        </w:tabs>
        <w:jc w:val="both"/>
        <w:rPr>
          <w:lang w:eastAsia="cs-CZ"/>
        </w:rPr>
      </w:pPr>
    </w:p>
    <w:p w:rsidR="00F921F5" w:rsidRPr="00AB48D4" w:rsidRDefault="00F921F5" w:rsidP="00833390">
      <w:pPr>
        <w:ind w:left="0" w:firstLine="0"/>
        <w:jc w:val="both"/>
        <w:rPr>
          <w:lang w:eastAsia="cs-CZ"/>
        </w:rPr>
      </w:pPr>
      <w:r w:rsidRPr="00AB48D4">
        <w:rPr>
          <w:lang w:eastAsia="cs-CZ"/>
        </w:rPr>
        <w:t>Na základě dávky, která se má použít, a počtu a hmotnosti léčených zvířat lze vypočítat přesnou denní dávku přípravku. Pro výpočet koncentrace přípravku v pitné vodě lze použít následující vzorec:</w:t>
      </w:r>
    </w:p>
    <w:p w:rsidR="00F921F5" w:rsidRPr="00AB48D4" w:rsidRDefault="00F921F5" w:rsidP="00F921F5">
      <w:pPr>
        <w:tabs>
          <w:tab w:val="left" w:pos="567"/>
        </w:tabs>
        <w:jc w:val="both"/>
        <w:rPr>
          <w:lang w:eastAsia="cs-CZ"/>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
        <w:gridCol w:w="2881"/>
        <w:gridCol w:w="3313"/>
      </w:tblGrid>
      <w:tr w:rsidR="00F921F5" w:rsidRPr="00B20EAB" w:rsidTr="00FA7E13">
        <w:trPr>
          <w:cantSplit/>
          <w:trHeight w:val="526"/>
          <w:jc w:val="center"/>
        </w:trPr>
        <w:tc>
          <w:tcPr>
            <w:tcW w:w="2881" w:type="dxa"/>
            <w:tcBorders>
              <w:top w:val="nil"/>
              <w:left w:val="nil"/>
              <w:bottom w:val="nil"/>
              <w:right w:val="nil"/>
            </w:tcBorders>
            <w:vAlign w:val="center"/>
          </w:tcPr>
          <w:p w:rsidR="00F921F5" w:rsidRPr="00AB48D4" w:rsidRDefault="00F921F5">
            <w:pPr>
              <w:tabs>
                <w:tab w:val="left" w:pos="0"/>
              </w:tabs>
              <w:ind w:left="-67" w:firstLine="67"/>
              <w:jc w:val="center"/>
              <w:rPr>
                <w:rFonts w:eastAsia="SimSun"/>
                <w:snapToGrid w:val="0"/>
                <w:lang w:eastAsia="zh-CN"/>
              </w:rPr>
            </w:pPr>
            <w:r w:rsidRPr="00AB48D4">
              <w:rPr>
                <w:rFonts w:eastAsia="SimSun"/>
                <w:snapToGrid w:val="0"/>
                <w:lang w:eastAsia="zh-CN"/>
              </w:rPr>
              <w:t>mg přípravku/kg živé hmotnosti/den</w:t>
            </w:r>
          </w:p>
        </w:tc>
        <w:tc>
          <w:tcPr>
            <w:tcW w:w="288" w:type="dxa"/>
            <w:tcBorders>
              <w:top w:val="nil"/>
              <w:left w:val="nil"/>
              <w:bottom w:val="nil"/>
              <w:right w:val="nil"/>
            </w:tcBorders>
            <w:vAlign w:val="center"/>
          </w:tcPr>
          <w:p w:rsidR="00F921F5" w:rsidRPr="00AB48D4" w:rsidRDefault="00F921F5" w:rsidP="00FA7E13">
            <w:pPr>
              <w:tabs>
                <w:tab w:val="left" w:pos="567"/>
              </w:tabs>
              <w:jc w:val="center"/>
              <w:rPr>
                <w:rFonts w:eastAsia="SimSun"/>
                <w:snapToGrid w:val="0"/>
                <w:lang w:eastAsia="zh-CN"/>
              </w:rPr>
            </w:pPr>
          </w:p>
          <w:p w:rsidR="00F921F5" w:rsidRPr="00AB48D4" w:rsidRDefault="00F921F5" w:rsidP="00FA7E13">
            <w:pPr>
              <w:tabs>
                <w:tab w:val="left" w:pos="567"/>
              </w:tabs>
              <w:jc w:val="center"/>
              <w:rPr>
                <w:rFonts w:eastAsia="SimSun"/>
                <w:snapToGrid w:val="0"/>
                <w:lang w:eastAsia="zh-CN"/>
              </w:rPr>
            </w:pPr>
            <w:r w:rsidRPr="00AB48D4">
              <w:rPr>
                <w:rFonts w:eastAsia="SimSun"/>
                <w:snapToGrid w:val="0"/>
                <w:lang w:eastAsia="zh-CN"/>
              </w:rPr>
              <w:t>x</w:t>
            </w:r>
          </w:p>
        </w:tc>
        <w:tc>
          <w:tcPr>
            <w:tcW w:w="2881" w:type="dxa"/>
            <w:tcBorders>
              <w:top w:val="nil"/>
              <w:left w:val="nil"/>
              <w:bottom w:val="nil"/>
              <w:right w:val="nil"/>
            </w:tcBorders>
            <w:vAlign w:val="center"/>
          </w:tcPr>
          <w:p w:rsidR="00F921F5" w:rsidRPr="00AB48D4" w:rsidRDefault="00F921F5" w:rsidP="00F92E4D">
            <w:pPr>
              <w:tabs>
                <w:tab w:val="left" w:pos="170"/>
              </w:tabs>
              <w:ind w:left="29" w:hanging="29"/>
              <w:jc w:val="center"/>
              <w:rPr>
                <w:rFonts w:eastAsia="SimSun"/>
                <w:snapToGrid w:val="0"/>
                <w:lang w:eastAsia="zh-CN"/>
              </w:rPr>
            </w:pPr>
            <w:r w:rsidRPr="00AB48D4">
              <w:rPr>
                <w:rFonts w:eastAsia="SimSun"/>
                <w:snapToGrid w:val="0"/>
                <w:lang w:eastAsia="zh-CN"/>
              </w:rPr>
              <w:t xml:space="preserve">průměrná živá hmotnost </w:t>
            </w:r>
            <w:r w:rsidRPr="001874F6">
              <w:rPr>
                <w:rFonts w:eastAsia="SimSun"/>
                <w:snapToGrid w:val="0"/>
                <w:lang w:eastAsia="zh-CN"/>
              </w:rPr>
              <w:t xml:space="preserve">(kg) </w:t>
            </w:r>
            <w:r w:rsidRPr="00AB48D4">
              <w:rPr>
                <w:rFonts w:eastAsia="SimSun"/>
                <w:snapToGrid w:val="0"/>
                <w:lang w:eastAsia="zh-CN"/>
              </w:rPr>
              <w:t>zvířat, která se mají léčit</w:t>
            </w:r>
          </w:p>
        </w:tc>
        <w:tc>
          <w:tcPr>
            <w:tcW w:w="3313" w:type="dxa"/>
            <w:vMerge w:val="restart"/>
            <w:tcBorders>
              <w:top w:val="nil"/>
              <w:left w:val="nil"/>
              <w:bottom w:val="nil"/>
              <w:right w:val="nil"/>
            </w:tcBorders>
            <w:vAlign w:val="center"/>
          </w:tcPr>
          <w:p w:rsidR="00F921F5" w:rsidRPr="00AB48D4" w:rsidRDefault="00F921F5" w:rsidP="00FA7E13">
            <w:pPr>
              <w:tabs>
                <w:tab w:val="left" w:pos="567"/>
              </w:tabs>
              <w:jc w:val="center"/>
              <w:rPr>
                <w:rFonts w:eastAsia="SimSun"/>
                <w:snapToGrid w:val="0"/>
                <w:lang w:eastAsia="zh-CN"/>
              </w:rPr>
            </w:pPr>
            <w:r w:rsidRPr="00AB48D4">
              <w:rPr>
                <w:rFonts w:eastAsia="SimSun"/>
                <w:snapToGrid w:val="0"/>
                <w:lang w:eastAsia="zh-CN"/>
              </w:rPr>
              <w:t>=</w:t>
            </w:r>
            <w:r w:rsidR="00F92E4D">
              <w:rPr>
                <w:rFonts w:eastAsia="SimSun"/>
                <w:snapToGrid w:val="0"/>
                <w:lang w:eastAsia="zh-CN"/>
              </w:rPr>
              <w:t xml:space="preserve"> </w:t>
            </w:r>
            <w:r w:rsidRPr="00AB48D4">
              <w:rPr>
                <w:rFonts w:eastAsia="SimSun"/>
                <w:snapToGrid w:val="0"/>
                <w:lang w:eastAsia="zh-CN"/>
              </w:rPr>
              <w:t>mg přípravku na litr pitné vody</w:t>
            </w:r>
          </w:p>
        </w:tc>
      </w:tr>
      <w:tr w:rsidR="00F921F5" w:rsidRPr="00B20EAB" w:rsidTr="00FA7E13">
        <w:trPr>
          <w:cantSplit/>
          <w:trHeight w:val="526"/>
          <w:jc w:val="center"/>
        </w:trPr>
        <w:tc>
          <w:tcPr>
            <w:tcW w:w="6049" w:type="dxa"/>
            <w:gridSpan w:val="3"/>
            <w:tcBorders>
              <w:top w:val="single" w:sz="4" w:space="0" w:color="auto"/>
              <w:left w:val="nil"/>
              <w:bottom w:val="nil"/>
              <w:right w:val="nil"/>
            </w:tcBorders>
            <w:vAlign w:val="center"/>
          </w:tcPr>
          <w:p w:rsidR="00F921F5" w:rsidRPr="00AB48D4" w:rsidRDefault="00F921F5" w:rsidP="00FA7E13">
            <w:pPr>
              <w:tabs>
                <w:tab w:val="left" w:pos="567"/>
              </w:tabs>
              <w:jc w:val="center"/>
              <w:rPr>
                <w:rFonts w:eastAsia="SimSun"/>
                <w:snapToGrid w:val="0"/>
                <w:lang w:eastAsia="zh-CN"/>
              </w:rPr>
            </w:pPr>
            <w:r w:rsidRPr="00AB48D4">
              <w:rPr>
                <w:rFonts w:eastAsia="SimSun"/>
                <w:snapToGrid w:val="0"/>
                <w:lang w:eastAsia="zh-CN"/>
              </w:rPr>
              <w:t>průměrná denní spotřeba vody (l) na zvíře</w:t>
            </w:r>
          </w:p>
        </w:tc>
        <w:tc>
          <w:tcPr>
            <w:tcW w:w="3313" w:type="dxa"/>
            <w:vMerge/>
            <w:tcBorders>
              <w:top w:val="nil"/>
              <w:left w:val="nil"/>
              <w:bottom w:val="nil"/>
              <w:right w:val="nil"/>
            </w:tcBorders>
            <w:vAlign w:val="center"/>
          </w:tcPr>
          <w:p w:rsidR="00F921F5" w:rsidRPr="00AB48D4" w:rsidRDefault="00F921F5" w:rsidP="00FA7E13">
            <w:pPr>
              <w:tabs>
                <w:tab w:val="left" w:pos="567"/>
              </w:tabs>
              <w:jc w:val="both"/>
              <w:rPr>
                <w:rFonts w:eastAsia="SimSun"/>
                <w:snapToGrid w:val="0"/>
                <w:lang w:eastAsia="zh-CN"/>
              </w:rPr>
            </w:pPr>
          </w:p>
        </w:tc>
      </w:tr>
    </w:tbl>
    <w:p w:rsidR="00F921F5" w:rsidRPr="00AB48D4" w:rsidRDefault="00F921F5" w:rsidP="00F921F5">
      <w:pPr>
        <w:tabs>
          <w:tab w:val="left" w:pos="567"/>
        </w:tabs>
        <w:jc w:val="both"/>
        <w:rPr>
          <w:lang w:eastAsia="cs-CZ"/>
        </w:rPr>
      </w:pPr>
    </w:p>
    <w:p w:rsidR="00F92E4D" w:rsidRPr="003F799D" w:rsidRDefault="00F92E4D" w:rsidP="00F92E4D">
      <w:pPr>
        <w:tabs>
          <w:tab w:val="left" w:pos="0"/>
        </w:tabs>
        <w:ind w:left="0" w:firstLine="0"/>
        <w:jc w:val="both"/>
        <w:rPr>
          <w:lang w:eastAsia="cs-CZ"/>
        </w:rPr>
      </w:pPr>
      <w:r w:rsidRPr="003F799D">
        <w:rPr>
          <w:lang w:eastAsia="cs-CZ"/>
        </w:rPr>
        <w:t>Pro zajištění správného dávkování je třeba co nejpřesněji určit živou hmotnost</w:t>
      </w:r>
      <w:r>
        <w:rPr>
          <w:lang w:eastAsia="cs-CZ"/>
        </w:rPr>
        <w:t xml:space="preserve">, </w:t>
      </w:r>
      <w:r>
        <w:t>aby se předešlo poddávkování.</w:t>
      </w:r>
    </w:p>
    <w:p w:rsidR="00F92E4D" w:rsidRPr="003F799D" w:rsidRDefault="00F92E4D" w:rsidP="00F92E4D">
      <w:pPr>
        <w:tabs>
          <w:tab w:val="left" w:pos="567"/>
        </w:tabs>
        <w:jc w:val="both"/>
        <w:rPr>
          <w:lang w:eastAsia="cs-CZ"/>
        </w:rPr>
      </w:pPr>
    </w:p>
    <w:p w:rsidR="00F92E4D" w:rsidRPr="003F799D" w:rsidRDefault="00F92E4D" w:rsidP="00F92E4D">
      <w:pPr>
        <w:tabs>
          <w:tab w:val="left" w:pos="0"/>
        </w:tabs>
        <w:ind w:left="0" w:firstLine="0"/>
        <w:jc w:val="both"/>
        <w:rPr>
          <w:lang w:eastAsia="cs-CZ"/>
        </w:rPr>
      </w:pPr>
      <w:r w:rsidRPr="003F799D">
        <w:rPr>
          <w:lang w:eastAsia="cs-CZ"/>
        </w:rPr>
        <w:lastRenderedPageBreak/>
        <w:t xml:space="preserve">Množství vypité pitné vody obsahující léčivo závisí na klinickém stavu </w:t>
      </w:r>
      <w:r>
        <w:rPr>
          <w:lang w:eastAsia="cs-CZ"/>
        </w:rPr>
        <w:t>zvířat</w:t>
      </w:r>
      <w:r w:rsidRPr="003F799D">
        <w:rPr>
          <w:lang w:eastAsia="cs-CZ"/>
        </w:rPr>
        <w:t xml:space="preserve">. Pro dosažení správného dávkování se musí koncentrace doxycyklinu </w:t>
      </w:r>
      <w:r>
        <w:rPr>
          <w:lang w:eastAsia="cs-CZ"/>
        </w:rPr>
        <w:t>příslušně</w:t>
      </w:r>
      <w:r w:rsidRPr="003F799D">
        <w:rPr>
          <w:lang w:eastAsia="cs-CZ"/>
        </w:rPr>
        <w:t xml:space="preserve"> upravit.</w:t>
      </w:r>
    </w:p>
    <w:p w:rsidR="00F921F5" w:rsidRPr="00AB48D4" w:rsidRDefault="00F921F5" w:rsidP="00F921F5">
      <w:pPr>
        <w:tabs>
          <w:tab w:val="left" w:pos="567"/>
        </w:tabs>
        <w:jc w:val="both"/>
        <w:rPr>
          <w:lang w:eastAsia="cs-CZ"/>
        </w:rPr>
      </w:pPr>
    </w:p>
    <w:p w:rsidR="00F921F5" w:rsidRPr="00AB48D4" w:rsidRDefault="00F921F5" w:rsidP="00F92E4D">
      <w:pPr>
        <w:tabs>
          <w:tab w:val="left" w:pos="0"/>
        </w:tabs>
        <w:ind w:left="0" w:firstLine="0"/>
        <w:jc w:val="both"/>
        <w:rPr>
          <w:lang w:eastAsia="cs-CZ"/>
        </w:rPr>
      </w:pPr>
      <w:r w:rsidRPr="00AB48D4">
        <w:rPr>
          <w:lang w:eastAsia="cs-CZ"/>
        </w:rPr>
        <w:t>Pokud se používají částečná balení, doporučuje se používat vhodně kalibrované váhy. Denní množství, které se má přidat do pitné vody je takové, aby se celá medikace spotřebovala během 24 hodin. Medikovanou pitnou vodu je zapotřebí vyměnit každých 24 hodin.</w:t>
      </w:r>
    </w:p>
    <w:p w:rsidR="00F921F5" w:rsidRPr="00AB48D4" w:rsidRDefault="00F921F5" w:rsidP="00F92E4D">
      <w:pPr>
        <w:tabs>
          <w:tab w:val="left" w:pos="0"/>
        </w:tabs>
        <w:ind w:left="0" w:firstLine="0"/>
        <w:jc w:val="both"/>
        <w:rPr>
          <w:lang w:eastAsia="cs-CZ"/>
        </w:rPr>
      </w:pPr>
    </w:p>
    <w:p w:rsidR="00F921F5" w:rsidRPr="00AB48D4" w:rsidRDefault="00F921F5" w:rsidP="00F92E4D">
      <w:pPr>
        <w:tabs>
          <w:tab w:val="left" w:pos="0"/>
        </w:tabs>
        <w:ind w:left="0" w:firstLine="0"/>
        <w:jc w:val="both"/>
        <w:rPr>
          <w:lang w:eastAsia="cs-CZ"/>
        </w:rPr>
      </w:pPr>
      <w:r w:rsidRPr="00AB48D4">
        <w:rPr>
          <w:lang w:eastAsia="cs-CZ"/>
        </w:rPr>
        <w:t>Doporučuje se připravit koncentrovaný výchozí roztok - přibližně 100 gramů přípravku na jeden litr pitné vody - a dále pokud je třeba jej naředit na terapeutické koncentrace. Alternativně lze použít koncentrovaný roztok v</w:t>
      </w:r>
      <w:r w:rsidR="00640154">
        <w:rPr>
          <w:lang w:eastAsia="cs-CZ"/>
        </w:rPr>
        <w:t> </w:t>
      </w:r>
      <w:r w:rsidRPr="00AB48D4">
        <w:rPr>
          <w:lang w:eastAsia="cs-CZ"/>
        </w:rPr>
        <w:t>proporcionálním</w:t>
      </w:r>
      <w:r w:rsidR="00640154">
        <w:rPr>
          <w:lang w:eastAsia="cs-CZ"/>
        </w:rPr>
        <w:t xml:space="preserve"> </w:t>
      </w:r>
      <w:proofErr w:type="spellStart"/>
      <w:r w:rsidRPr="00AB48D4">
        <w:rPr>
          <w:lang w:eastAsia="cs-CZ"/>
        </w:rPr>
        <w:t>medikátoru</w:t>
      </w:r>
      <w:proofErr w:type="spellEnd"/>
      <w:r w:rsidR="004752E0">
        <w:rPr>
          <w:lang w:eastAsia="cs-CZ"/>
        </w:rPr>
        <w:t xml:space="preserve"> vody</w:t>
      </w:r>
      <w:r w:rsidRPr="00AB48D4">
        <w:rPr>
          <w:lang w:eastAsia="cs-CZ"/>
        </w:rPr>
        <w:t>.</w:t>
      </w:r>
    </w:p>
    <w:p w:rsidR="00F921F5" w:rsidRPr="00AB48D4" w:rsidRDefault="00F921F5" w:rsidP="00F921F5">
      <w:pPr>
        <w:tabs>
          <w:tab w:val="left" w:pos="567"/>
        </w:tabs>
        <w:jc w:val="both"/>
        <w:rPr>
          <w:lang w:eastAsia="cs-CZ"/>
        </w:rPr>
      </w:pPr>
    </w:p>
    <w:p w:rsidR="00F921F5" w:rsidRDefault="00F921F5" w:rsidP="00F92E4D">
      <w:pPr>
        <w:tabs>
          <w:tab w:val="left" w:pos="0"/>
        </w:tabs>
        <w:ind w:left="0" w:firstLine="0"/>
        <w:jc w:val="both"/>
        <w:rPr>
          <w:lang w:eastAsia="cs-CZ"/>
        </w:rPr>
      </w:pPr>
      <w:r w:rsidRPr="00AB48D4">
        <w:rPr>
          <w:lang w:eastAsia="cs-CZ"/>
        </w:rPr>
        <w:t>Rozpustnost přípravku závisí na pH, přičemž přípravek se vysráží, pokud se míchá v alkalické tvrdé vodě. V oblastech s tvrdou zásaditou vodou (tvrdost nad 10,2°</w:t>
      </w:r>
      <w:r w:rsidRPr="00F64E7F">
        <w:rPr>
          <w:lang w:eastAsia="cs-CZ"/>
        </w:rPr>
        <w:t xml:space="preserve"> </w:t>
      </w:r>
      <w:proofErr w:type="spellStart"/>
      <w:r w:rsidRPr="001874F6">
        <w:rPr>
          <w:lang w:eastAsia="cs-CZ"/>
        </w:rPr>
        <w:t>dH</w:t>
      </w:r>
      <w:proofErr w:type="spellEnd"/>
      <w:r>
        <w:rPr>
          <w:lang w:eastAsia="cs-CZ"/>
        </w:rPr>
        <w:t xml:space="preserve"> </w:t>
      </w:r>
      <w:r w:rsidRPr="00AB48D4">
        <w:rPr>
          <w:lang w:eastAsia="cs-CZ"/>
        </w:rPr>
        <w:t>a pH vyšší než 8,1) používejte minimální koncentrace 200 mg prášku na litr pitné vody.</w:t>
      </w:r>
    </w:p>
    <w:p w:rsidR="00F92E4D" w:rsidRDefault="00F92E4D" w:rsidP="00F92E4D">
      <w:pPr>
        <w:tabs>
          <w:tab w:val="left" w:pos="0"/>
        </w:tabs>
        <w:ind w:left="0" w:firstLine="0"/>
        <w:jc w:val="both"/>
        <w:rPr>
          <w:lang w:eastAsia="cs-CZ"/>
        </w:rPr>
      </w:pPr>
      <w:r>
        <w:rPr>
          <w:lang w:eastAsia="cs-CZ"/>
        </w:rPr>
        <w:t>Neuchovávejte pitnou vodu v kovových nádobách.</w:t>
      </w:r>
    </w:p>
    <w:p w:rsidR="00F92E4D" w:rsidRDefault="00F92E4D" w:rsidP="00F92E4D">
      <w:pPr>
        <w:tabs>
          <w:tab w:val="left" w:pos="0"/>
        </w:tabs>
        <w:ind w:left="0" w:firstLine="0"/>
        <w:jc w:val="both"/>
        <w:rPr>
          <w:lang w:eastAsia="cs-CZ"/>
        </w:rPr>
      </w:pPr>
    </w:p>
    <w:p w:rsidR="00F92E4D" w:rsidRPr="003F799D" w:rsidRDefault="00F92E4D" w:rsidP="00F92E4D">
      <w:pPr>
        <w:tabs>
          <w:tab w:val="left" w:pos="0"/>
        </w:tabs>
        <w:ind w:left="0" w:firstLine="0"/>
        <w:jc w:val="both"/>
        <w:rPr>
          <w:lang w:eastAsia="cs-CZ"/>
        </w:rPr>
      </w:pPr>
      <w:r>
        <w:t>Je třeba zajistit, aby všechna zvířata, pro která je léčba určena, měla volný přístup k napájecím zařízením.</w:t>
      </w:r>
    </w:p>
    <w:p w:rsidR="00F921F5" w:rsidRPr="00AB48D4" w:rsidRDefault="00F921F5" w:rsidP="003E6EC7">
      <w:pPr>
        <w:tabs>
          <w:tab w:val="left" w:pos="0"/>
        </w:tabs>
        <w:ind w:left="0" w:firstLine="0"/>
        <w:jc w:val="both"/>
        <w:rPr>
          <w:lang w:eastAsia="cs-CZ"/>
        </w:rPr>
      </w:pPr>
      <w:r w:rsidRPr="00AB48D4">
        <w:rPr>
          <w:lang w:eastAsia="cs-CZ"/>
        </w:rPr>
        <w:t xml:space="preserve">Během období medikace </w:t>
      </w:r>
      <w:r>
        <w:rPr>
          <w:lang w:eastAsia="cs-CZ"/>
        </w:rPr>
        <w:t>nemají mít</w:t>
      </w:r>
      <w:r w:rsidRPr="00AB48D4">
        <w:rPr>
          <w:lang w:eastAsia="cs-CZ"/>
        </w:rPr>
        <w:t xml:space="preserve"> zvířata přístup k jiným zdrojům vody než k vodě obsahující léčivý přípravek.</w:t>
      </w:r>
    </w:p>
    <w:p w:rsidR="00F921F5" w:rsidRPr="00AB48D4" w:rsidRDefault="00F921F5" w:rsidP="00F921F5">
      <w:pPr>
        <w:tabs>
          <w:tab w:val="left" w:pos="567"/>
        </w:tabs>
        <w:jc w:val="both"/>
        <w:rPr>
          <w:lang w:eastAsia="cs-CZ"/>
        </w:rPr>
      </w:pPr>
    </w:p>
    <w:p w:rsidR="00F921F5" w:rsidRPr="00AB48D4" w:rsidRDefault="00F921F5" w:rsidP="00F921F5">
      <w:pPr>
        <w:tabs>
          <w:tab w:val="left" w:pos="567"/>
        </w:tabs>
        <w:jc w:val="both"/>
        <w:rPr>
          <w:lang w:eastAsia="cs-CZ"/>
        </w:rPr>
      </w:pPr>
      <w:r w:rsidRPr="00AB48D4">
        <w:rPr>
          <w:lang w:eastAsia="cs-CZ"/>
        </w:rPr>
        <w:t>Příjem vody je třeba během léčby sledovat v krátkých intervalech.</w:t>
      </w:r>
    </w:p>
    <w:p w:rsidR="00F921F5" w:rsidRPr="00AB48D4" w:rsidRDefault="00F921F5" w:rsidP="003E6EC7">
      <w:pPr>
        <w:tabs>
          <w:tab w:val="left" w:pos="0"/>
        </w:tabs>
        <w:ind w:left="0" w:firstLine="0"/>
        <w:jc w:val="both"/>
        <w:rPr>
          <w:lang w:eastAsia="cs-CZ"/>
        </w:rPr>
      </w:pPr>
      <w:r w:rsidRPr="00AB48D4">
        <w:rPr>
          <w:lang w:eastAsia="cs-CZ"/>
        </w:rPr>
        <w:t>Po skončení období medikace je třeba napájecí systém vhodným způsobem</w:t>
      </w:r>
      <w:r w:rsidRPr="00AB48D4">
        <w:t xml:space="preserve"> </w:t>
      </w:r>
      <w:r w:rsidRPr="00AB48D4">
        <w:rPr>
          <w:lang w:eastAsia="cs-CZ"/>
        </w:rPr>
        <w:t xml:space="preserve">vyčistit, aby se zabránilo příjmu </w:t>
      </w:r>
      <w:proofErr w:type="spellStart"/>
      <w:r w:rsidRPr="00AB48D4">
        <w:rPr>
          <w:lang w:eastAsia="cs-CZ"/>
        </w:rPr>
        <w:t>sub</w:t>
      </w:r>
      <w:r w:rsidRPr="00F64E7F">
        <w:rPr>
          <w:lang w:eastAsia="cs-CZ"/>
        </w:rPr>
        <w:t>terapeutických</w:t>
      </w:r>
      <w:proofErr w:type="spellEnd"/>
      <w:r w:rsidRPr="00AB48D4">
        <w:rPr>
          <w:lang w:eastAsia="cs-CZ"/>
        </w:rPr>
        <w:t xml:space="preserve"> množství léčivé látky.</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10.</w:t>
      </w:r>
      <w:r w:rsidRPr="00F64E7F">
        <w:rPr>
          <w:b/>
          <w:lang w:eastAsia="cs-CZ"/>
        </w:rPr>
        <w:tab/>
        <w:t>OCHRANNÁ</w:t>
      </w:r>
      <w:r w:rsidR="00021472">
        <w:rPr>
          <w:b/>
          <w:lang w:eastAsia="cs-CZ"/>
        </w:rPr>
        <w:t>(É)</w:t>
      </w:r>
      <w:r w:rsidRPr="00F64E7F">
        <w:rPr>
          <w:b/>
          <w:lang w:eastAsia="cs-CZ"/>
        </w:rPr>
        <w:t xml:space="preserve"> LHŮTA</w:t>
      </w:r>
      <w:r w:rsidR="00021472">
        <w:rPr>
          <w:b/>
          <w:lang w:eastAsia="cs-CZ"/>
        </w:rPr>
        <w:t>(Y)</w:t>
      </w:r>
    </w:p>
    <w:p w:rsidR="00F921F5" w:rsidRPr="00F64E7F" w:rsidRDefault="00F921F5" w:rsidP="00F921F5">
      <w:pPr>
        <w:tabs>
          <w:tab w:val="left" w:pos="567"/>
        </w:tabs>
        <w:jc w:val="both"/>
        <w:rPr>
          <w:lang w:eastAsia="cs-CZ"/>
        </w:rPr>
      </w:pPr>
      <w:r w:rsidRPr="00F64E7F">
        <w:rPr>
          <w:lang w:eastAsia="cs-CZ"/>
        </w:rPr>
        <w:t>Prasata:</w:t>
      </w:r>
    </w:p>
    <w:p w:rsidR="00F921F5" w:rsidRPr="00F64E7F" w:rsidRDefault="00F921F5" w:rsidP="001D7B64">
      <w:pPr>
        <w:pStyle w:val="Odstavecseseznamem"/>
        <w:numPr>
          <w:ilvl w:val="0"/>
          <w:numId w:val="40"/>
        </w:numPr>
        <w:ind w:hanging="720"/>
        <w:jc w:val="both"/>
        <w:rPr>
          <w:lang w:eastAsia="cs-CZ"/>
        </w:rPr>
      </w:pPr>
      <w:r w:rsidRPr="00F64E7F">
        <w:rPr>
          <w:lang w:eastAsia="cs-CZ"/>
        </w:rPr>
        <w:t>Maso: 4 dny</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lang w:eastAsia="cs-CZ"/>
        </w:rPr>
        <w:t>Kur domácí:</w:t>
      </w:r>
    </w:p>
    <w:p w:rsidR="00F921F5" w:rsidRPr="00F64E7F" w:rsidRDefault="00F921F5" w:rsidP="001D7B64">
      <w:pPr>
        <w:pStyle w:val="Odstavecseseznamem"/>
        <w:numPr>
          <w:ilvl w:val="0"/>
          <w:numId w:val="46"/>
        </w:numPr>
        <w:ind w:hanging="720"/>
        <w:jc w:val="both"/>
        <w:rPr>
          <w:lang w:eastAsia="cs-CZ"/>
        </w:rPr>
      </w:pPr>
      <w:r w:rsidRPr="00F64E7F">
        <w:rPr>
          <w:lang w:eastAsia="cs-CZ"/>
        </w:rPr>
        <w:t xml:space="preserve">Maso: 3 dny (po dávce 10 mg/kg </w:t>
      </w:r>
      <w:r w:rsidR="003E6EC7" w:rsidRPr="0074467A">
        <w:rPr>
          <w:lang w:eastAsia="cs-CZ"/>
        </w:rPr>
        <w:t>ž</w:t>
      </w:r>
      <w:r w:rsidR="003E6EC7">
        <w:rPr>
          <w:lang w:eastAsia="cs-CZ"/>
        </w:rPr>
        <w:t>ivé hmotnosti po dobu 4 dnů)</w:t>
      </w:r>
    </w:p>
    <w:p w:rsidR="00F921F5" w:rsidRPr="00F64E7F" w:rsidRDefault="00F921F5" w:rsidP="001D7B64">
      <w:pPr>
        <w:pStyle w:val="Odstavecseseznamem"/>
        <w:numPr>
          <w:ilvl w:val="0"/>
          <w:numId w:val="46"/>
        </w:numPr>
        <w:ind w:hanging="720"/>
        <w:jc w:val="both"/>
        <w:rPr>
          <w:lang w:eastAsia="cs-CZ"/>
        </w:rPr>
      </w:pPr>
      <w:r w:rsidRPr="00F64E7F">
        <w:rPr>
          <w:lang w:eastAsia="cs-CZ"/>
        </w:rPr>
        <w:t xml:space="preserve">Maso: 9 dnů (po dávce 20 mg/kg </w:t>
      </w:r>
      <w:r w:rsidR="003E6EC7" w:rsidRPr="0074467A">
        <w:rPr>
          <w:lang w:eastAsia="cs-CZ"/>
        </w:rPr>
        <w:t>ž</w:t>
      </w:r>
      <w:r w:rsidR="003E6EC7">
        <w:rPr>
          <w:lang w:eastAsia="cs-CZ"/>
        </w:rPr>
        <w:t>ivé hmotnosti po dobu 4 dnů)</w:t>
      </w:r>
    </w:p>
    <w:p w:rsidR="00F921F5" w:rsidRPr="00F64E7F" w:rsidRDefault="00F921F5" w:rsidP="001D7B64">
      <w:pPr>
        <w:pStyle w:val="Odstavecseseznamem"/>
        <w:numPr>
          <w:ilvl w:val="0"/>
          <w:numId w:val="46"/>
        </w:numPr>
        <w:ind w:hanging="720"/>
        <w:jc w:val="both"/>
        <w:rPr>
          <w:lang w:eastAsia="cs-CZ"/>
        </w:rPr>
      </w:pPr>
      <w:r w:rsidRPr="00F64E7F">
        <w:rPr>
          <w:lang w:eastAsia="cs-CZ"/>
        </w:rPr>
        <w:t>Vejce: Nepoužívat u nosnic, jejichž vejce jsou určena pro lidskou spotřebu</w:t>
      </w:r>
    </w:p>
    <w:p w:rsidR="00F921F5" w:rsidRPr="00F64E7F" w:rsidRDefault="00F921F5" w:rsidP="00F921F5">
      <w:pPr>
        <w:tabs>
          <w:tab w:val="left" w:pos="567"/>
        </w:tabs>
        <w:jc w:val="both"/>
        <w:rPr>
          <w:lang w:eastAsia="cs-CZ"/>
        </w:rPr>
      </w:pPr>
      <w:r w:rsidRPr="00F64E7F">
        <w:rPr>
          <w:lang w:eastAsia="cs-CZ"/>
        </w:rPr>
        <w:t>Nepoužívat během 4 týdnů před počátkem snášky.</w:t>
      </w:r>
    </w:p>
    <w:p w:rsidR="00F921F5" w:rsidRPr="00F64E7F" w:rsidRDefault="00F921F5" w:rsidP="00F921F5">
      <w:pPr>
        <w:tabs>
          <w:tab w:val="left" w:pos="567"/>
        </w:tabs>
        <w:jc w:val="both"/>
        <w:rPr>
          <w:iCs/>
          <w:lang w:eastAsia="cs-CZ"/>
        </w:rPr>
      </w:pPr>
    </w:p>
    <w:p w:rsidR="00F921F5" w:rsidRPr="00F64E7F" w:rsidRDefault="00F921F5" w:rsidP="00F921F5">
      <w:pPr>
        <w:tabs>
          <w:tab w:val="left" w:pos="567"/>
        </w:tabs>
        <w:jc w:val="both"/>
        <w:rPr>
          <w:iCs/>
          <w:lang w:eastAsia="cs-CZ"/>
        </w:rPr>
      </w:pPr>
    </w:p>
    <w:p w:rsidR="00F921F5" w:rsidRPr="00F64E7F" w:rsidRDefault="00F921F5" w:rsidP="00F921F5">
      <w:pPr>
        <w:tabs>
          <w:tab w:val="left" w:pos="567"/>
        </w:tabs>
        <w:jc w:val="both"/>
        <w:rPr>
          <w:lang w:eastAsia="cs-CZ"/>
        </w:rPr>
      </w:pPr>
      <w:r w:rsidRPr="00F64E7F">
        <w:rPr>
          <w:b/>
          <w:lang w:eastAsia="cs-CZ"/>
        </w:rPr>
        <w:t>11.</w:t>
      </w:r>
      <w:r w:rsidRPr="00F64E7F">
        <w:rPr>
          <w:b/>
          <w:lang w:eastAsia="cs-CZ"/>
        </w:rPr>
        <w:tab/>
        <w:t>ZVLÁŠTNÍ OPATŘENÍ PRO UCHOVÁVÁNÍ</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bookmarkStart w:id="4" w:name="_Toc382897866"/>
      <w:bookmarkStart w:id="5" w:name="_Toc382899287"/>
      <w:r w:rsidRPr="00F64E7F">
        <w:rPr>
          <w:lang w:eastAsia="cs-CZ"/>
        </w:rPr>
        <w:t>Uchovávat mimo do</w:t>
      </w:r>
      <w:r w:rsidR="005377ED">
        <w:rPr>
          <w:lang w:eastAsia="cs-CZ"/>
        </w:rPr>
        <w:t>hled a do</w:t>
      </w:r>
      <w:r w:rsidRPr="00F64E7F">
        <w:rPr>
          <w:lang w:eastAsia="cs-CZ"/>
        </w:rPr>
        <w:t>sah dětí.</w:t>
      </w:r>
      <w:bookmarkEnd w:id="4"/>
      <w:bookmarkEnd w:id="5"/>
    </w:p>
    <w:p w:rsidR="00F921F5" w:rsidRPr="00F64E7F" w:rsidRDefault="00F921F5" w:rsidP="00F921F5">
      <w:pPr>
        <w:tabs>
          <w:tab w:val="left" w:pos="567"/>
        </w:tabs>
        <w:jc w:val="both"/>
        <w:rPr>
          <w:lang w:eastAsia="cs-CZ"/>
        </w:rPr>
      </w:pPr>
      <w:r w:rsidRPr="00F64E7F">
        <w:rPr>
          <w:lang w:eastAsia="cs-CZ"/>
        </w:rPr>
        <w:t>Uchovávejte při teplotě do 30 </w:t>
      </w:r>
      <w:r w:rsidRPr="00F64E7F">
        <w:rPr>
          <w:lang w:eastAsia="cs-CZ"/>
        </w:rPr>
        <w:sym w:font="Symbol" w:char="F0B0"/>
      </w:r>
      <w:r w:rsidRPr="00F64E7F">
        <w:rPr>
          <w:lang w:eastAsia="cs-CZ"/>
        </w:rPr>
        <w:t>C.</w:t>
      </w:r>
    </w:p>
    <w:p w:rsidR="00F921F5" w:rsidRPr="00F64E7F" w:rsidRDefault="00F921F5" w:rsidP="00F921F5">
      <w:pPr>
        <w:tabs>
          <w:tab w:val="left" w:pos="567"/>
        </w:tabs>
        <w:jc w:val="both"/>
        <w:rPr>
          <w:lang w:eastAsia="cs-CZ"/>
        </w:rPr>
      </w:pPr>
      <w:r w:rsidRPr="00F64E7F">
        <w:rPr>
          <w:lang w:eastAsia="cs-CZ"/>
        </w:rPr>
        <w:t>Uchovávejte v původním obalu.</w:t>
      </w:r>
    </w:p>
    <w:p w:rsidR="00F921F5" w:rsidRPr="00F64E7F" w:rsidRDefault="00F921F5" w:rsidP="00F921F5">
      <w:pPr>
        <w:tabs>
          <w:tab w:val="left" w:pos="567"/>
        </w:tabs>
        <w:jc w:val="both"/>
        <w:rPr>
          <w:lang w:eastAsia="cs-CZ"/>
        </w:rPr>
      </w:pPr>
      <w:r>
        <w:rPr>
          <w:lang w:eastAsia="cs-CZ"/>
        </w:rPr>
        <w:t>P</w:t>
      </w:r>
      <w:r w:rsidRPr="00F64E7F">
        <w:rPr>
          <w:lang w:eastAsia="cs-CZ"/>
        </w:rPr>
        <w:t xml:space="preserve">o prvním otevření </w:t>
      </w:r>
      <w:r>
        <w:rPr>
          <w:lang w:eastAsia="cs-CZ"/>
        </w:rPr>
        <w:t>u</w:t>
      </w:r>
      <w:r w:rsidRPr="00F64E7F">
        <w:rPr>
          <w:lang w:eastAsia="cs-CZ"/>
        </w:rPr>
        <w:t xml:space="preserve">chovávejte v dobře uzavřeném </w:t>
      </w:r>
      <w:r>
        <w:rPr>
          <w:lang w:eastAsia="cs-CZ"/>
        </w:rPr>
        <w:t>vaku</w:t>
      </w:r>
      <w:r w:rsidRPr="00F64E7F">
        <w:rPr>
          <w:lang w:eastAsia="cs-CZ"/>
        </w:rPr>
        <w:t>, aby byl chráněn před vlhkostí.</w:t>
      </w:r>
    </w:p>
    <w:p w:rsidR="00F921F5" w:rsidRPr="00F64E7F" w:rsidRDefault="00F921F5" w:rsidP="00F921F5">
      <w:pPr>
        <w:tabs>
          <w:tab w:val="left" w:pos="567"/>
        </w:tabs>
        <w:jc w:val="both"/>
        <w:rPr>
          <w:lang w:eastAsia="cs-CZ"/>
        </w:rPr>
      </w:pPr>
      <w:r w:rsidRPr="00F64E7F">
        <w:rPr>
          <w:lang w:eastAsia="cs-CZ"/>
        </w:rPr>
        <w:t>Po</w:t>
      </w:r>
      <w:r>
        <w:rPr>
          <w:lang w:eastAsia="cs-CZ"/>
        </w:rPr>
        <w:t xml:space="preserve"> prvním</w:t>
      </w:r>
      <w:r w:rsidRPr="00F64E7F">
        <w:rPr>
          <w:lang w:eastAsia="cs-CZ"/>
        </w:rPr>
        <w:t xml:space="preserve"> otevření uchovávejte veterinární léčivý přípravek při teplotě do 25 </w:t>
      </w:r>
      <w:r w:rsidRPr="00F64E7F">
        <w:rPr>
          <w:lang w:eastAsia="cs-CZ"/>
        </w:rPr>
        <w:sym w:font="Symbol" w:char="F0B0"/>
      </w:r>
      <w:r w:rsidRPr="00F64E7F">
        <w:rPr>
          <w:lang w:eastAsia="cs-CZ"/>
        </w:rPr>
        <w:t>C.</w:t>
      </w:r>
    </w:p>
    <w:p w:rsidR="00F921F5" w:rsidRPr="00F64E7F" w:rsidRDefault="00F921F5" w:rsidP="00F921F5">
      <w:pPr>
        <w:tabs>
          <w:tab w:val="left" w:pos="567"/>
        </w:tabs>
        <w:jc w:val="both"/>
        <w:rPr>
          <w:lang w:eastAsia="cs-CZ"/>
        </w:rPr>
      </w:pPr>
    </w:p>
    <w:p w:rsidR="00F921F5" w:rsidRPr="00F64E7F" w:rsidRDefault="00F921F5" w:rsidP="003F37E6">
      <w:pPr>
        <w:tabs>
          <w:tab w:val="left" w:pos="0"/>
        </w:tabs>
        <w:ind w:left="0" w:firstLine="0"/>
        <w:jc w:val="both"/>
        <w:rPr>
          <w:lang w:eastAsia="cs-CZ"/>
        </w:rPr>
      </w:pPr>
      <w:r w:rsidRPr="00F64E7F">
        <w:rPr>
          <w:lang w:eastAsia="cs-CZ"/>
        </w:rPr>
        <w:t>Nepoužívejte tento veterinární léčivý přípravek po uplynutí doby použitelnosti uvedené na etiketě po EXP. Doba použitelnosti končí posledním dnem v uvedeném měsíci.</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lang w:eastAsia="cs-CZ"/>
        </w:rPr>
        <w:t>Doba použitelnosti po prvním otevření vnitřního obalu: 1 rok</w:t>
      </w:r>
    </w:p>
    <w:p w:rsidR="00F921F5" w:rsidRPr="00F64E7F" w:rsidRDefault="00F921F5" w:rsidP="00F921F5">
      <w:pPr>
        <w:tabs>
          <w:tab w:val="left" w:pos="567"/>
        </w:tabs>
        <w:jc w:val="both"/>
        <w:rPr>
          <w:lang w:eastAsia="cs-CZ"/>
        </w:rPr>
      </w:pPr>
      <w:r w:rsidRPr="00F64E7F">
        <w:rPr>
          <w:lang w:eastAsia="cs-CZ"/>
        </w:rPr>
        <w:t>Doba použitelnosti po rozpuštění nebo rekonstituci podle návodu: 24 hodin</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1D7B64">
      <w:pPr>
        <w:keepNext/>
        <w:tabs>
          <w:tab w:val="left" w:pos="567"/>
        </w:tabs>
        <w:jc w:val="both"/>
        <w:rPr>
          <w:b/>
          <w:lang w:eastAsia="cs-CZ"/>
        </w:rPr>
      </w:pPr>
      <w:r w:rsidRPr="00F64E7F">
        <w:rPr>
          <w:b/>
          <w:lang w:eastAsia="cs-CZ"/>
        </w:rPr>
        <w:t>12.</w:t>
      </w:r>
      <w:r w:rsidRPr="00F64E7F">
        <w:rPr>
          <w:b/>
          <w:lang w:eastAsia="cs-CZ"/>
        </w:rPr>
        <w:tab/>
        <w:t>ZVLÁŠTNÍ UPOZORNĚNÍ</w:t>
      </w:r>
    </w:p>
    <w:p w:rsidR="00F921F5" w:rsidRDefault="00F921F5" w:rsidP="001D7B64">
      <w:pPr>
        <w:keepNext/>
        <w:tabs>
          <w:tab w:val="left" w:pos="567"/>
        </w:tabs>
        <w:jc w:val="both"/>
        <w:rPr>
          <w:lang w:eastAsia="cs-CZ"/>
        </w:rPr>
      </w:pPr>
    </w:p>
    <w:p w:rsidR="003F37E6" w:rsidRPr="0064428B" w:rsidRDefault="003F37E6" w:rsidP="001D7B64">
      <w:pPr>
        <w:keepNext/>
        <w:rPr>
          <w:szCs w:val="22"/>
        </w:rPr>
      </w:pPr>
      <w:r>
        <w:rPr>
          <w:szCs w:val="22"/>
          <w:u w:val="single"/>
        </w:rPr>
        <w:t>Zvláštní upozornění pro každý cílový druh:</w:t>
      </w:r>
    </w:p>
    <w:p w:rsidR="003F37E6" w:rsidRPr="00911460" w:rsidRDefault="003F37E6" w:rsidP="001D7B64">
      <w:pPr>
        <w:ind w:left="0" w:firstLine="0"/>
        <w:jc w:val="both"/>
        <w:rPr>
          <w:szCs w:val="22"/>
        </w:rPr>
      </w:pPr>
      <w:r>
        <w:t>Příjem léčebného přípravku u zvířat může být nepříznivě ovlivněn následkem onemocnění. V případě nedostatečného příjmu pitné vody je třeba léčit zvířata parenterálně.</w:t>
      </w:r>
    </w:p>
    <w:p w:rsidR="003F37E6" w:rsidRDefault="003F37E6"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u w:val="single"/>
          <w:lang w:eastAsia="cs-CZ"/>
        </w:rPr>
        <w:t>Zvláštní opatření pro použití u zvířat:</w:t>
      </w:r>
    </w:p>
    <w:p w:rsidR="00F921F5" w:rsidRPr="00F64E7F" w:rsidRDefault="00F921F5" w:rsidP="00F921F5">
      <w:pPr>
        <w:tabs>
          <w:tab w:val="left" w:pos="567"/>
        </w:tabs>
        <w:jc w:val="both"/>
        <w:rPr>
          <w:lang w:eastAsia="cs-CZ"/>
        </w:rPr>
      </w:pPr>
      <w:r w:rsidRPr="00F64E7F">
        <w:rPr>
          <w:lang w:eastAsia="cs-CZ"/>
        </w:rPr>
        <w:t>Při použití přípravku je nutno vzít v úvahu oficiální, národní a místní pravidla antibiotické politiky.</w:t>
      </w:r>
    </w:p>
    <w:p w:rsidR="00F921F5" w:rsidRDefault="00F921F5" w:rsidP="003F37E6">
      <w:pPr>
        <w:tabs>
          <w:tab w:val="left" w:pos="0"/>
        </w:tabs>
        <w:ind w:left="0" w:firstLine="0"/>
        <w:jc w:val="both"/>
        <w:rPr>
          <w:lang w:eastAsia="cs-CZ"/>
        </w:rPr>
      </w:pPr>
      <w:r w:rsidRPr="00F64E7F">
        <w:rPr>
          <w:lang w:eastAsia="cs-CZ"/>
        </w:rPr>
        <w:t>Použití přípravku, které je odlišné od pokynů uvedených v</w:t>
      </w:r>
      <w:r>
        <w:rPr>
          <w:lang w:eastAsia="cs-CZ"/>
        </w:rPr>
        <w:t> této příbalové informaci</w:t>
      </w:r>
      <w:r w:rsidRPr="00F64E7F">
        <w:rPr>
          <w:lang w:eastAsia="cs-CZ"/>
        </w:rPr>
        <w:t>, může zvýšit prevalenci bakterií rezistentních na doxycyklin a snížit účinnost terapie ostatními tetracykliny z důvodu možné zkřížené rezistence.</w:t>
      </w:r>
    </w:p>
    <w:p w:rsidR="003F37E6" w:rsidRDefault="00F921F5" w:rsidP="003F37E6">
      <w:pPr>
        <w:tabs>
          <w:tab w:val="left" w:pos="0"/>
        </w:tabs>
        <w:ind w:left="0" w:firstLine="0"/>
        <w:jc w:val="both"/>
        <w:rPr>
          <w:lang w:eastAsia="cs-CZ"/>
        </w:rPr>
      </w:pPr>
      <w:r>
        <w:rPr>
          <w:lang w:eastAsia="cs-CZ"/>
        </w:rPr>
        <w:t>V některých zemích EU byla také hlášena r</w:t>
      </w:r>
      <w:r w:rsidRPr="002374E9">
        <w:rPr>
          <w:lang w:eastAsia="cs-CZ"/>
        </w:rPr>
        <w:t>ezistence na tetracykliny u respiračních patogenů prasat (</w:t>
      </w:r>
      <w:r w:rsidRPr="00935F1D">
        <w:rPr>
          <w:i/>
          <w:lang w:eastAsia="cs-CZ"/>
        </w:rPr>
        <w:t>A.</w:t>
      </w:r>
      <w:r>
        <w:rPr>
          <w:i/>
          <w:lang w:eastAsia="cs-CZ"/>
        </w:rPr>
        <w:t> </w:t>
      </w:r>
      <w:r w:rsidRPr="00935F1D">
        <w:rPr>
          <w:i/>
          <w:lang w:eastAsia="cs-CZ"/>
        </w:rPr>
        <w:t>pleuropneumoniae</w:t>
      </w:r>
      <w:r>
        <w:rPr>
          <w:lang w:eastAsia="cs-CZ"/>
        </w:rPr>
        <w:t>).</w:t>
      </w:r>
    </w:p>
    <w:p w:rsidR="003F37E6" w:rsidRDefault="003F37E6" w:rsidP="003F37E6">
      <w:pPr>
        <w:tabs>
          <w:tab w:val="left" w:pos="0"/>
        </w:tabs>
        <w:ind w:left="0" w:firstLine="0"/>
        <w:jc w:val="both"/>
        <w:rPr>
          <w:lang w:eastAsia="cs-CZ"/>
        </w:rPr>
      </w:pPr>
      <w:r w:rsidRPr="003F799D">
        <w:rPr>
          <w:lang w:eastAsia="cs-CZ"/>
        </w:rPr>
        <w:t xml:space="preserve">Kvůli pravděpodobné variabilitě (čas, zeměpisné faktory) </w:t>
      </w:r>
      <w:r>
        <w:rPr>
          <w:lang w:eastAsia="cs-CZ"/>
        </w:rPr>
        <w:t>ve výskytu rezistence</w:t>
      </w:r>
      <w:r w:rsidRPr="003F799D">
        <w:rPr>
          <w:lang w:eastAsia="cs-CZ"/>
        </w:rPr>
        <w:t xml:space="preserve"> bakterií </w:t>
      </w:r>
      <w:r>
        <w:rPr>
          <w:lang w:eastAsia="cs-CZ"/>
        </w:rPr>
        <w:t>k </w:t>
      </w:r>
      <w:r w:rsidRPr="003F799D">
        <w:rPr>
          <w:bCs/>
          <w:lang w:eastAsia="cs-CZ"/>
        </w:rPr>
        <w:t>doxycyklin</w:t>
      </w:r>
      <w:r>
        <w:rPr>
          <w:bCs/>
          <w:lang w:eastAsia="cs-CZ"/>
        </w:rPr>
        <w:t>u</w:t>
      </w:r>
      <w:r>
        <w:rPr>
          <w:lang w:eastAsia="cs-CZ"/>
        </w:rPr>
        <w:t xml:space="preserve"> </w:t>
      </w:r>
      <w:r w:rsidRPr="003F799D">
        <w:rPr>
          <w:lang w:eastAsia="cs-CZ"/>
        </w:rPr>
        <w:t xml:space="preserve">se doporučuje provést odběr </w:t>
      </w:r>
      <w:r w:rsidR="001C59E0">
        <w:rPr>
          <w:lang w:eastAsia="cs-CZ"/>
        </w:rPr>
        <w:t>vzorků na bakteriologické vyšetření</w:t>
      </w:r>
      <w:r w:rsidRPr="003F799D">
        <w:rPr>
          <w:lang w:eastAsia="cs-CZ"/>
        </w:rPr>
        <w:t xml:space="preserve"> a </w:t>
      </w:r>
      <w:r w:rsidR="001C59E0">
        <w:rPr>
          <w:lang w:eastAsia="cs-CZ"/>
        </w:rPr>
        <w:t>stanovení</w:t>
      </w:r>
      <w:r w:rsidRPr="003F799D">
        <w:rPr>
          <w:lang w:eastAsia="cs-CZ"/>
        </w:rPr>
        <w:t xml:space="preserve"> citlivosti</w:t>
      </w:r>
      <w:r>
        <w:rPr>
          <w:lang w:eastAsia="cs-CZ"/>
        </w:rPr>
        <w:t>.</w:t>
      </w:r>
      <w:r w:rsidRPr="003F799D">
        <w:rPr>
          <w:lang w:eastAsia="cs-CZ"/>
        </w:rPr>
        <w:t xml:space="preserve"> </w:t>
      </w:r>
      <w:r>
        <w:rPr>
          <w:lang w:eastAsia="cs-CZ"/>
        </w:rPr>
        <w:t>Z</w:t>
      </w:r>
      <w:r w:rsidRPr="003F799D">
        <w:rPr>
          <w:lang w:eastAsia="cs-CZ"/>
        </w:rPr>
        <w:t xml:space="preserve">vláště hodnoty citlivosti </w:t>
      </w:r>
      <w:r w:rsidRPr="003F799D">
        <w:rPr>
          <w:bCs/>
          <w:i/>
          <w:lang w:eastAsia="cs-CZ"/>
        </w:rPr>
        <w:t>A. pleuropneumoniae</w:t>
      </w:r>
      <w:r w:rsidRPr="003F799D">
        <w:rPr>
          <w:bCs/>
          <w:lang w:eastAsia="cs-CZ"/>
        </w:rPr>
        <w:t xml:space="preserve"> a </w:t>
      </w:r>
      <w:r w:rsidRPr="003F799D">
        <w:rPr>
          <w:bCs/>
          <w:i/>
          <w:lang w:eastAsia="cs-CZ"/>
        </w:rPr>
        <w:t>O. rhinotracheale</w:t>
      </w:r>
      <w:r w:rsidRPr="003F799D">
        <w:rPr>
          <w:bCs/>
          <w:lang w:eastAsia="cs-CZ"/>
        </w:rPr>
        <w:t xml:space="preserve"> </w:t>
      </w:r>
      <w:r>
        <w:rPr>
          <w:bCs/>
          <w:lang w:eastAsia="cs-CZ"/>
        </w:rPr>
        <w:t xml:space="preserve">se </w:t>
      </w:r>
      <w:r w:rsidRPr="003F799D">
        <w:rPr>
          <w:lang w:eastAsia="cs-CZ"/>
        </w:rPr>
        <w:t>mohou lišit stát od státu a dokonce i farma od farmy</w:t>
      </w:r>
      <w:r>
        <w:rPr>
          <w:lang w:eastAsia="cs-CZ"/>
        </w:rPr>
        <w:t>.</w:t>
      </w:r>
      <w:r w:rsidRPr="003F799D">
        <w:rPr>
          <w:lang w:eastAsia="cs-CZ"/>
        </w:rPr>
        <w:t xml:space="preserve"> Použití přípravku </w:t>
      </w:r>
      <w:r>
        <w:rPr>
          <w:lang w:eastAsia="cs-CZ"/>
        </w:rPr>
        <w:t>má</w:t>
      </w:r>
      <w:r w:rsidRPr="003F799D">
        <w:rPr>
          <w:lang w:eastAsia="cs-CZ"/>
        </w:rPr>
        <w:t xml:space="preserve"> být založeno na </w:t>
      </w:r>
      <w:r w:rsidR="00B6000C">
        <w:rPr>
          <w:lang w:eastAsia="cs-CZ"/>
        </w:rPr>
        <w:t>stanovení</w:t>
      </w:r>
      <w:r w:rsidRPr="003F799D">
        <w:rPr>
          <w:lang w:eastAsia="cs-CZ"/>
        </w:rPr>
        <w:t xml:space="preserve"> citlivosti </w:t>
      </w:r>
      <w:r>
        <w:rPr>
          <w:lang w:eastAsia="cs-CZ"/>
        </w:rPr>
        <w:t>bakterií</w:t>
      </w:r>
      <w:r w:rsidRPr="003F799D">
        <w:rPr>
          <w:lang w:eastAsia="cs-CZ"/>
        </w:rPr>
        <w:t xml:space="preserve"> pocházejících</w:t>
      </w:r>
      <w:r>
        <w:rPr>
          <w:lang w:eastAsia="cs-CZ"/>
        </w:rPr>
        <w:t xml:space="preserve"> ze zvířat</w:t>
      </w:r>
      <w:r w:rsidRPr="003F799D">
        <w:rPr>
          <w:lang w:eastAsia="cs-CZ"/>
        </w:rPr>
        <w:t>.</w:t>
      </w:r>
    </w:p>
    <w:p w:rsidR="00F921F5" w:rsidRPr="00F64E7F" w:rsidRDefault="00F921F5" w:rsidP="003F37E6">
      <w:pPr>
        <w:tabs>
          <w:tab w:val="left" w:pos="0"/>
        </w:tabs>
        <w:ind w:left="0" w:firstLine="0"/>
        <w:jc w:val="both"/>
        <w:rPr>
          <w:lang w:eastAsia="cs-CZ"/>
        </w:rPr>
      </w:pPr>
      <w:r w:rsidRPr="00F64E7F">
        <w:rPr>
          <w:lang w:eastAsia="cs-CZ"/>
        </w:rPr>
        <w:t>Pokud to není možné, je nutné založit terapii na místních (regionální, na úrovni farmy) epizootologických informacích o citlivosti cílové bakterie.</w:t>
      </w:r>
    </w:p>
    <w:p w:rsidR="00F921F5" w:rsidRPr="00F64E7F" w:rsidRDefault="00F921F5" w:rsidP="003F37E6">
      <w:pPr>
        <w:tabs>
          <w:tab w:val="left" w:pos="0"/>
        </w:tabs>
        <w:ind w:left="0" w:firstLine="0"/>
        <w:jc w:val="both"/>
        <w:rPr>
          <w:lang w:eastAsia="cs-CZ"/>
        </w:rPr>
      </w:pPr>
      <w:r w:rsidRPr="00F64E7F">
        <w:rPr>
          <w:lang w:eastAsia="cs-CZ"/>
        </w:rPr>
        <w:t>Protože nemusí být dosaženo eradikace cílových patogenů, je zapotřebí léčbu kombinovat s dobrou zoohygienickou praxí, např. dobrou hygienou, správným větráním a dostatkem prostoru pro zvířata.</w:t>
      </w:r>
    </w:p>
    <w:p w:rsidR="00F921F5" w:rsidRDefault="00F921F5" w:rsidP="00F921F5">
      <w:pPr>
        <w:tabs>
          <w:tab w:val="left" w:pos="567"/>
        </w:tabs>
        <w:jc w:val="both"/>
        <w:rPr>
          <w:lang w:eastAsia="cs-CZ"/>
        </w:rPr>
      </w:pPr>
    </w:p>
    <w:p w:rsidR="003F37E6" w:rsidRPr="003F799D" w:rsidRDefault="003F37E6" w:rsidP="001D7B64">
      <w:pPr>
        <w:keepNext/>
        <w:tabs>
          <w:tab w:val="left" w:pos="567"/>
        </w:tabs>
        <w:jc w:val="both"/>
        <w:rPr>
          <w:u w:val="single"/>
          <w:lang w:eastAsia="cs-CZ"/>
        </w:rPr>
      </w:pPr>
      <w:r w:rsidRPr="003F799D">
        <w:rPr>
          <w:u w:val="single"/>
          <w:lang w:eastAsia="cs-CZ"/>
        </w:rPr>
        <w:t>Zvláštní opatření určené osobám, které podávají veterinární léčivý přípravek zvířatům</w:t>
      </w:r>
      <w:r>
        <w:rPr>
          <w:u w:val="single"/>
          <w:lang w:eastAsia="cs-CZ"/>
        </w:rPr>
        <w:t>:</w:t>
      </w:r>
    </w:p>
    <w:p w:rsidR="003F37E6" w:rsidRDefault="003F37E6" w:rsidP="003F37E6">
      <w:pPr>
        <w:ind w:left="0" w:firstLine="0"/>
        <w:jc w:val="both"/>
        <w:rPr>
          <w:szCs w:val="22"/>
        </w:rPr>
      </w:pPr>
      <w:r>
        <w:t>Tento přípravek (prášek a roztok) může při kontaktu s pokožkou nebo očima nebo při vdechnutí prášku vyvolat kontaktní dermatitidu a/nebo reakce z přecitlivělosti.</w:t>
      </w:r>
      <w:r w:rsidR="00FD2CE5">
        <w:t xml:space="preserve"> Lidé se známou přecitlivělostí na tetracykliny </w:t>
      </w:r>
      <w:r w:rsidR="005377ED">
        <w:t xml:space="preserve">by se měli </w:t>
      </w:r>
      <w:r w:rsidR="00FD2CE5">
        <w:t>vyhnout kontaktu s veterinárním léčivým přípravkem.</w:t>
      </w:r>
    </w:p>
    <w:p w:rsidR="003F37E6" w:rsidRDefault="003F37E6" w:rsidP="003F37E6">
      <w:pPr>
        <w:ind w:left="0" w:firstLine="0"/>
        <w:jc w:val="both"/>
        <w:rPr>
          <w:szCs w:val="22"/>
        </w:rPr>
      </w:pPr>
      <w:r>
        <w:t>Proveďte opatření, která zabrání vytváření prachu při vmíchávání přípravku do vody. Zabraňte přímému kontaktu s pokožkou a očima při nakládání s přípravkem, abyste předešli vzniku senzibilizace a kontaktní dermatitidy.</w:t>
      </w:r>
    </w:p>
    <w:p w:rsidR="003F37E6" w:rsidRPr="00E11B17" w:rsidRDefault="002C066A" w:rsidP="003F37E6">
      <w:pPr>
        <w:ind w:left="0" w:firstLine="0"/>
        <w:jc w:val="both"/>
        <w:rPr>
          <w:szCs w:val="22"/>
        </w:rPr>
      </w:pPr>
      <w:r>
        <w:t>Z</w:t>
      </w:r>
      <w:r w:rsidR="003F37E6">
        <w:t xml:space="preserve">abraňte vdechování prachových částic. Při </w:t>
      </w:r>
      <w:r>
        <w:t xml:space="preserve">míchání a </w:t>
      </w:r>
      <w:r w:rsidR="003F37E6">
        <w:t xml:space="preserve">aplikaci přípravku používejte nepropustné rukavice (např. gumové nebo latexové) a vhodnou protiprachovou masku (např. </w:t>
      </w:r>
      <w:r w:rsidR="003F37E6" w:rsidRPr="00E11B17">
        <w:rPr>
          <w:szCs w:val="22"/>
        </w:rPr>
        <w:t xml:space="preserve">jednorázový respirátor s polomaskou vyhovující evropské normě EN149 </w:t>
      </w:r>
      <w:r w:rsidR="003F37E6">
        <w:t xml:space="preserve">nebo </w:t>
      </w:r>
      <w:r w:rsidR="003F37E6" w:rsidRPr="00E11B17">
        <w:rPr>
          <w:szCs w:val="22"/>
        </w:rPr>
        <w:t>respirátor na více použití podle evropské normy EN140 s filtrem podle normy EN143</w:t>
      </w:r>
      <w:r w:rsidR="003F37E6">
        <w:t>).</w:t>
      </w:r>
    </w:p>
    <w:p w:rsidR="003F37E6" w:rsidRDefault="003F37E6" w:rsidP="003F37E6">
      <w:pPr>
        <w:ind w:left="0" w:firstLine="0"/>
        <w:jc w:val="both"/>
      </w:pPr>
      <w:r>
        <w:t>V případě zasažení očí nebo pokožky opláchněte postižené místo velkým množstvím čisté vody, a pokud dojde k podráždění, vyhledejte lékařskou pomoc.</w:t>
      </w:r>
    </w:p>
    <w:p w:rsidR="00FD2CE5" w:rsidRDefault="00FD2CE5" w:rsidP="003F37E6">
      <w:pPr>
        <w:ind w:left="0" w:firstLine="0"/>
        <w:jc w:val="both"/>
      </w:pPr>
      <w:r>
        <w:t>Pokud se u vás objeví postexpoziční příznaky, jako např. kožní vyrážka, vyhledejte lékařskou pomoc a ukažte lékaři toto varování. Otok obličeje, rtů, očí nebo potíže s dýcháním jsou vážné příznaky a vyžadují okamžitou lékařskou pomoc.</w:t>
      </w:r>
    </w:p>
    <w:p w:rsidR="00FD2CE5" w:rsidRDefault="002C066A" w:rsidP="003F37E6">
      <w:pPr>
        <w:ind w:left="0" w:firstLine="0"/>
        <w:jc w:val="both"/>
      </w:pPr>
      <w:r>
        <w:t>P</w:t>
      </w:r>
      <w:r w:rsidR="00FD2CE5">
        <w:t>o manipulaci s přípravkem si umyjte ruce</w:t>
      </w:r>
      <w:r>
        <w:t>.</w:t>
      </w:r>
    </w:p>
    <w:p w:rsidR="003F37E6" w:rsidRDefault="003F37E6" w:rsidP="003F37E6">
      <w:pPr>
        <w:ind w:left="0" w:firstLine="0"/>
        <w:jc w:val="both"/>
        <w:rPr>
          <w:szCs w:val="22"/>
        </w:rPr>
      </w:pPr>
      <w:r>
        <w:t>Při manipulaci s přípravkem nejezte, nepijte a nekuřte.</w:t>
      </w:r>
    </w:p>
    <w:p w:rsidR="003F37E6" w:rsidRDefault="003F37E6" w:rsidP="003F37E6">
      <w:pPr>
        <w:jc w:val="both"/>
        <w:rPr>
          <w:szCs w:val="22"/>
        </w:rPr>
      </w:pPr>
    </w:p>
    <w:p w:rsidR="00F921F5" w:rsidRPr="00F64E7F" w:rsidRDefault="00F921F5" w:rsidP="001D7B64">
      <w:pPr>
        <w:tabs>
          <w:tab w:val="left" w:pos="567"/>
        </w:tabs>
        <w:ind w:left="0" w:firstLine="0"/>
        <w:jc w:val="both"/>
        <w:rPr>
          <w:lang w:eastAsia="cs-CZ"/>
        </w:rPr>
      </w:pPr>
      <w:r w:rsidRPr="00F64E7F">
        <w:rPr>
          <w:u w:val="single"/>
          <w:lang w:eastAsia="cs-CZ"/>
        </w:rPr>
        <w:t>Březost, laktace nebo snáška:</w:t>
      </w:r>
    </w:p>
    <w:p w:rsidR="00F921F5" w:rsidRPr="00F64E7F" w:rsidRDefault="00F921F5" w:rsidP="00EE4CF0">
      <w:pPr>
        <w:tabs>
          <w:tab w:val="left" w:pos="0"/>
        </w:tabs>
        <w:ind w:left="0" w:firstLine="0"/>
        <w:jc w:val="both"/>
        <w:rPr>
          <w:lang w:eastAsia="cs-CZ"/>
        </w:rPr>
      </w:pPr>
      <w:r w:rsidRPr="00F64E7F">
        <w:rPr>
          <w:lang w:eastAsia="cs-CZ"/>
        </w:rPr>
        <w:t>Doxycyklin má nízkou afinitu k tvorbě komplexů s vápníkem a studie prokázaly, že doxycyklin vzácně ovlivňuje utváření kostry.</w:t>
      </w:r>
    </w:p>
    <w:p w:rsidR="00F921F5" w:rsidRPr="00F64E7F" w:rsidRDefault="00F921F5" w:rsidP="001D7B64">
      <w:pPr>
        <w:tabs>
          <w:tab w:val="left" w:pos="0"/>
        </w:tabs>
        <w:ind w:left="0" w:firstLine="0"/>
        <w:jc w:val="both"/>
        <w:rPr>
          <w:lang w:eastAsia="cs-CZ"/>
        </w:rPr>
      </w:pPr>
      <w:r>
        <w:rPr>
          <w:lang w:eastAsia="cs-CZ"/>
        </w:rPr>
        <w:t>P</w:t>
      </w:r>
      <w:r w:rsidRPr="00F64E7F">
        <w:rPr>
          <w:lang w:eastAsia="cs-CZ"/>
        </w:rPr>
        <w:t>oužití přípravku se během březosti a laktace nedoporučuje</w:t>
      </w:r>
      <w:r>
        <w:rPr>
          <w:lang w:eastAsia="cs-CZ"/>
        </w:rPr>
        <w:t>, p</w:t>
      </w:r>
      <w:r w:rsidRPr="00F64E7F">
        <w:rPr>
          <w:lang w:eastAsia="cs-CZ"/>
        </w:rPr>
        <w:t>rotože neb</w:t>
      </w:r>
      <w:r>
        <w:rPr>
          <w:lang w:eastAsia="cs-CZ"/>
        </w:rPr>
        <w:t>yly provedeny specifické studie.</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u w:val="single"/>
          <w:lang w:eastAsia="cs-CZ"/>
        </w:rPr>
        <w:t>Interakce s dalšími léčivými přípravky a další formy interakce:</w:t>
      </w:r>
    </w:p>
    <w:p w:rsidR="00F921F5" w:rsidRPr="00F64E7F" w:rsidRDefault="00F921F5" w:rsidP="00F921F5">
      <w:pPr>
        <w:tabs>
          <w:tab w:val="left" w:pos="567"/>
        </w:tabs>
        <w:jc w:val="both"/>
        <w:rPr>
          <w:lang w:eastAsia="cs-CZ"/>
        </w:rPr>
      </w:pPr>
      <w:r w:rsidRPr="00F64E7F">
        <w:rPr>
          <w:lang w:eastAsia="cs-CZ"/>
        </w:rPr>
        <w:t>Nekombinujte s antibiotiky, která jsou baktericidní, např. peniciliny nebo cefalosporiny.</w:t>
      </w:r>
    </w:p>
    <w:p w:rsidR="00F921F5" w:rsidRPr="00F64E7F" w:rsidRDefault="00F921F5" w:rsidP="00EE4CF0">
      <w:pPr>
        <w:tabs>
          <w:tab w:val="left" w:pos="0"/>
        </w:tabs>
        <w:ind w:left="0" w:firstLine="0"/>
        <w:jc w:val="both"/>
        <w:rPr>
          <w:lang w:eastAsia="cs-CZ"/>
        </w:rPr>
      </w:pPr>
      <w:r w:rsidRPr="00F64E7F">
        <w:rPr>
          <w:lang w:eastAsia="cs-CZ"/>
        </w:rPr>
        <w:t>Absorpce doxycyklinu může být snížena za přítomnosti velkého množství vápníku, železa, hořčíku a hliníku v krmivu. Nepodávejte společně s antacidy, kaolinem a přípravky s obsahem železa.</w:t>
      </w:r>
    </w:p>
    <w:p w:rsidR="00F921F5" w:rsidRPr="00F64E7F" w:rsidRDefault="00F921F5" w:rsidP="00EE4CF0">
      <w:pPr>
        <w:tabs>
          <w:tab w:val="left" w:pos="0"/>
        </w:tabs>
        <w:ind w:left="0" w:firstLine="0"/>
        <w:jc w:val="both"/>
        <w:rPr>
          <w:lang w:eastAsia="cs-CZ"/>
        </w:rPr>
      </w:pPr>
      <w:r w:rsidRPr="00F64E7F">
        <w:rPr>
          <w:lang w:eastAsia="cs-CZ"/>
        </w:rPr>
        <w:t>Doporučuje se, aby interval mezi podáním jiných přípravků s obsahem polyvalentních kationtů a tímto přípravkem byl 1-2 hodiny, protože tyto přípravky omezují absorpci tetracyklinů.</w:t>
      </w:r>
    </w:p>
    <w:p w:rsidR="00F921F5" w:rsidRPr="00F64E7F" w:rsidRDefault="00F921F5" w:rsidP="00F921F5">
      <w:pPr>
        <w:tabs>
          <w:tab w:val="left" w:pos="567"/>
        </w:tabs>
        <w:jc w:val="both"/>
        <w:rPr>
          <w:lang w:eastAsia="cs-CZ"/>
        </w:rPr>
      </w:pPr>
      <w:r w:rsidRPr="00F64E7F">
        <w:rPr>
          <w:lang w:eastAsia="cs-CZ"/>
        </w:rPr>
        <w:t>Doxycyklin zvyšuje účinek antikoagulačních přípravků.</w:t>
      </w:r>
    </w:p>
    <w:p w:rsidR="00F921F5" w:rsidRPr="00F64E7F" w:rsidRDefault="00F921F5" w:rsidP="00F921F5">
      <w:pPr>
        <w:tabs>
          <w:tab w:val="left" w:pos="567"/>
        </w:tabs>
        <w:jc w:val="both"/>
        <w:rPr>
          <w:lang w:eastAsia="cs-CZ"/>
        </w:rPr>
      </w:pPr>
    </w:p>
    <w:p w:rsidR="00F921F5" w:rsidRPr="00F64E7F" w:rsidRDefault="00F921F5" w:rsidP="001D7B64">
      <w:pPr>
        <w:keepNext/>
        <w:tabs>
          <w:tab w:val="left" w:pos="567"/>
        </w:tabs>
        <w:jc w:val="both"/>
        <w:rPr>
          <w:u w:val="single"/>
          <w:lang w:eastAsia="cs-CZ"/>
        </w:rPr>
      </w:pPr>
      <w:r w:rsidRPr="00F64E7F">
        <w:rPr>
          <w:u w:val="single"/>
          <w:lang w:eastAsia="cs-CZ"/>
        </w:rPr>
        <w:t>Předávkování (symptomy, první pomoc, antidota):</w:t>
      </w:r>
    </w:p>
    <w:p w:rsidR="00F921F5" w:rsidRPr="00F64E7F" w:rsidRDefault="00F921F5" w:rsidP="00EE4CF0">
      <w:pPr>
        <w:tabs>
          <w:tab w:val="left" w:pos="0"/>
        </w:tabs>
        <w:ind w:left="0" w:firstLine="0"/>
        <w:jc w:val="both"/>
        <w:rPr>
          <w:lang w:eastAsia="cs-CZ"/>
        </w:rPr>
      </w:pPr>
      <w:r w:rsidRPr="00F64E7F">
        <w:rPr>
          <w:lang w:eastAsia="cs-CZ"/>
        </w:rPr>
        <w:t>Předávkování až 1,6násobkem uvedené doporučené dávky nevedlo k žádným klinickým příznakům, které lze spojit s prováděnou léčbou. Drůbež snáší dvojnásobné předávkování doxycyklinem (40 mg/kg</w:t>
      </w:r>
      <w:r w:rsidR="00281506">
        <w:rPr>
          <w:lang w:eastAsia="cs-CZ"/>
        </w:rPr>
        <w:t> </w:t>
      </w:r>
      <w:r w:rsidRPr="00F64E7F">
        <w:rPr>
          <w:lang w:eastAsia="cs-CZ"/>
        </w:rPr>
        <w:t>živé hmotnosti) bez jakéhokoliv klinického účinku.</w:t>
      </w:r>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lang w:eastAsia="cs-CZ"/>
        </w:rPr>
      </w:pPr>
      <w:r w:rsidRPr="00F64E7F">
        <w:rPr>
          <w:u w:val="single"/>
          <w:lang w:eastAsia="cs-CZ"/>
        </w:rPr>
        <w:t>Inkompatibility</w:t>
      </w:r>
      <w:r w:rsidRPr="00F64E7F">
        <w:rPr>
          <w:lang w:eastAsia="cs-CZ"/>
        </w:rPr>
        <w:t>:</w:t>
      </w:r>
    </w:p>
    <w:p w:rsidR="00F921F5" w:rsidRPr="00F64E7F" w:rsidRDefault="00F921F5" w:rsidP="00EE4CF0">
      <w:pPr>
        <w:tabs>
          <w:tab w:val="left" w:pos="0"/>
        </w:tabs>
        <w:ind w:left="0" w:firstLine="0"/>
        <w:jc w:val="both"/>
        <w:rPr>
          <w:i/>
          <w:lang w:eastAsia="cs-CZ"/>
        </w:rPr>
      </w:pPr>
      <w:r w:rsidRPr="00F64E7F">
        <w:rPr>
          <w:lang w:eastAsia="cs-CZ"/>
        </w:rPr>
        <w:lastRenderedPageBreak/>
        <w:t>Studie kompatibility nejsou k dispozici, a proto tento veterinární léčivý přípravek nesmí být mísen s žádnými dalšími veterinárními léčivými přípravky.</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p>
    <w:p w:rsidR="00F921F5" w:rsidRPr="00F64E7F" w:rsidRDefault="00F921F5" w:rsidP="001D7B64">
      <w:pPr>
        <w:keepNext/>
        <w:tabs>
          <w:tab w:val="left" w:pos="567"/>
        </w:tabs>
        <w:jc w:val="both"/>
        <w:rPr>
          <w:b/>
          <w:lang w:eastAsia="cs-CZ"/>
        </w:rPr>
      </w:pPr>
      <w:r w:rsidRPr="00F64E7F">
        <w:rPr>
          <w:b/>
          <w:lang w:eastAsia="cs-CZ"/>
        </w:rPr>
        <w:t>13.</w:t>
      </w:r>
      <w:r w:rsidRPr="00F64E7F">
        <w:rPr>
          <w:b/>
          <w:lang w:eastAsia="cs-CZ"/>
        </w:rPr>
        <w:tab/>
        <w:t>ZVLÁŠTNÍ OPATŘENÍ PRO ZNEŠKODŇOVÁNÍ NEPOUŽITÝCH PŘÍPRAVKŮ NEBO ODPADU, POKUD JE JICH TŘEBA</w:t>
      </w:r>
    </w:p>
    <w:p w:rsidR="00F921F5" w:rsidRPr="00F64E7F" w:rsidRDefault="00F921F5" w:rsidP="001D7B64">
      <w:pPr>
        <w:keepNext/>
        <w:tabs>
          <w:tab w:val="left" w:pos="567"/>
        </w:tabs>
        <w:jc w:val="both"/>
        <w:rPr>
          <w:lang w:eastAsia="cs-CZ"/>
        </w:rPr>
      </w:pPr>
    </w:p>
    <w:p w:rsidR="00F921F5" w:rsidRPr="00F64E7F" w:rsidRDefault="00F921F5" w:rsidP="00EE4CF0">
      <w:pPr>
        <w:tabs>
          <w:tab w:val="left" w:pos="0"/>
        </w:tabs>
        <w:ind w:left="0" w:firstLine="0"/>
        <w:jc w:val="both"/>
        <w:rPr>
          <w:lang w:eastAsia="cs-CZ"/>
        </w:rPr>
      </w:pPr>
      <w:r w:rsidRPr="00F64E7F">
        <w:rPr>
          <w:lang w:eastAsia="cs-CZ"/>
        </w:rPr>
        <w:t>Léčivé přípravky se nesmí likvidovat prostřednictvím odpadní vody či domovního odpadu. O možnostech likvidace nepotřebných léčivých přípravků se poraďte s vaším veterinárním lékařem. Tato opatření napomáhají chránit životní prostředí.</w:t>
      </w:r>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b/>
          <w:lang w:eastAsia="cs-CZ"/>
        </w:rPr>
      </w:pPr>
    </w:p>
    <w:p w:rsidR="00F921F5" w:rsidRPr="00F64E7F" w:rsidRDefault="00F921F5" w:rsidP="00F921F5">
      <w:pPr>
        <w:tabs>
          <w:tab w:val="left" w:pos="567"/>
        </w:tabs>
        <w:jc w:val="both"/>
        <w:rPr>
          <w:lang w:eastAsia="cs-CZ"/>
        </w:rPr>
      </w:pPr>
      <w:r w:rsidRPr="00F64E7F">
        <w:rPr>
          <w:b/>
          <w:lang w:eastAsia="cs-CZ"/>
        </w:rPr>
        <w:t>14.</w:t>
      </w:r>
      <w:r w:rsidRPr="00F64E7F">
        <w:rPr>
          <w:b/>
          <w:lang w:eastAsia="cs-CZ"/>
        </w:rPr>
        <w:tab/>
        <w:t>DATUM POSLEDNÍ REVIZE PŘÍBALOVÉ INFORMACE</w:t>
      </w:r>
    </w:p>
    <w:p w:rsidR="00F921F5" w:rsidRPr="00F64E7F" w:rsidRDefault="00F921F5" w:rsidP="00F921F5">
      <w:pPr>
        <w:tabs>
          <w:tab w:val="left" w:pos="567"/>
        </w:tabs>
        <w:jc w:val="both"/>
        <w:rPr>
          <w:lang w:eastAsia="cs-CZ"/>
        </w:rPr>
      </w:pPr>
    </w:p>
    <w:p w:rsidR="00F921F5" w:rsidRPr="00F64E7F" w:rsidRDefault="004752E0" w:rsidP="00F921F5">
      <w:pPr>
        <w:tabs>
          <w:tab w:val="left" w:pos="567"/>
        </w:tabs>
        <w:jc w:val="both"/>
        <w:rPr>
          <w:lang w:eastAsia="cs-CZ"/>
        </w:rPr>
      </w:pPr>
      <w:proofErr w:type="gramStart"/>
      <w:r>
        <w:rPr>
          <w:lang w:eastAsia="cs-CZ"/>
        </w:rPr>
        <w:t>Listopad</w:t>
      </w:r>
      <w:proofErr w:type="gramEnd"/>
      <w:r>
        <w:rPr>
          <w:lang w:eastAsia="cs-CZ"/>
        </w:rPr>
        <w:t xml:space="preserve"> 2021</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sidRPr="00F64E7F">
        <w:rPr>
          <w:b/>
          <w:lang w:eastAsia="cs-CZ"/>
        </w:rPr>
        <w:t>15.</w:t>
      </w:r>
      <w:r w:rsidRPr="00F64E7F">
        <w:rPr>
          <w:b/>
          <w:lang w:eastAsia="cs-CZ"/>
        </w:rPr>
        <w:tab/>
        <w:t>DALŠÍ INFORMACE</w:t>
      </w:r>
    </w:p>
    <w:p w:rsidR="00F921F5" w:rsidRPr="00F64E7F" w:rsidRDefault="00F921F5" w:rsidP="00F921F5">
      <w:pPr>
        <w:tabs>
          <w:tab w:val="left" w:pos="567"/>
        </w:tabs>
        <w:jc w:val="both"/>
        <w:rPr>
          <w:lang w:eastAsia="cs-CZ"/>
        </w:rPr>
      </w:pPr>
    </w:p>
    <w:p w:rsidR="00F921F5" w:rsidRPr="00F64E7F" w:rsidRDefault="00F921F5" w:rsidP="00F921F5">
      <w:pPr>
        <w:tabs>
          <w:tab w:val="left" w:pos="567"/>
        </w:tabs>
        <w:jc w:val="both"/>
        <w:rPr>
          <w:lang w:eastAsia="cs-CZ"/>
        </w:rPr>
      </w:pPr>
      <w:r>
        <w:rPr>
          <w:lang w:eastAsia="cs-CZ"/>
        </w:rPr>
        <w:t>Hliníkové</w:t>
      </w:r>
      <w:r w:rsidRPr="00F64E7F">
        <w:rPr>
          <w:lang w:eastAsia="cs-CZ"/>
        </w:rPr>
        <w:t xml:space="preserve"> trojvrstvé </w:t>
      </w:r>
      <w:r>
        <w:rPr>
          <w:lang w:eastAsia="cs-CZ"/>
        </w:rPr>
        <w:t xml:space="preserve">vaky </w:t>
      </w:r>
      <w:r w:rsidRPr="00F64E7F">
        <w:rPr>
          <w:lang w:eastAsia="cs-CZ"/>
        </w:rPr>
        <w:t>(PET/</w:t>
      </w:r>
      <w:r>
        <w:rPr>
          <w:lang w:eastAsia="cs-CZ"/>
        </w:rPr>
        <w:t>hliník</w:t>
      </w:r>
      <w:r w:rsidRPr="00F64E7F">
        <w:rPr>
          <w:lang w:eastAsia="cs-CZ"/>
        </w:rPr>
        <w:t>/PE).</w:t>
      </w:r>
    </w:p>
    <w:p w:rsidR="00F921F5" w:rsidRPr="00F64E7F" w:rsidRDefault="00F921F5" w:rsidP="00F921F5">
      <w:pPr>
        <w:tabs>
          <w:tab w:val="left" w:pos="567"/>
        </w:tabs>
        <w:jc w:val="both"/>
        <w:rPr>
          <w:lang w:eastAsia="cs-CZ"/>
        </w:rPr>
      </w:pPr>
      <w:r>
        <w:rPr>
          <w:lang w:eastAsia="cs-CZ"/>
        </w:rPr>
        <w:t>Hliníkové</w:t>
      </w:r>
      <w:r w:rsidRPr="00F64E7F">
        <w:rPr>
          <w:lang w:eastAsia="cs-CZ"/>
        </w:rPr>
        <w:t xml:space="preserve"> čtyřvrstvé </w:t>
      </w:r>
      <w:r>
        <w:rPr>
          <w:lang w:eastAsia="cs-CZ"/>
        </w:rPr>
        <w:t xml:space="preserve">vaky </w:t>
      </w:r>
      <w:r w:rsidRPr="00F64E7F">
        <w:rPr>
          <w:lang w:eastAsia="cs-CZ"/>
        </w:rPr>
        <w:t>(PET/</w:t>
      </w:r>
      <w:r>
        <w:rPr>
          <w:lang w:eastAsia="cs-CZ"/>
        </w:rPr>
        <w:t>hliník</w:t>
      </w:r>
      <w:r w:rsidRPr="00F64E7F">
        <w:rPr>
          <w:lang w:eastAsia="cs-CZ"/>
        </w:rPr>
        <w:t>/PET/PE).</w:t>
      </w:r>
    </w:p>
    <w:p w:rsidR="00F921F5" w:rsidRPr="00F64E7F" w:rsidRDefault="00F921F5" w:rsidP="00F921F5">
      <w:pPr>
        <w:tabs>
          <w:tab w:val="left" w:pos="567"/>
        </w:tabs>
        <w:jc w:val="both"/>
        <w:rPr>
          <w:lang w:eastAsia="cs-CZ"/>
        </w:rPr>
      </w:pPr>
      <w:r w:rsidRPr="00F64E7F">
        <w:rPr>
          <w:lang w:eastAsia="cs-CZ"/>
        </w:rPr>
        <w:t>Velikosti balení: 100 g, 1 kg a 5 kg.</w:t>
      </w:r>
    </w:p>
    <w:p w:rsidR="00F921F5" w:rsidRPr="00F64E7F" w:rsidRDefault="00F921F5" w:rsidP="00F921F5">
      <w:pPr>
        <w:tabs>
          <w:tab w:val="left" w:pos="567"/>
        </w:tabs>
        <w:jc w:val="both"/>
        <w:rPr>
          <w:lang w:eastAsia="cs-CZ"/>
        </w:rPr>
      </w:pPr>
      <w:r w:rsidRPr="00F64E7F">
        <w:rPr>
          <w:lang w:eastAsia="cs-CZ"/>
        </w:rPr>
        <w:t>Na trhu nemusí být všechny velikosti balení.</w:t>
      </w:r>
    </w:p>
    <w:p w:rsidR="00F921F5" w:rsidRDefault="00F921F5" w:rsidP="00F921F5">
      <w:pPr>
        <w:tabs>
          <w:tab w:val="left" w:pos="567"/>
        </w:tabs>
        <w:jc w:val="both"/>
        <w:rPr>
          <w:lang w:eastAsia="cs-CZ"/>
        </w:rPr>
      </w:pPr>
    </w:p>
    <w:p w:rsidR="00F921F5" w:rsidRDefault="00F921F5" w:rsidP="00F921F5">
      <w:pPr>
        <w:tabs>
          <w:tab w:val="left" w:pos="0"/>
        </w:tabs>
        <w:jc w:val="both"/>
        <w:rPr>
          <w:lang w:eastAsia="cs-CZ"/>
        </w:rPr>
      </w:pPr>
      <w:r w:rsidRPr="00BF3A6A">
        <w:rPr>
          <w:lang w:eastAsia="cs-CZ"/>
        </w:rPr>
        <w:t>Veterinární léčivý přípravek je vydáván pouze na předpis.</w:t>
      </w:r>
    </w:p>
    <w:p w:rsidR="000B30D6" w:rsidRPr="00BF3A6A" w:rsidRDefault="000B30D6" w:rsidP="00F921F5">
      <w:pPr>
        <w:tabs>
          <w:tab w:val="left" w:pos="0"/>
        </w:tabs>
        <w:jc w:val="both"/>
        <w:rPr>
          <w:lang w:eastAsia="cs-CZ"/>
        </w:rPr>
      </w:pPr>
    </w:p>
    <w:p w:rsidR="00F921F5" w:rsidRPr="00F64E7F" w:rsidRDefault="00F921F5" w:rsidP="00EE4CF0">
      <w:pPr>
        <w:tabs>
          <w:tab w:val="left" w:pos="567"/>
        </w:tabs>
        <w:ind w:left="0" w:firstLine="0"/>
        <w:jc w:val="both"/>
        <w:rPr>
          <w:lang w:eastAsia="cs-CZ"/>
        </w:rPr>
      </w:pPr>
      <w:r w:rsidRPr="00F64E7F">
        <w:rPr>
          <w:lang w:eastAsia="cs-CZ"/>
        </w:rPr>
        <w:t>Pokud chcete získat informace o tomto veterinárním léčivém přípravku, kontaktujte prosím příslušného místního zástupce držitele rozhodnutí o registraci.</w:t>
      </w:r>
    </w:p>
    <w:p w:rsidR="00F921F5" w:rsidRPr="00F64E7F" w:rsidRDefault="00F921F5" w:rsidP="00F921F5">
      <w:pPr>
        <w:tabs>
          <w:tab w:val="left" w:pos="-720"/>
          <w:tab w:val="left" w:pos="567"/>
        </w:tabs>
        <w:suppressAutoHyphens/>
        <w:jc w:val="both"/>
        <w:rPr>
          <w:b/>
          <w:lang w:eastAsia="cs-CZ"/>
        </w:rPr>
      </w:pPr>
    </w:p>
    <w:p w:rsidR="00F921F5" w:rsidRPr="00F64E7F" w:rsidRDefault="00F921F5" w:rsidP="00F921F5">
      <w:pPr>
        <w:tabs>
          <w:tab w:val="left" w:pos="-720"/>
          <w:tab w:val="left" w:pos="567"/>
        </w:tabs>
        <w:suppressAutoHyphens/>
        <w:jc w:val="both"/>
        <w:rPr>
          <w:lang w:eastAsia="cs-CZ"/>
        </w:rPr>
      </w:pPr>
      <w:r w:rsidRPr="00F64E7F">
        <w:rPr>
          <w:lang w:eastAsia="cs-CZ"/>
        </w:rPr>
        <w:t>KRKA ČR, s.r.o.</w:t>
      </w:r>
    </w:p>
    <w:p w:rsidR="00F921F5" w:rsidRPr="00F64E7F" w:rsidRDefault="00F921F5" w:rsidP="00F921F5">
      <w:pPr>
        <w:tabs>
          <w:tab w:val="left" w:pos="-720"/>
          <w:tab w:val="left" w:pos="567"/>
        </w:tabs>
        <w:suppressAutoHyphens/>
        <w:jc w:val="both"/>
        <w:rPr>
          <w:lang w:eastAsia="cs-CZ"/>
        </w:rPr>
      </w:pPr>
      <w:r w:rsidRPr="00F64E7F">
        <w:rPr>
          <w:lang w:eastAsia="cs-CZ"/>
        </w:rPr>
        <w:t>Sokolovská 192/79</w:t>
      </w:r>
    </w:p>
    <w:p w:rsidR="00F921F5" w:rsidRPr="00F64E7F" w:rsidRDefault="00F921F5" w:rsidP="00F921F5">
      <w:pPr>
        <w:tabs>
          <w:tab w:val="left" w:pos="-720"/>
          <w:tab w:val="left" w:pos="567"/>
        </w:tabs>
        <w:suppressAutoHyphens/>
        <w:jc w:val="both"/>
        <w:rPr>
          <w:lang w:eastAsia="cs-CZ"/>
        </w:rPr>
      </w:pPr>
      <w:r w:rsidRPr="00F64E7F">
        <w:rPr>
          <w:lang w:eastAsia="cs-CZ"/>
        </w:rPr>
        <w:t>18</w:t>
      </w:r>
      <w:r>
        <w:rPr>
          <w:lang w:eastAsia="cs-CZ"/>
        </w:rPr>
        <w:t>6</w:t>
      </w:r>
      <w:r w:rsidRPr="00F64E7F">
        <w:rPr>
          <w:lang w:eastAsia="cs-CZ"/>
        </w:rPr>
        <w:t xml:space="preserve"> 00 Praha 8</w:t>
      </w:r>
    </w:p>
    <w:p w:rsidR="00F921F5" w:rsidRPr="00F64E7F" w:rsidRDefault="00F921F5" w:rsidP="00F921F5">
      <w:pPr>
        <w:tabs>
          <w:tab w:val="left" w:pos="-720"/>
          <w:tab w:val="left" w:pos="567"/>
        </w:tabs>
        <w:suppressAutoHyphens/>
        <w:jc w:val="both"/>
        <w:rPr>
          <w:lang w:eastAsia="cs-CZ"/>
        </w:rPr>
      </w:pPr>
      <w:r w:rsidRPr="00F64E7F">
        <w:rPr>
          <w:lang w:eastAsia="cs-CZ"/>
        </w:rPr>
        <w:t>Tel: 221 115 150</w:t>
      </w:r>
    </w:p>
    <w:p w:rsidR="00F921F5" w:rsidRPr="00F64E7F" w:rsidRDefault="00F921F5" w:rsidP="00F921F5">
      <w:pPr>
        <w:tabs>
          <w:tab w:val="left" w:pos="-720"/>
          <w:tab w:val="left" w:pos="567"/>
        </w:tabs>
        <w:suppressAutoHyphens/>
        <w:jc w:val="both"/>
        <w:rPr>
          <w:lang w:eastAsia="cs-CZ"/>
        </w:rPr>
      </w:pPr>
      <w:r w:rsidRPr="00F64E7F">
        <w:rPr>
          <w:lang w:eastAsia="cs-CZ"/>
        </w:rPr>
        <w:t>info.cz@krka.biz</w:t>
      </w:r>
    </w:p>
    <w:p w:rsidR="00990659" w:rsidRDefault="00990659"/>
    <w:p w:rsidR="00EE4CF0" w:rsidRDefault="00EE4CF0"/>
    <w:sectPr w:rsidR="00EE4CF0" w:rsidSect="009436B1">
      <w:footerReference w:type="default" r:id="rId8"/>
      <w:headerReference w:type="first" r:id="rId9"/>
      <w:footerReference w:type="first" r:id="rId10"/>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64D" w:rsidRDefault="005A464D">
      <w:r>
        <w:separator/>
      </w:r>
    </w:p>
  </w:endnote>
  <w:endnote w:type="continuationSeparator" w:id="0">
    <w:p w:rsidR="005A464D" w:rsidRDefault="005A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90" w:rsidRDefault="00833390">
    <w:pPr>
      <w:pStyle w:val="Zpat"/>
      <w:tabs>
        <w:tab w:val="clear" w:pos="8930"/>
        <w:tab w:val="right" w:pos="8931"/>
      </w:tabs>
      <w:rPr>
        <w:rFonts w:ascii="Times New Roman" w:hAnsi="Times New Roman"/>
        <w:lang w:val="el-GR"/>
      </w:rPr>
    </w:pPr>
  </w:p>
  <w:p w:rsidR="00833390" w:rsidRDefault="00833390">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023DB">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90" w:rsidRDefault="00833390">
    <w:pPr>
      <w:pStyle w:val="Zpat"/>
      <w:tabs>
        <w:tab w:val="clear" w:pos="8930"/>
        <w:tab w:val="right" w:pos="8931"/>
      </w:tabs>
    </w:pPr>
  </w:p>
  <w:p w:rsidR="00833390" w:rsidRDefault="00833390">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2023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64D" w:rsidRDefault="005A464D">
      <w:r>
        <w:separator/>
      </w:r>
    </w:p>
  </w:footnote>
  <w:footnote w:type="continuationSeparator" w:id="0">
    <w:p w:rsidR="005A464D" w:rsidRDefault="005A4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E1" w:rsidRDefault="00CA33E1" w:rsidP="00CA33E1">
    <w:pPr>
      <w:pStyle w:val="Zhlav"/>
    </w:pPr>
    <w:r>
      <w:t xml:space="preserve">   </w:t>
    </w:r>
  </w:p>
  <w:p w:rsidR="00833390" w:rsidRDefault="0083339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F1975F9"/>
    <w:multiLevelType w:val="hybridMultilevel"/>
    <w:tmpl w:val="3BD25F4C"/>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83F5342"/>
    <w:multiLevelType w:val="hybridMultilevel"/>
    <w:tmpl w:val="A038FCDE"/>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7E651E7"/>
    <w:multiLevelType w:val="hybridMultilevel"/>
    <w:tmpl w:val="829AD0C0"/>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617DFA"/>
    <w:multiLevelType w:val="hybridMultilevel"/>
    <w:tmpl w:val="75E071B0"/>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15:restartNumberingAfterBreak="0">
    <w:nsid w:val="32495FE3"/>
    <w:multiLevelType w:val="hybridMultilevel"/>
    <w:tmpl w:val="88D2804C"/>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253398C"/>
    <w:multiLevelType w:val="hybridMultilevel"/>
    <w:tmpl w:val="572C95B2"/>
    <w:lvl w:ilvl="0" w:tplc="527CED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8"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5"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7" w15:restartNumberingAfterBreak="0">
    <w:nsid w:val="66A049B1"/>
    <w:multiLevelType w:val="hybridMultilevel"/>
    <w:tmpl w:val="87CE8714"/>
    <w:lvl w:ilvl="0" w:tplc="71B0FED2">
      <w:start w:val="1"/>
      <w:numFmt w:val="bullet"/>
      <w:lvlText w:val="-"/>
      <w:lvlJc w:val="left"/>
      <w:pPr>
        <w:ind w:left="720" w:hanging="360"/>
      </w:pPr>
      <w:rPr>
        <w:rFont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9" w15:restartNumberingAfterBreak="0">
    <w:nsid w:val="68CD56D3"/>
    <w:multiLevelType w:val="hybridMultilevel"/>
    <w:tmpl w:val="3C447018"/>
    <w:lvl w:ilvl="0" w:tplc="EADCA5E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2"/>
  </w:num>
  <w:num w:numId="5">
    <w:abstractNumId w:val="41"/>
  </w:num>
  <w:num w:numId="6">
    <w:abstractNumId w:val="14"/>
  </w:num>
  <w:num w:numId="7">
    <w:abstractNumId w:val="27"/>
  </w:num>
  <w:num w:numId="8">
    <w:abstractNumId w:val="26"/>
  </w:num>
  <w:num w:numId="9">
    <w:abstractNumId w:val="8"/>
  </w:num>
  <w:num w:numId="10">
    <w:abstractNumId w:val="38"/>
  </w:num>
  <w:num w:numId="11">
    <w:abstractNumId w:val="40"/>
  </w:num>
  <w:num w:numId="12">
    <w:abstractNumId w:val="21"/>
  </w:num>
  <w:num w:numId="13">
    <w:abstractNumId w:val="17"/>
  </w:num>
  <w:num w:numId="14">
    <w:abstractNumId w:val="2"/>
  </w:num>
  <w:num w:numId="15">
    <w:abstractNumId w:val="36"/>
  </w:num>
  <w:num w:numId="16">
    <w:abstractNumId w:val="24"/>
  </w:num>
  <w:num w:numId="17">
    <w:abstractNumId w:val="43"/>
  </w:num>
  <w:num w:numId="18">
    <w:abstractNumId w:val="9"/>
  </w:num>
  <w:num w:numId="19">
    <w:abstractNumId w:val="1"/>
  </w:num>
  <w:num w:numId="20">
    <w:abstractNumId w:val="22"/>
  </w:num>
  <w:num w:numId="21">
    <w:abstractNumId w:val="3"/>
  </w:num>
  <w:num w:numId="22">
    <w:abstractNumId w:val="6"/>
  </w:num>
  <w:num w:numId="23">
    <w:abstractNumId w:val="30"/>
  </w:num>
  <w:num w:numId="24">
    <w:abstractNumId w:val="12"/>
  </w:num>
  <w:num w:numId="25">
    <w:abstractNumId w:val="35"/>
  </w:num>
  <w:num w:numId="26">
    <w:abstractNumId w:val="29"/>
  </w:num>
  <w:num w:numId="27">
    <w:abstractNumId w:val="15"/>
  </w:num>
  <w:num w:numId="28">
    <w:abstractNumId w:val="11"/>
  </w:num>
  <w:num w:numId="29">
    <w:abstractNumId w:val="25"/>
  </w:num>
  <w:num w:numId="30">
    <w:abstractNumId w:val="28"/>
  </w:num>
  <w:num w:numId="31">
    <w:abstractNumId w:val="19"/>
  </w:num>
  <w:num w:numId="32">
    <w:abstractNumId w:val="10"/>
  </w:num>
  <w:num w:numId="33">
    <w:abstractNumId w:val="33"/>
  </w:num>
  <w:num w:numId="34">
    <w:abstractNumId w:val="34"/>
  </w:num>
  <w:num w:numId="35">
    <w:abstractNumId w:val="32"/>
  </w:num>
  <w:num w:numId="36">
    <w:abstractNumId w:val="20"/>
  </w:num>
  <w:num w:numId="37">
    <w:abstractNumId w:val="4"/>
  </w:num>
  <w:num w:numId="38">
    <w:abstractNumId w:val="44"/>
  </w:num>
  <w:num w:numId="39">
    <w:abstractNumId w:val="39"/>
  </w:num>
  <w:num w:numId="40">
    <w:abstractNumId w:val="18"/>
  </w:num>
  <w:num w:numId="41">
    <w:abstractNumId w:val="23"/>
  </w:num>
  <w:num w:numId="42">
    <w:abstractNumId w:val="13"/>
  </w:num>
  <w:num w:numId="43">
    <w:abstractNumId w:val="16"/>
  </w:num>
  <w:num w:numId="44">
    <w:abstractNumId w:val="5"/>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stered" w:val="-1"/>
    <w:docVar w:name="Version" w:val="0"/>
  </w:docVars>
  <w:rsids>
    <w:rsidRoot w:val="00A82534"/>
    <w:rsid w:val="00014ECC"/>
    <w:rsid w:val="00016BEB"/>
    <w:rsid w:val="00021472"/>
    <w:rsid w:val="0004787E"/>
    <w:rsid w:val="00051D27"/>
    <w:rsid w:val="00057F07"/>
    <w:rsid w:val="00064BD1"/>
    <w:rsid w:val="000B30D6"/>
    <w:rsid w:val="000C2742"/>
    <w:rsid w:val="00102370"/>
    <w:rsid w:val="001115B6"/>
    <w:rsid w:val="00135BB8"/>
    <w:rsid w:val="00142956"/>
    <w:rsid w:val="00147291"/>
    <w:rsid w:val="001C1822"/>
    <w:rsid w:val="001C59E0"/>
    <w:rsid w:val="001D7B64"/>
    <w:rsid w:val="002023DB"/>
    <w:rsid w:val="00206BCB"/>
    <w:rsid w:val="0022483C"/>
    <w:rsid w:val="00231127"/>
    <w:rsid w:val="00264821"/>
    <w:rsid w:val="0027225E"/>
    <w:rsid w:val="00281506"/>
    <w:rsid w:val="002A0BAF"/>
    <w:rsid w:val="002A16FF"/>
    <w:rsid w:val="002A6AA5"/>
    <w:rsid w:val="002A6CE0"/>
    <w:rsid w:val="002C03B4"/>
    <w:rsid w:val="002C066A"/>
    <w:rsid w:val="002D5830"/>
    <w:rsid w:val="002D64E5"/>
    <w:rsid w:val="002E5E79"/>
    <w:rsid w:val="002F700C"/>
    <w:rsid w:val="00305DB9"/>
    <w:rsid w:val="00382483"/>
    <w:rsid w:val="00384794"/>
    <w:rsid w:val="003B56BD"/>
    <w:rsid w:val="003E0FBD"/>
    <w:rsid w:val="003E6EC7"/>
    <w:rsid w:val="003F37E6"/>
    <w:rsid w:val="004752E0"/>
    <w:rsid w:val="004D357B"/>
    <w:rsid w:val="0053350D"/>
    <w:rsid w:val="005377ED"/>
    <w:rsid w:val="005413C0"/>
    <w:rsid w:val="00567764"/>
    <w:rsid w:val="005A464D"/>
    <w:rsid w:val="005B0903"/>
    <w:rsid w:val="00636D91"/>
    <w:rsid w:val="00640154"/>
    <w:rsid w:val="006721D9"/>
    <w:rsid w:val="00681D39"/>
    <w:rsid w:val="006B3B74"/>
    <w:rsid w:val="00757086"/>
    <w:rsid w:val="00790622"/>
    <w:rsid w:val="007A6E09"/>
    <w:rsid w:val="007D556E"/>
    <w:rsid w:val="00812BB5"/>
    <w:rsid w:val="008218FC"/>
    <w:rsid w:val="00827F5E"/>
    <w:rsid w:val="00833390"/>
    <w:rsid w:val="00881067"/>
    <w:rsid w:val="00882F5E"/>
    <w:rsid w:val="008D6BC9"/>
    <w:rsid w:val="008F336C"/>
    <w:rsid w:val="009123D4"/>
    <w:rsid w:val="009272D9"/>
    <w:rsid w:val="009436B1"/>
    <w:rsid w:val="00945827"/>
    <w:rsid w:val="00990659"/>
    <w:rsid w:val="009A065D"/>
    <w:rsid w:val="009A4218"/>
    <w:rsid w:val="009A7669"/>
    <w:rsid w:val="009C4D1F"/>
    <w:rsid w:val="009F4301"/>
    <w:rsid w:val="00A424E7"/>
    <w:rsid w:val="00A46251"/>
    <w:rsid w:val="00A82534"/>
    <w:rsid w:val="00A90943"/>
    <w:rsid w:val="00AA63D4"/>
    <w:rsid w:val="00B045C8"/>
    <w:rsid w:val="00B53A69"/>
    <w:rsid w:val="00B6000C"/>
    <w:rsid w:val="00B863A7"/>
    <w:rsid w:val="00BD44F1"/>
    <w:rsid w:val="00BE29D9"/>
    <w:rsid w:val="00C20D77"/>
    <w:rsid w:val="00C2448A"/>
    <w:rsid w:val="00C55E66"/>
    <w:rsid w:val="00C80A85"/>
    <w:rsid w:val="00C935A1"/>
    <w:rsid w:val="00CA33E1"/>
    <w:rsid w:val="00CF348C"/>
    <w:rsid w:val="00D32E3B"/>
    <w:rsid w:val="00DC610E"/>
    <w:rsid w:val="00DD2913"/>
    <w:rsid w:val="00DD7464"/>
    <w:rsid w:val="00E11B17"/>
    <w:rsid w:val="00E15EA5"/>
    <w:rsid w:val="00E22690"/>
    <w:rsid w:val="00E41D1F"/>
    <w:rsid w:val="00E55AB7"/>
    <w:rsid w:val="00E71162"/>
    <w:rsid w:val="00EB2A49"/>
    <w:rsid w:val="00EC5CDC"/>
    <w:rsid w:val="00EC61F8"/>
    <w:rsid w:val="00EE4CF0"/>
    <w:rsid w:val="00F0711F"/>
    <w:rsid w:val="00F346C2"/>
    <w:rsid w:val="00F921F5"/>
    <w:rsid w:val="00F92E4D"/>
    <w:rsid w:val="00FA7E13"/>
    <w:rsid w:val="00FC4A69"/>
    <w:rsid w:val="00FD2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9BAC"/>
  <w15:docId w15:val="{A7824360-0C94-407E-8C52-195F9DE5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6B1"/>
    <w:pPr>
      <w:ind w:left="567" w:hanging="567"/>
    </w:pPr>
    <w:rPr>
      <w:sz w:val="22"/>
      <w:lang w:eastAsia="en-US"/>
    </w:rPr>
  </w:style>
  <w:style w:type="paragraph" w:styleId="Nadpis1">
    <w:name w:val="heading 1"/>
    <w:basedOn w:val="Normln"/>
    <w:next w:val="Normln"/>
    <w:qFormat/>
    <w:rsid w:val="009436B1"/>
    <w:pPr>
      <w:spacing w:before="240" w:after="120"/>
      <w:ind w:left="357" w:hanging="357"/>
      <w:outlineLvl w:val="0"/>
    </w:pPr>
    <w:rPr>
      <w:b/>
      <w:caps/>
      <w:sz w:val="26"/>
      <w:lang w:val="en-US"/>
    </w:rPr>
  </w:style>
  <w:style w:type="paragraph" w:styleId="Nadpis2">
    <w:name w:val="heading 2"/>
    <w:basedOn w:val="Normln"/>
    <w:next w:val="Normln"/>
    <w:qFormat/>
    <w:rsid w:val="009436B1"/>
    <w:pPr>
      <w:keepNext/>
      <w:spacing w:before="240" w:after="60"/>
      <w:outlineLvl w:val="1"/>
    </w:pPr>
    <w:rPr>
      <w:rFonts w:ascii="Helvetica" w:hAnsi="Helvetica"/>
      <w:b/>
      <w:i/>
      <w:sz w:val="24"/>
    </w:rPr>
  </w:style>
  <w:style w:type="paragraph" w:styleId="Nadpis3">
    <w:name w:val="heading 3"/>
    <w:basedOn w:val="Normln"/>
    <w:next w:val="Normln"/>
    <w:qFormat/>
    <w:rsid w:val="009436B1"/>
    <w:pPr>
      <w:keepNext/>
      <w:keepLines/>
      <w:spacing w:before="120" w:after="80"/>
      <w:outlineLvl w:val="2"/>
    </w:pPr>
    <w:rPr>
      <w:b/>
      <w:kern w:val="28"/>
      <w:sz w:val="24"/>
      <w:lang w:val="en-US"/>
    </w:rPr>
  </w:style>
  <w:style w:type="paragraph" w:styleId="Nadpis4">
    <w:name w:val="heading 4"/>
    <w:basedOn w:val="Normln"/>
    <w:next w:val="Normln"/>
    <w:qFormat/>
    <w:rsid w:val="009436B1"/>
    <w:pPr>
      <w:keepNext/>
      <w:outlineLvl w:val="3"/>
    </w:pPr>
    <w:rPr>
      <w:b/>
      <w:noProof/>
    </w:rPr>
  </w:style>
  <w:style w:type="paragraph" w:styleId="Nadpis5">
    <w:name w:val="heading 5"/>
    <w:basedOn w:val="Normln"/>
    <w:next w:val="Normln"/>
    <w:qFormat/>
    <w:rsid w:val="009436B1"/>
    <w:pPr>
      <w:keepNext/>
      <w:jc w:val="center"/>
      <w:outlineLvl w:val="4"/>
    </w:pPr>
    <w:rPr>
      <w:b/>
      <w:noProof/>
    </w:rPr>
  </w:style>
  <w:style w:type="paragraph" w:styleId="Nadpis6">
    <w:name w:val="heading 6"/>
    <w:basedOn w:val="Normln"/>
    <w:next w:val="Normln"/>
    <w:qFormat/>
    <w:rsid w:val="009436B1"/>
    <w:pPr>
      <w:keepNext/>
      <w:tabs>
        <w:tab w:val="left" w:pos="-720"/>
        <w:tab w:val="left" w:pos="4536"/>
      </w:tabs>
      <w:suppressAutoHyphens/>
      <w:outlineLvl w:val="5"/>
    </w:pPr>
    <w:rPr>
      <w:i/>
    </w:rPr>
  </w:style>
  <w:style w:type="paragraph" w:styleId="Nadpis7">
    <w:name w:val="heading 7"/>
    <w:basedOn w:val="Normln"/>
    <w:next w:val="Normln"/>
    <w:qFormat/>
    <w:rsid w:val="009436B1"/>
    <w:pPr>
      <w:keepNext/>
      <w:tabs>
        <w:tab w:val="left" w:pos="-720"/>
        <w:tab w:val="left" w:pos="4536"/>
      </w:tabs>
      <w:suppressAutoHyphens/>
      <w:jc w:val="both"/>
      <w:outlineLvl w:val="6"/>
    </w:pPr>
    <w:rPr>
      <w:i/>
    </w:rPr>
  </w:style>
  <w:style w:type="paragraph" w:styleId="Nadpis8">
    <w:name w:val="heading 8"/>
    <w:basedOn w:val="Normln"/>
    <w:next w:val="Normln"/>
    <w:qFormat/>
    <w:rsid w:val="009436B1"/>
    <w:pPr>
      <w:keepNext/>
      <w:ind w:right="-318"/>
      <w:outlineLvl w:val="7"/>
    </w:pPr>
    <w:rPr>
      <w:b/>
    </w:rPr>
  </w:style>
  <w:style w:type="paragraph" w:styleId="Nadpis9">
    <w:name w:val="heading 9"/>
    <w:basedOn w:val="Normln"/>
    <w:next w:val="Normln"/>
    <w:qFormat/>
    <w:rsid w:val="009436B1"/>
    <w:pPr>
      <w:keepNext/>
      <w:ind w:left="2268" w:right="1711"/>
      <w:outlineLvl w:val="8"/>
    </w:pPr>
    <w:rPr>
      <w: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36B1"/>
    <w:pPr>
      <w:tabs>
        <w:tab w:val="center" w:pos="4153"/>
        <w:tab w:val="right" w:pos="8306"/>
      </w:tabs>
    </w:pPr>
    <w:rPr>
      <w:rFonts w:ascii="Helvetica" w:hAnsi="Helvetica"/>
      <w:sz w:val="20"/>
    </w:rPr>
  </w:style>
  <w:style w:type="paragraph" w:styleId="Zpat">
    <w:name w:val="footer"/>
    <w:basedOn w:val="Normln"/>
    <w:rsid w:val="009436B1"/>
    <w:pPr>
      <w:tabs>
        <w:tab w:val="center" w:pos="4536"/>
        <w:tab w:val="center" w:pos="8930"/>
      </w:tabs>
    </w:pPr>
    <w:rPr>
      <w:rFonts w:ascii="Helvetica" w:hAnsi="Helvetica"/>
      <w:sz w:val="16"/>
    </w:rPr>
  </w:style>
  <w:style w:type="paragraph" w:styleId="Obsah9">
    <w:name w:val="toc 9"/>
    <w:basedOn w:val="Normln"/>
    <w:next w:val="Normln"/>
    <w:rsid w:val="009436B1"/>
    <w:pPr>
      <w:ind w:left="1760"/>
    </w:pPr>
  </w:style>
  <w:style w:type="character" w:styleId="Odkaznavysvtlivky">
    <w:name w:val="endnote reference"/>
    <w:rsid w:val="009436B1"/>
    <w:rPr>
      <w:vertAlign w:val="superscript"/>
    </w:rPr>
  </w:style>
  <w:style w:type="character" w:styleId="Znakapoznpodarou">
    <w:name w:val="footnote reference"/>
    <w:rsid w:val="009436B1"/>
    <w:rPr>
      <w:vertAlign w:val="superscript"/>
    </w:rPr>
  </w:style>
  <w:style w:type="paragraph" w:styleId="Textpoznpodarou">
    <w:name w:val="footnote text"/>
    <w:basedOn w:val="Normln"/>
    <w:rsid w:val="009436B1"/>
    <w:pPr>
      <w:jc w:val="both"/>
    </w:pPr>
    <w:rPr>
      <w:sz w:val="20"/>
    </w:rPr>
  </w:style>
  <w:style w:type="paragraph" w:styleId="Zkladntext">
    <w:name w:val="Body Text"/>
    <w:basedOn w:val="Normln"/>
    <w:rsid w:val="009436B1"/>
    <w:pPr>
      <w:jc w:val="both"/>
    </w:pPr>
  </w:style>
  <w:style w:type="paragraph" w:styleId="Textvbloku">
    <w:name w:val="Block Text"/>
    <w:basedOn w:val="Normln"/>
    <w:rsid w:val="009436B1"/>
    <w:pPr>
      <w:ind w:left="2268" w:right="1711"/>
    </w:pPr>
    <w:rPr>
      <w:b/>
    </w:rPr>
  </w:style>
  <w:style w:type="paragraph" w:styleId="Zkladntext2">
    <w:name w:val="Body Text 2"/>
    <w:basedOn w:val="Normln"/>
    <w:rsid w:val="009436B1"/>
    <w:rPr>
      <w:b/>
    </w:rPr>
  </w:style>
  <w:style w:type="paragraph" w:styleId="Zkladntext3">
    <w:name w:val="Body Text 3"/>
    <w:basedOn w:val="Normln"/>
    <w:rsid w:val="009436B1"/>
    <w:pPr>
      <w:ind w:right="113"/>
      <w:jc w:val="both"/>
    </w:pPr>
    <w:rPr>
      <w:b/>
    </w:rPr>
  </w:style>
  <w:style w:type="paragraph" w:styleId="Textvysvtlivek">
    <w:name w:val="endnote text"/>
    <w:basedOn w:val="Normln"/>
    <w:rsid w:val="009436B1"/>
  </w:style>
  <w:style w:type="character" w:styleId="Odkaznakoment">
    <w:name w:val="annotation reference"/>
    <w:rsid w:val="009436B1"/>
    <w:rPr>
      <w:sz w:val="16"/>
    </w:rPr>
  </w:style>
  <w:style w:type="paragraph" w:styleId="Zkladntextodsazen2">
    <w:name w:val="Body Text Indent 2"/>
    <w:basedOn w:val="Normln"/>
    <w:rsid w:val="009436B1"/>
    <w:pPr>
      <w:jc w:val="both"/>
    </w:pPr>
    <w:rPr>
      <w:b/>
    </w:rPr>
  </w:style>
  <w:style w:type="paragraph" w:styleId="Textkomente">
    <w:name w:val="annotation text"/>
    <w:basedOn w:val="Normln"/>
    <w:rsid w:val="009436B1"/>
    <w:rPr>
      <w:sz w:val="20"/>
    </w:rPr>
  </w:style>
  <w:style w:type="paragraph" w:styleId="Zkladntextodsazen3">
    <w:name w:val="Body Text Indent 3"/>
    <w:basedOn w:val="Normln"/>
    <w:rsid w:val="009436B1"/>
  </w:style>
  <w:style w:type="paragraph" w:customStyle="1" w:styleId="Bullet">
    <w:name w:val="Bullet"/>
    <w:basedOn w:val="Normln"/>
    <w:rsid w:val="009436B1"/>
    <w:pPr>
      <w:numPr>
        <w:numId w:val="2"/>
      </w:numPr>
    </w:pPr>
  </w:style>
  <w:style w:type="paragraph" w:styleId="Textbubliny">
    <w:name w:val="Balloon Text"/>
    <w:basedOn w:val="Normln"/>
    <w:rsid w:val="009436B1"/>
    <w:rPr>
      <w:rFonts w:ascii="Tahoma" w:hAnsi="Tahoma" w:cs="Tahoma"/>
      <w:sz w:val="16"/>
      <w:szCs w:val="16"/>
    </w:rPr>
  </w:style>
  <w:style w:type="character" w:styleId="Hypertextovodkaz">
    <w:name w:val="Hyperlink"/>
    <w:rsid w:val="009436B1"/>
    <w:rPr>
      <w:color w:val="0000FF"/>
      <w:u w:val="single"/>
    </w:rPr>
  </w:style>
  <w:style w:type="paragraph" w:customStyle="1" w:styleId="AHeader1">
    <w:name w:val="AHeader 1"/>
    <w:basedOn w:val="Normln"/>
    <w:rsid w:val="009436B1"/>
    <w:pPr>
      <w:numPr>
        <w:numId w:val="32"/>
      </w:numPr>
      <w:spacing w:after="120"/>
    </w:pPr>
    <w:rPr>
      <w:rFonts w:ascii="Arial" w:hAnsi="Arial" w:cs="Arial"/>
      <w:b/>
      <w:bCs/>
      <w:sz w:val="24"/>
      <w:lang w:val="en-GB"/>
    </w:rPr>
  </w:style>
  <w:style w:type="paragraph" w:customStyle="1" w:styleId="AHeader2">
    <w:name w:val="AHeader 2"/>
    <w:basedOn w:val="AHeader1"/>
    <w:rsid w:val="009436B1"/>
    <w:pPr>
      <w:numPr>
        <w:ilvl w:val="1"/>
      </w:numPr>
      <w:tabs>
        <w:tab w:val="clear" w:pos="709"/>
        <w:tab w:val="num" w:pos="360"/>
        <w:tab w:val="num" w:pos="1440"/>
      </w:tabs>
      <w:ind w:left="1440" w:hanging="360"/>
    </w:pPr>
    <w:rPr>
      <w:sz w:val="22"/>
    </w:rPr>
  </w:style>
  <w:style w:type="paragraph" w:customStyle="1" w:styleId="AHeader3">
    <w:name w:val="AHeader 3"/>
    <w:basedOn w:val="AHeader2"/>
    <w:rsid w:val="009436B1"/>
    <w:pPr>
      <w:numPr>
        <w:ilvl w:val="2"/>
      </w:numPr>
      <w:tabs>
        <w:tab w:val="clear" w:pos="1276"/>
        <w:tab w:val="num" w:pos="360"/>
        <w:tab w:val="num" w:pos="2160"/>
      </w:tabs>
      <w:ind w:left="2160" w:hanging="360"/>
    </w:pPr>
  </w:style>
  <w:style w:type="paragraph" w:customStyle="1" w:styleId="AHeader2abc">
    <w:name w:val="AHeader 2 abc"/>
    <w:basedOn w:val="AHeader3"/>
    <w:rsid w:val="009436B1"/>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9436B1"/>
    <w:pPr>
      <w:numPr>
        <w:ilvl w:val="4"/>
      </w:numPr>
      <w:tabs>
        <w:tab w:val="clear" w:pos="1701"/>
        <w:tab w:val="num" w:pos="360"/>
        <w:tab w:val="num" w:pos="1440"/>
        <w:tab w:val="num" w:pos="3600"/>
      </w:tabs>
      <w:ind w:left="3600" w:hanging="360"/>
    </w:pPr>
  </w:style>
  <w:style w:type="character" w:styleId="Sledovanodkaz">
    <w:name w:val="FollowedHyperlink"/>
    <w:rsid w:val="009436B1"/>
    <w:rPr>
      <w:color w:val="800080"/>
      <w:u w:val="single"/>
    </w:rPr>
  </w:style>
  <w:style w:type="paragraph" w:customStyle="1" w:styleId="Default">
    <w:name w:val="Default"/>
    <w:rsid w:val="00064BD1"/>
    <w:pPr>
      <w:autoSpaceDE w:val="0"/>
      <w:autoSpaceDN w:val="0"/>
      <w:adjustRightInd w:val="0"/>
    </w:pPr>
    <w:rPr>
      <w:color w:val="000000"/>
      <w:sz w:val="24"/>
      <w:szCs w:val="24"/>
      <w:lang w:val="es-ES" w:eastAsia="es-ES"/>
    </w:rPr>
  </w:style>
  <w:style w:type="paragraph" w:styleId="Odstavecseseznamem">
    <w:name w:val="List Paragraph"/>
    <w:basedOn w:val="Normln"/>
    <w:qFormat/>
    <w:rsid w:val="00DC610E"/>
    <w:pPr>
      <w:tabs>
        <w:tab w:val="left" w:pos="567"/>
      </w:tabs>
      <w:spacing w:line="260" w:lineRule="exact"/>
      <w:ind w:left="720" w:firstLine="0"/>
      <w:contextualSpacing/>
    </w:pPr>
  </w:style>
  <w:style w:type="character" w:customStyle="1" w:styleId="ZhlavChar">
    <w:name w:val="Záhlaví Char"/>
    <w:basedOn w:val="Standardnpsmoodstavce"/>
    <w:link w:val="Zhlav"/>
    <w:rsid w:val="00CA33E1"/>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11033">
      <w:bodyDiv w:val="1"/>
      <w:marLeft w:val="0"/>
      <w:marRight w:val="0"/>
      <w:marTop w:val="0"/>
      <w:marBottom w:val="0"/>
      <w:divBdr>
        <w:top w:val="none" w:sz="0" w:space="0" w:color="auto"/>
        <w:left w:val="none" w:sz="0" w:space="0" w:color="auto"/>
        <w:bottom w:val="none" w:sz="0" w:space="0" w:color="auto"/>
        <w:right w:val="none" w:sz="0" w:space="0" w:color="auto"/>
      </w:divBdr>
    </w:div>
    <w:div w:id="534999047">
      <w:bodyDiv w:val="1"/>
      <w:marLeft w:val="0"/>
      <w:marRight w:val="0"/>
      <w:marTop w:val="0"/>
      <w:marBottom w:val="0"/>
      <w:divBdr>
        <w:top w:val="none" w:sz="0" w:space="0" w:color="auto"/>
        <w:left w:val="none" w:sz="0" w:space="0" w:color="auto"/>
        <w:bottom w:val="none" w:sz="0" w:space="0" w:color="auto"/>
        <w:right w:val="none" w:sz="0" w:space="0" w:color="auto"/>
      </w:divBdr>
    </w:div>
    <w:div w:id="784079650">
      <w:bodyDiv w:val="1"/>
      <w:marLeft w:val="0"/>
      <w:marRight w:val="0"/>
      <w:marTop w:val="0"/>
      <w:marBottom w:val="0"/>
      <w:divBdr>
        <w:top w:val="none" w:sz="0" w:space="0" w:color="auto"/>
        <w:left w:val="none" w:sz="0" w:space="0" w:color="auto"/>
        <w:bottom w:val="none" w:sz="0" w:space="0" w:color="auto"/>
        <w:right w:val="none" w:sz="0" w:space="0" w:color="auto"/>
      </w:divBdr>
    </w:div>
    <w:div w:id="1780563426">
      <w:bodyDiv w:val="1"/>
      <w:marLeft w:val="0"/>
      <w:marRight w:val="0"/>
      <w:marTop w:val="0"/>
      <w:marBottom w:val="0"/>
      <w:divBdr>
        <w:top w:val="none" w:sz="0" w:space="0" w:color="auto"/>
        <w:left w:val="none" w:sz="0" w:space="0" w:color="auto"/>
        <w:bottom w:val="none" w:sz="0" w:space="0" w:color="auto"/>
        <w:right w:val="none" w:sz="0" w:space="0" w:color="auto"/>
      </w:divBdr>
    </w:div>
    <w:div w:id="1820725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kvbl.cz/cs/farmakovigil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1706</Words>
  <Characters>10070</Characters>
  <Application>Microsoft Office Word</Application>
  <DocSecurity>0</DocSecurity>
  <Lines>83</Lines>
  <Paragraphs>23</Paragraphs>
  <ScaleCrop>false</ScaleCrop>
  <HeadingPairs>
    <vt:vector size="6" baseType="variant">
      <vt:variant>
        <vt:lpstr>Název</vt:lpstr>
      </vt:variant>
      <vt:variant>
        <vt:i4>1</vt:i4>
      </vt:variant>
      <vt:variant>
        <vt:lpstr>Title</vt:lpstr>
      </vt:variant>
      <vt:variant>
        <vt:i4>1</vt:i4>
      </vt:variant>
      <vt:variant>
        <vt:lpstr>Naslov</vt:lpstr>
      </vt:variant>
      <vt:variant>
        <vt:i4>1</vt:i4>
      </vt:variant>
    </vt:vector>
  </HeadingPairs>
  <TitlesOfParts>
    <vt:vector size="3" baseType="lpstr">
      <vt:lpstr>[Version 7</vt:lpstr>
      <vt:lpstr>[Version 7</vt:lpstr>
      <vt:lpstr>[Version 7</vt:lpstr>
    </vt:vector>
  </TitlesOfParts>
  <Company>Translation Centre</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Mašková Zdenka</dc:creator>
  <cp:lastModifiedBy>Dušek Daniel</cp:lastModifiedBy>
  <cp:revision>27</cp:revision>
  <cp:lastPrinted>2021-11-15T13:28:00Z</cp:lastPrinted>
  <dcterms:created xsi:type="dcterms:W3CDTF">2021-06-28T05:56:00Z</dcterms:created>
  <dcterms:modified xsi:type="dcterms:W3CDTF">2021-11-25T15:39:00Z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
  </property>
  <property fmtid="{D5CDD505-2E9C-101B-9397-08002B2CF9AE}" pid="6" name="DM_Title">
    <vt:lpwstr/>
  </property>
  <property fmtid="{D5CDD505-2E9C-101B-9397-08002B2CF9AE}" pid="7" name="DM_Language">
    <vt:lpwstr/>
  </property>
  <property fmtid="{D5CDD505-2E9C-101B-9397-08002B2CF9AE}" pid="8" name="DM_Name">
    <vt:lpwstr/>
  </property>
  <property fmtid="{D5CDD505-2E9C-101B-9397-08002B2CF9AE}" pid="9" name="DM_Owner">
    <vt:lpwstr/>
  </property>
  <property fmtid="{D5CDD505-2E9C-101B-9397-08002B2CF9AE}" pid="10" name="DM_Creation_Date">
    <vt:lpwstr/>
  </property>
  <property fmtid="{D5CDD505-2E9C-101B-9397-08002B2CF9AE}" pid="11" name="DM_Creator_Name">
    <vt:lpwstr/>
  </property>
  <property fmtid="{D5CDD505-2E9C-101B-9397-08002B2CF9AE}" pid="12" name="DM_Modifer_Name">
    <vt:lpwstr/>
  </property>
  <property fmtid="{D5CDD505-2E9C-101B-9397-08002B2CF9AE}" pid="13" name="DM_Modified_Date">
    <vt:lpwstr/>
  </property>
  <property fmtid="{D5CDD505-2E9C-101B-9397-08002B2CF9AE}" pid="14" name="DM_Type">
    <vt:lpwstr/>
  </property>
  <property fmtid="{D5CDD505-2E9C-101B-9397-08002B2CF9AE}" pid="15" name="DM_Version">
    <vt:lpwstr/>
  </property>
  <property fmtid="{D5CDD505-2E9C-101B-9397-08002B2CF9AE}" pid="16" name="DM_emea_doc_ref_id">
    <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
  </property>
  <property fmtid="{D5CDD505-2E9C-101B-9397-08002B2CF9AE}" pid="20" name="DM_emea_received_date">
    <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
  </property>
  <property fmtid="{D5CDD505-2E9C-101B-9397-08002B2CF9AE}" pid="26" name="DM_emea_from">
    <vt:lpwstr/>
  </property>
  <property fmtid="{D5CDD505-2E9C-101B-9397-08002B2CF9AE}" pid="27" name="DM_emea_internal_label">
    <vt:lpwstr/>
  </property>
  <property fmtid="{D5CDD505-2E9C-101B-9397-08002B2CF9AE}" pid="28" name="DM_emea_legal_date">
    <vt:lpwstr/>
  </property>
  <property fmtid="{D5CDD505-2E9C-101B-9397-08002B2CF9AE}" pid="29" name="DM_emea_year">
    <vt:lpwstr/>
  </property>
  <property fmtid="{D5CDD505-2E9C-101B-9397-08002B2CF9AE}" pid="30" name="DM_emea_sent_date">
    <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