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19233" w14:textId="094D278C" w:rsidR="00C114FF" w:rsidRDefault="00C114FF" w:rsidP="00A9226B">
      <w:pPr>
        <w:tabs>
          <w:tab w:val="clear" w:pos="567"/>
        </w:tabs>
        <w:spacing w:line="240" w:lineRule="auto"/>
        <w:rPr>
          <w:szCs w:val="22"/>
          <w:lang w:val="en-US"/>
        </w:rPr>
      </w:pPr>
    </w:p>
    <w:p w14:paraId="6FF2E432" w14:textId="77777777" w:rsidR="00203425" w:rsidRPr="0023513A" w:rsidRDefault="00203425" w:rsidP="00A9226B">
      <w:pPr>
        <w:tabs>
          <w:tab w:val="clear" w:pos="567"/>
        </w:tabs>
        <w:spacing w:line="240" w:lineRule="auto"/>
        <w:rPr>
          <w:szCs w:val="22"/>
          <w:lang w:val="en-US"/>
        </w:rPr>
      </w:pPr>
    </w:p>
    <w:p w14:paraId="4932A55D" w14:textId="77777777" w:rsidR="00C114FF" w:rsidRPr="0023513A" w:rsidRDefault="00C114FF" w:rsidP="00A9226B">
      <w:pPr>
        <w:tabs>
          <w:tab w:val="clear" w:pos="567"/>
        </w:tabs>
        <w:spacing w:line="240" w:lineRule="auto"/>
        <w:rPr>
          <w:szCs w:val="22"/>
          <w:lang w:val="en-US"/>
        </w:rPr>
      </w:pPr>
    </w:p>
    <w:p w14:paraId="36FEBDC6" w14:textId="77777777" w:rsidR="00C114FF" w:rsidRPr="0023513A" w:rsidRDefault="00C114FF" w:rsidP="00A9226B">
      <w:pPr>
        <w:tabs>
          <w:tab w:val="clear" w:pos="567"/>
        </w:tabs>
        <w:spacing w:line="240" w:lineRule="auto"/>
        <w:rPr>
          <w:szCs w:val="22"/>
          <w:lang w:val="en-US"/>
        </w:rPr>
      </w:pPr>
    </w:p>
    <w:p w14:paraId="65C3185D" w14:textId="77777777" w:rsidR="00C114FF" w:rsidRPr="0023513A" w:rsidRDefault="00C114FF" w:rsidP="00A9226B">
      <w:pPr>
        <w:tabs>
          <w:tab w:val="clear" w:pos="567"/>
        </w:tabs>
        <w:spacing w:line="240" w:lineRule="auto"/>
        <w:rPr>
          <w:szCs w:val="22"/>
          <w:lang w:val="en-US"/>
        </w:rPr>
      </w:pPr>
    </w:p>
    <w:p w14:paraId="088A93E9" w14:textId="77777777" w:rsidR="00C114FF" w:rsidRPr="0023513A" w:rsidRDefault="00C114FF" w:rsidP="00A9226B">
      <w:pPr>
        <w:tabs>
          <w:tab w:val="clear" w:pos="567"/>
        </w:tabs>
        <w:spacing w:line="240" w:lineRule="auto"/>
        <w:rPr>
          <w:szCs w:val="22"/>
          <w:lang w:val="en-US"/>
        </w:rPr>
      </w:pPr>
    </w:p>
    <w:p w14:paraId="4759093E" w14:textId="77777777" w:rsidR="00C114FF" w:rsidRPr="0023513A" w:rsidRDefault="00C114FF" w:rsidP="00A9226B">
      <w:pPr>
        <w:tabs>
          <w:tab w:val="clear" w:pos="567"/>
        </w:tabs>
        <w:spacing w:line="240" w:lineRule="auto"/>
        <w:rPr>
          <w:szCs w:val="22"/>
          <w:lang w:val="en-US"/>
        </w:rPr>
      </w:pPr>
    </w:p>
    <w:p w14:paraId="3DC460D2" w14:textId="77777777" w:rsidR="00C114FF" w:rsidRPr="0023513A" w:rsidRDefault="00C114FF" w:rsidP="00A9226B">
      <w:pPr>
        <w:tabs>
          <w:tab w:val="clear" w:pos="567"/>
        </w:tabs>
        <w:spacing w:line="240" w:lineRule="auto"/>
        <w:rPr>
          <w:szCs w:val="22"/>
          <w:lang w:val="en-US"/>
        </w:rPr>
      </w:pPr>
    </w:p>
    <w:p w14:paraId="31C33534" w14:textId="77777777" w:rsidR="00C114FF" w:rsidRPr="0023513A" w:rsidRDefault="00C114FF" w:rsidP="00A9226B">
      <w:pPr>
        <w:tabs>
          <w:tab w:val="clear" w:pos="567"/>
        </w:tabs>
        <w:spacing w:line="240" w:lineRule="auto"/>
        <w:rPr>
          <w:szCs w:val="22"/>
          <w:lang w:val="en-US"/>
        </w:rPr>
      </w:pPr>
    </w:p>
    <w:p w14:paraId="28DCC85C" w14:textId="77777777" w:rsidR="00C114FF" w:rsidRPr="0023513A" w:rsidRDefault="00C114FF" w:rsidP="00A9226B">
      <w:pPr>
        <w:tabs>
          <w:tab w:val="clear" w:pos="567"/>
        </w:tabs>
        <w:spacing w:line="240" w:lineRule="auto"/>
        <w:rPr>
          <w:szCs w:val="22"/>
          <w:lang w:val="en-US"/>
        </w:rPr>
      </w:pPr>
    </w:p>
    <w:p w14:paraId="38FF3B4D" w14:textId="77777777" w:rsidR="00C114FF" w:rsidRPr="0023513A" w:rsidRDefault="00C114FF" w:rsidP="00A9226B">
      <w:pPr>
        <w:tabs>
          <w:tab w:val="clear" w:pos="567"/>
        </w:tabs>
        <w:spacing w:line="240" w:lineRule="auto"/>
        <w:rPr>
          <w:szCs w:val="22"/>
          <w:lang w:val="en-US"/>
        </w:rPr>
      </w:pPr>
    </w:p>
    <w:p w14:paraId="3292D68F" w14:textId="77777777" w:rsidR="00C114FF" w:rsidRPr="0023513A" w:rsidRDefault="00C114FF" w:rsidP="00A9226B">
      <w:pPr>
        <w:tabs>
          <w:tab w:val="clear" w:pos="567"/>
        </w:tabs>
        <w:spacing w:line="240" w:lineRule="auto"/>
        <w:rPr>
          <w:szCs w:val="22"/>
          <w:lang w:val="en-US"/>
        </w:rPr>
      </w:pPr>
    </w:p>
    <w:p w14:paraId="463E00C5" w14:textId="77777777" w:rsidR="00C114FF" w:rsidRPr="0023513A" w:rsidRDefault="00C114FF" w:rsidP="00A9226B">
      <w:pPr>
        <w:tabs>
          <w:tab w:val="clear" w:pos="567"/>
        </w:tabs>
        <w:spacing w:line="240" w:lineRule="auto"/>
        <w:rPr>
          <w:szCs w:val="22"/>
          <w:lang w:val="en-US"/>
        </w:rPr>
      </w:pPr>
    </w:p>
    <w:p w14:paraId="53B050B8" w14:textId="77777777" w:rsidR="00C114FF" w:rsidRPr="0023513A" w:rsidRDefault="00C114FF" w:rsidP="00A9226B">
      <w:pPr>
        <w:tabs>
          <w:tab w:val="clear" w:pos="567"/>
        </w:tabs>
        <w:spacing w:line="240" w:lineRule="auto"/>
        <w:rPr>
          <w:szCs w:val="22"/>
          <w:lang w:val="en-US"/>
        </w:rPr>
      </w:pPr>
    </w:p>
    <w:p w14:paraId="2E1583CD" w14:textId="77777777" w:rsidR="00C114FF" w:rsidRPr="0023513A" w:rsidRDefault="00C114FF" w:rsidP="00A9226B">
      <w:pPr>
        <w:tabs>
          <w:tab w:val="clear" w:pos="567"/>
        </w:tabs>
        <w:spacing w:line="240" w:lineRule="auto"/>
        <w:rPr>
          <w:szCs w:val="22"/>
          <w:lang w:val="en-US"/>
        </w:rPr>
      </w:pPr>
    </w:p>
    <w:p w14:paraId="0A6E2AF7" w14:textId="77777777" w:rsidR="00C114FF" w:rsidRPr="0023513A" w:rsidRDefault="00C114FF" w:rsidP="00A9226B">
      <w:pPr>
        <w:tabs>
          <w:tab w:val="clear" w:pos="567"/>
        </w:tabs>
        <w:spacing w:line="240" w:lineRule="auto"/>
        <w:rPr>
          <w:szCs w:val="22"/>
          <w:lang w:val="en-US"/>
        </w:rPr>
      </w:pPr>
    </w:p>
    <w:p w14:paraId="3F72F0E4" w14:textId="77777777" w:rsidR="00C114FF" w:rsidRPr="0023513A" w:rsidRDefault="00C114FF" w:rsidP="00A9226B">
      <w:pPr>
        <w:tabs>
          <w:tab w:val="clear" w:pos="567"/>
        </w:tabs>
        <w:spacing w:line="240" w:lineRule="auto"/>
        <w:rPr>
          <w:szCs w:val="22"/>
          <w:lang w:val="en-US"/>
        </w:rPr>
      </w:pPr>
    </w:p>
    <w:p w14:paraId="37902648" w14:textId="77777777" w:rsidR="00C114FF" w:rsidRPr="0023513A" w:rsidRDefault="00C114FF" w:rsidP="00A9226B">
      <w:pPr>
        <w:tabs>
          <w:tab w:val="clear" w:pos="567"/>
        </w:tabs>
        <w:spacing w:line="240" w:lineRule="auto"/>
        <w:rPr>
          <w:szCs w:val="22"/>
          <w:lang w:val="en-US"/>
        </w:rPr>
      </w:pPr>
    </w:p>
    <w:p w14:paraId="30196EA0" w14:textId="77777777" w:rsidR="00C114FF" w:rsidRPr="0023513A" w:rsidRDefault="00C114FF" w:rsidP="00A9226B">
      <w:pPr>
        <w:tabs>
          <w:tab w:val="clear" w:pos="567"/>
        </w:tabs>
        <w:spacing w:line="240" w:lineRule="auto"/>
        <w:rPr>
          <w:szCs w:val="22"/>
          <w:lang w:val="en-US"/>
        </w:rPr>
      </w:pPr>
    </w:p>
    <w:p w14:paraId="5AB5BB20" w14:textId="77777777" w:rsidR="00C114FF" w:rsidRPr="0023513A" w:rsidRDefault="00C114FF" w:rsidP="00A9226B">
      <w:pPr>
        <w:tabs>
          <w:tab w:val="clear" w:pos="567"/>
        </w:tabs>
        <w:spacing w:line="240" w:lineRule="auto"/>
        <w:rPr>
          <w:szCs w:val="22"/>
          <w:lang w:val="en-US"/>
        </w:rPr>
      </w:pPr>
    </w:p>
    <w:p w14:paraId="08D8B403" w14:textId="77777777" w:rsidR="00C114FF" w:rsidRPr="0023513A" w:rsidRDefault="00C114FF" w:rsidP="00A9226B">
      <w:pPr>
        <w:tabs>
          <w:tab w:val="clear" w:pos="567"/>
        </w:tabs>
        <w:spacing w:line="240" w:lineRule="auto"/>
        <w:rPr>
          <w:szCs w:val="22"/>
          <w:lang w:val="en-US"/>
        </w:rPr>
      </w:pPr>
    </w:p>
    <w:p w14:paraId="7C7E9474" w14:textId="77777777" w:rsidR="00C114FF" w:rsidRPr="0023513A" w:rsidRDefault="00C114FF" w:rsidP="00A9226B">
      <w:pPr>
        <w:tabs>
          <w:tab w:val="clear" w:pos="567"/>
        </w:tabs>
        <w:spacing w:line="240" w:lineRule="auto"/>
        <w:rPr>
          <w:szCs w:val="22"/>
          <w:lang w:val="en-US"/>
        </w:rPr>
      </w:pPr>
    </w:p>
    <w:p w14:paraId="1F121D47" w14:textId="77777777" w:rsidR="00C114FF" w:rsidRPr="00474C50" w:rsidRDefault="00C114FF" w:rsidP="00A9226B">
      <w:pPr>
        <w:tabs>
          <w:tab w:val="clear" w:pos="567"/>
        </w:tabs>
        <w:spacing w:line="240" w:lineRule="auto"/>
        <w:jc w:val="center"/>
        <w:rPr>
          <w:szCs w:val="22"/>
        </w:rPr>
      </w:pPr>
      <w:r>
        <w:rPr>
          <w:b/>
          <w:bCs/>
          <w:szCs w:val="22"/>
          <w:lang w:val="cs"/>
        </w:rPr>
        <w:t>B. PŘÍBALOVÁ INFORMACE</w:t>
      </w:r>
    </w:p>
    <w:p w14:paraId="14F9FF71" w14:textId="0A4A80B1" w:rsidR="00C114FF" w:rsidRPr="00474C50" w:rsidRDefault="00C114FF" w:rsidP="00A9226B">
      <w:pPr>
        <w:tabs>
          <w:tab w:val="clear" w:pos="567"/>
        </w:tabs>
        <w:spacing w:line="240" w:lineRule="auto"/>
        <w:jc w:val="center"/>
        <w:rPr>
          <w:szCs w:val="22"/>
        </w:rPr>
      </w:pPr>
      <w:r>
        <w:rPr>
          <w:szCs w:val="22"/>
          <w:lang w:val="cs"/>
        </w:rPr>
        <w:br w:type="page"/>
      </w:r>
      <w:r>
        <w:rPr>
          <w:b/>
          <w:bCs/>
          <w:szCs w:val="22"/>
          <w:lang w:val="cs"/>
        </w:rPr>
        <w:lastRenderedPageBreak/>
        <w:t>PŘÍBALOVÁ INFORMACE:</w:t>
      </w:r>
    </w:p>
    <w:p w14:paraId="55C952F0" w14:textId="77777777" w:rsidR="001929CE" w:rsidRDefault="001929CE" w:rsidP="001929CE">
      <w:pPr>
        <w:tabs>
          <w:tab w:val="clear" w:pos="567"/>
        </w:tabs>
        <w:spacing w:line="240" w:lineRule="auto"/>
        <w:rPr>
          <w:szCs w:val="22"/>
        </w:rPr>
      </w:pPr>
    </w:p>
    <w:p w14:paraId="277FA691" w14:textId="789CF546" w:rsidR="00D6296F" w:rsidRDefault="000314D4" w:rsidP="00980089">
      <w:pPr>
        <w:tabs>
          <w:tab w:val="clear" w:pos="567"/>
        </w:tabs>
        <w:spacing w:line="240" w:lineRule="auto"/>
        <w:jc w:val="center"/>
        <w:rPr>
          <w:b/>
          <w:szCs w:val="22"/>
        </w:rPr>
      </w:pPr>
      <w:r>
        <w:rPr>
          <w:b/>
          <w:bCs/>
          <w:szCs w:val="22"/>
          <w:lang w:val="cs"/>
        </w:rPr>
        <w:t>Caniphedrin 50 </w:t>
      </w:r>
      <w:r w:rsidR="00D6296F">
        <w:rPr>
          <w:b/>
          <w:bCs/>
          <w:szCs w:val="22"/>
          <w:lang w:val="cs"/>
        </w:rPr>
        <w:t>mg tablety pro psy</w:t>
      </w:r>
    </w:p>
    <w:p w14:paraId="320E2389" w14:textId="77777777" w:rsidR="00980089" w:rsidRPr="00D6296F" w:rsidRDefault="00980089" w:rsidP="001929CE">
      <w:pPr>
        <w:tabs>
          <w:tab w:val="clear" w:pos="567"/>
        </w:tabs>
        <w:spacing w:line="240" w:lineRule="auto"/>
        <w:rPr>
          <w:b/>
          <w:szCs w:val="22"/>
        </w:rPr>
      </w:pPr>
    </w:p>
    <w:p w14:paraId="6375F9F6" w14:textId="77777777" w:rsidR="00C114FF" w:rsidRPr="00474C50" w:rsidRDefault="00C114FF" w:rsidP="00A9226B">
      <w:pPr>
        <w:tabs>
          <w:tab w:val="clear" w:pos="567"/>
        </w:tabs>
        <w:spacing w:line="240" w:lineRule="auto"/>
        <w:rPr>
          <w:szCs w:val="22"/>
        </w:rPr>
      </w:pPr>
    </w:p>
    <w:p w14:paraId="40033F3D" w14:textId="77777777" w:rsidR="00C114FF" w:rsidRPr="00474C50" w:rsidRDefault="00C114FF" w:rsidP="00A9226B">
      <w:pPr>
        <w:tabs>
          <w:tab w:val="clear" w:pos="567"/>
        </w:tabs>
        <w:spacing w:line="240" w:lineRule="auto"/>
        <w:ind w:left="567" w:hanging="567"/>
        <w:rPr>
          <w:b/>
          <w:szCs w:val="22"/>
        </w:rPr>
      </w:pPr>
      <w:r>
        <w:rPr>
          <w:b/>
          <w:bCs/>
          <w:szCs w:val="22"/>
          <w:lang w:val="cs"/>
        </w:rPr>
        <w:t>1.</w:t>
      </w:r>
      <w:r>
        <w:rPr>
          <w:b/>
          <w:bCs/>
          <w:szCs w:val="22"/>
          <w:lang w:val="cs"/>
        </w:rPr>
        <w:tab/>
        <w:t>JMÉNO A ADRESA DRŽITELE ROZHODNUTÍ O REGISTRACI A DRŽITELE POVOLENÍ K VÝROBĚ ODPOVĚDNÉHO ZA UVOLNĚNÍ ŠARŽE, POKUD SE NESHODUJE</w:t>
      </w:r>
    </w:p>
    <w:p w14:paraId="579DDE13" w14:textId="77777777" w:rsidR="00C114FF" w:rsidRPr="00474C50" w:rsidRDefault="00C114FF" w:rsidP="00A9226B">
      <w:pPr>
        <w:tabs>
          <w:tab w:val="clear" w:pos="567"/>
        </w:tabs>
        <w:spacing w:line="240" w:lineRule="auto"/>
        <w:rPr>
          <w:szCs w:val="22"/>
        </w:rPr>
      </w:pPr>
    </w:p>
    <w:p w14:paraId="5E5D73B7" w14:textId="77777777" w:rsidR="002703FD" w:rsidRPr="008D0EB9" w:rsidRDefault="002703FD" w:rsidP="002703FD">
      <w:pPr>
        <w:tabs>
          <w:tab w:val="clear" w:pos="567"/>
        </w:tabs>
        <w:spacing w:line="240" w:lineRule="auto"/>
        <w:rPr>
          <w:iCs/>
          <w:szCs w:val="22"/>
          <w:lang w:val="de-AT"/>
        </w:rPr>
      </w:pPr>
      <w:r>
        <w:rPr>
          <w:szCs w:val="22"/>
          <w:u w:val="single"/>
          <w:lang w:val="cs"/>
        </w:rPr>
        <w:t>Držitel rozhodnutí o registraci</w:t>
      </w:r>
      <w:r>
        <w:rPr>
          <w:szCs w:val="22"/>
          <w:lang w:val="cs"/>
        </w:rPr>
        <w:t>:</w:t>
      </w:r>
    </w:p>
    <w:p w14:paraId="422D1423" w14:textId="77777777" w:rsidR="002703FD" w:rsidRPr="008D0EB9" w:rsidRDefault="006B1F0C" w:rsidP="002703FD">
      <w:pPr>
        <w:tabs>
          <w:tab w:val="clear" w:pos="567"/>
        </w:tabs>
        <w:spacing w:line="240" w:lineRule="auto"/>
        <w:jc w:val="both"/>
        <w:rPr>
          <w:lang w:val="de-AT"/>
        </w:rPr>
      </w:pPr>
      <w:r>
        <w:rPr>
          <w:lang w:val="cs"/>
        </w:rPr>
        <w:t>Richter Pharma AG, Feldgasse 19, 4600 Wels, Rakousko</w:t>
      </w:r>
    </w:p>
    <w:p w14:paraId="566A68B1" w14:textId="77777777" w:rsidR="002703FD" w:rsidRPr="008D0EB9" w:rsidRDefault="002703FD" w:rsidP="002703FD">
      <w:pPr>
        <w:tabs>
          <w:tab w:val="clear" w:pos="567"/>
        </w:tabs>
        <w:spacing w:line="240" w:lineRule="auto"/>
        <w:rPr>
          <w:szCs w:val="22"/>
          <w:lang w:val="de-AT"/>
        </w:rPr>
      </w:pPr>
    </w:p>
    <w:p w14:paraId="4B3F304E" w14:textId="77777777" w:rsidR="002703FD" w:rsidRPr="008D0EB9" w:rsidRDefault="002703FD" w:rsidP="002703FD">
      <w:pPr>
        <w:tabs>
          <w:tab w:val="clear" w:pos="567"/>
        </w:tabs>
        <w:spacing w:line="240" w:lineRule="auto"/>
        <w:rPr>
          <w:bCs/>
          <w:szCs w:val="22"/>
          <w:u w:val="single"/>
          <w:lang w:val="de-AT"/>
        </w:rPr>
      </w:pPr>
      <w:r>
        <w:rPr>
          <w:szCs w:val="22"/>
          <w:u w:val="single"/>
          <w:lang w:val="cs"/>
        </w:rPr>
        <w:t>Výrobce odpovědný za uvolnění šarže</w:t>
      </w:r>
      <w:r>
        <w:rPr>
          <w:szCs w:val="22"/>
          <w:lang w:val="cs"/>
        </w:rPr>
        <w:t>:</w:t>
      </w:r>
    </w:p>
    <w:p w14:paraId="522D10A7" w14:textId="77777777" w:rsidR="002703FD" w:rsidRPr="008D0EB9" w:rsidRDefault="002703FD" w:rsidP="002703FD">
      <w:pPr>
        <w:tabs>
          <w:tab w:val="clear" w:pos="567"/>
        </w:tabs>
        <w:spacing w:line="240" w:lineRule="auto"/>
        <w:jc w:val="both"/>
        <w:rPr>
          <w:bCs/>
          <w:u w:val="single"/>
          <w:lang w:val="de-AT"/>
        </w:rPr>
      </w:pPr>
      <w:r>
        <w:rPr>
          <w:lang w:val="cs"/>
        </w:rPr>
        <w:t>Richter Pharma AG, Durisolstrasse 14, 4600 Wels, Rakousko</w:t>
      </w:r>
    </w:p>
    <w:p w14:paraId="25E4BB39" w14:textId="77777777" w:rsidR="00C114FF" w:rsidRPr="008D0EB9" w:rsidRDefault="00C114FF" w:rsidP="00A9226B">
      <w:pPr>
        <w:tabs>
          <w:tab w:val="clear" w:pos="567"/>
        </w:tabs>
        <w:spacing w:line="240" w:lineRule="auto"/>
        <w:rPr>
          <w:szCs w:val="22"/>
          <w:lang w:val="de-AT"/>
        </w:rPr>
      </w:pPr>
    </w:p>
    <w:p w14:paraId="29882972" w14:textId="77777777" w:rsidR="000314D4" w:rsidRPr="008D0EB9" w:rsidRDefault="000314D4" w:rsidP="00A9226B">
      <w:pPr>
        <w:tabs>
          <w:tab w:val="clear" w:pos="567"/>
        </w:tabs>
        <w:spacing w:line="240" w:lineRule="auto"/>
        <w:rPr>
          <w:szCs w:val="22"/>
          <w:lang w:val="de-AT"/>
        </w:rPr>
      </w:pPr>
    </w:p>
    <w:p w14:paraId="52EF4A67" w14:textId="77777777" w:rsidR="00C114FF" w:rsidRPr="008D0EB9" w:rsidRDefault="00C114FF" w:rsidP="00A9226B">
      <w:pPr>
        <w:tabs>
          <w:tab w:val="clear" w:pos="567"/>
        </w:tabs>
        <w:spacing w:line="240" w:lineRule="auto"/>
        <w:rPr>
          <w:szCs w:val="22"/>
          <w:lang w:val="de-AT"/>
        </w:rPr>
      </w:pPr>
      <w:r>
        <w:rPr>
          <w:b/>
          <w:bCs/>
          <w:szCs w:val="22"/>
          <w:lang w:val="cs"/>
        </w:rPr>
        <w:t>2.</w:t>
      </w:r>
      <w:r>
        <w:rPr>
          <w:b/>
          <w:bCs/>
          <w:szCs w:val="22"/>
          <w:lang w:val="cs"/>
        </w:rPr>
        <w:tab/>
        <w:t>NÁZEV VETERINÁRNÍHO LÉČIVÉHO PŘÍPRAVKU</w:t>
      </w:r>
    </w:p>
    <w:p w14:paraId="4106434F" w14:textId="77777777" w:rsidR="00C114FF" w:rsidRPr="008D0EB9" w:rsidRDefault="00C114FF" w:rsidP="00A9226B">
      <w:pPr>
        <w:tabs>
          <w:tab w:val="clear" w:pos="567"/>
        </w:tabs>
        <w:spacing w:line="240" w:lineRule="auto"/>
        <w:rPr>
          <w:szCs w:val="22"/>
          <w:lang w:val="de-AT"/>
        </w:rPr>
      </w:pPr>
    </w:p>
    <w:p w14:paraId="28510B23" w14:textId="57725A55" w:rsidR="00B51F2E" w:rsidRPr="008D0EB9" w:rsidRDefault="000314D4" w:rsidP="00B51F2E">
      <w:pPr>
        <w:tabs>
          <w:tab w:val="clear" w:pos="567"/>
        </w:tabs>
        <w:spacing w:line="240" w:lineRule="auto"/>
        <w:rPr>
          <w:szCs w:val="22"/>
          <w:lang w:val="de-AT"/>
        </w:rPr>
      </w:pPr>
      <w:r>
        <w:rPr>
          <w:szCs w:val="22"/>
          <w:lang w:val="cs"/>
        </w:rPr>
        <w:t>Caniphedrin 50 </w:t>
      </w:r>
      <w:r w:rsidR="00B51F2E">
        <w:rPr>
          <w:szCs w:val="22"/>
          <w:lang w:val="cs"/>
        </w:rPr>
        <w:t>mg tablety pro psy</w:t>
      </w:r>
    </w:p>
    <w:p w14:paraId="4F2E34FA" w14:textId="537914B8" w:rsidR="00C114FF" w:rsidRPr="0023513A" w:rsidRDefault="00B51F2E" w:rsidP="00A9226B">
      <w:pPr>
        <w:tabs>
          <w:tab w:val="clear" w:pos="567"/>
        </w:tabs>
        <w:spacing w:line="240" w:lineRule="auto"/>
        <w:rPr>
          <w:szCs w:val="22"/>
          <w:lang w:val="de-AT"/>
        </w:rPr>
      </w:pPr>
      <w:proofErr w:type="spellStart"/>
      <w:r>
        <w:rPr>
          <w:szCs w:val="22"/>
          <w:lang w:val="cs"/>
        </w:rPr>
        <w:t>Ephedrin</w:t>
      </w:r>
      <w:r w:rsidR="0013061A">
        <w:rPr>
          <w:szCs w:val="22"/>
          <w:lang w:val="cs"/>
        </w:rPr>
        <w:t>i</w:t>
      </w:r>
      <w:proofErr w:type="spellEnd"/>
      <w:r>
        <w:rPr>
          <w:szCs w:val="22"/>
          <w:lang w:val="cs"/>
        </w:rPr>
        <w:t xml:space="preserve"> </w:t>
      </w:r>
      <w:proofErr w:type="spellStart"/>
      <w:r>
        <w:rPr>
          <w:szCs w:val="22"/>
          <w:lang w:val="cs"/>
        </w:rPr>
        <w:t>hydrochlori</w:t>
      </w:r>
      <w:r w:rsidR="0013061A">
        <w:rPr>
          <w:szCs w:val="22"/>
          <w:lang w:val="cs"/>
        </w:rPr>
        <w:t>d</w:t>
      </w:r>
      <w:r>
        <w:rPr>
          <w:szCs w:val="22"/>
          <w:lang w:val="cs"/>
        </w:rPr>
        <w:t>um</w:t>
      </w:r>
      <w:proofErr w:type="spellEnd"/>
    </w:p>
    <w:p w14:paraId="3AB33B07" w14:textId="77777777" w:rsidR="00C114FF" w:rsidRPr="0023513A" w:rsidRDefault="00C114FF" w:rsidP="00A9226B">
      <w:pPr>
        <w:tabs>
          <w:tab w:val="clear" w:pos="567"/>
        </w:tabs>
        <w:spacing w:line="240" w:lineRule="auto"/>
        <w:rPr>
          <w:szCs w:val="22"/>
          <w:lang w:val="de-AT"/>
        </w:rPr>
      </w:pPr>
    </w:p>
    <w:p w14:paraId="67AABEE5" w14:textId="77777777" w:rsidR="000314D4" w:rsidRPr="0023513A" w:rsidRDefault="000314D4" w:rsidP="00A9226B">
      <w:pPr>
        <w:tabs>
          <w:tab w:val="clear" w:pos="567"/>
        </w:tabs>
        <w:spacing w:line="240" w:lineRule="auto"/>
        <w:rPr>
          <w:szCs w:val="22"/>
          <w:lang w:val="de-AT"/>
        </w:rPr>
      </w:pPr>
    </w:p>
    <w:p w14:paraId="08EC5E14" w14:textId="77777777" w:rsidR="00C114FF" w:rsidRPr="0023513A" w:rsidRDefault="00C114FF" w:rsidP="00A9226B">
      <w:pPr>
        <w:tabs>
          <w:tab w:val="clear" w:pos="567"/>
        </w:tabs>
        <w:spacing w:line="240" w:lineRule="auto"/>
        <w:rPr>
          <w:b/>
          <w:szCs w:val="22"/>
          <w:lang w:val="de-AT"/>
        </w:rPr>
      </w:pPr>
      <w:r>
        <w:rPr>
          <w:b/>
          <w:bCs/>
          <w:szCs w:val="22"/>
          <w:lang w:val="cs"/>
        </w:rPr>
        <w:t>3.</w:t>
      </w:r>
      <w:r>
        <w:rPr>
          <w:b/>
          <w:bCs/>
          <w:szCs w:val="22"/>
          <w:lang w:val="cs"/>
        </w:rPr>
        <w:tab/>
        <w:t>OBSAH LÉČIVÝCH A OSTATNÍCH LÁTEK</w:t>
      </w:r>
    </w:p>
    <w:p w14:paraId="6EE1D345" w14:textId="77777777" w:rsidR="00C114FF" w:rsidRPr="0023513A" w:rsidRDefault="00C114FF" w:rsidP="00A9226B">
      <w:pPr>
        <w:tabs>
          <w:tab w:val="clear" w:pos="567"/>
        </w:tabs>
        <w:spacing w:line="240" w:lineRule="auto"/>
        <w:rPr>
          <w:iCs/>
          <w:szCs w:val="22"/>
          <w:lang w:val="de-AT"/>
        </w:rPr>
      </w:pPr>
    </w:p>
    <w:p w14:paraId="6872EC22" w14:textId="77777777" w:rsidR="00FB782D" w:rsidRPr="0023513A" w:rsidRDefault="00FB782D" w:rsidP="00FB782D">
      <w:pPr>
        <w:pStyle w:val="TextkrpermitEinzug"/>
        <w:ind w:left="0"/>
        <w:rPr>
          <w:rFonts w:ascii="Times New Roman" w:hAnsi="Times New Roman" w:cs="Times New Roman"/>
          <w:sz w:val="22"/>
          <w:szCs w:val="22"/>
          <w:lang w:val="de-AT"/>
        </w:rPr>
      </w:pPr>
      <w:r>
        <w:rPr>
          <w:rFonts w:ascii="Times New Roman" w:hAnsi="Times New Roman" w:cs="Times New Roman"/>
          <w:sz w:val="22"/>
          <w:szCs w:val="22"/>
          <w:lang w:val="cs"/>
        </w:rPr>
        <w:t>Jedna tableta obsahuje:</w:t>
      </w:r>
    </w:p>
    <w:p w14:paraId="1BD9CE1D" w14:textId="77777777" w:rsidR="00FB782D" w:rsidRPr="0023513A" w:rsidRDefault="00FB782D" w:rsidP="00FB782D">
      <w:pPr>
        <w:tabs>
          <w:tab w:val="clear" w:pos="567"/>
        </w:tabs>
        <w:spacing w:line="240" w:lineRule="auto"/>
        <w:rPr>
          <w:szCs w:val="22"/>
          <w:lang w:val="de-AT"/>
        </w:rPr>
      </w:pPr>
    </w:p>
    <w:p w14:paraId="0DC4E862" w14:textId="77777777" w:rsidR="00FB782D" w:rsidRPr="0023513A" w:rsidRDefault="00FB782D" w:rsidP="00FB782D">
      <w:pPr>
        <w:tabs>
          <w:tab w:val="clear" w:pos="567"/>
        </w:tabs>
        <w:spacing w:line="240" w:lineRule="auto"/>
        <w:rPr>
          <w:b/>
          <w:szCs w:val="22"/>
          <w:lang w:val="de-AT"/>
        </w:rPr>
      </w:pPr>
      <w:r>
        <w:rPr>
          <w:b/>
          <w:bCs/>
          <w:szCs w:val="22"/>
          <w:lang w:val="cs"/>
        </w:rPr>
        <w:t>Léčivá látka:</w:t>
      </w:r>
    </w:p>
    <w:p w14:paraId="5613B3C5" w14:textId="541D2AF3" w:rsidR="00FB782D" w:rsidRPr="0023513A" w:rsidRDefault="000314D4" w:rsidP="00FB782D">
      <w:pPr>
        <w:pStyle w:val="Zkladntext"/>
        <w:rPr>
          <w:spacing w:val="-2"/>
          <w:szCs w:val="22"/>
          <w:lang w:val="de-AT"/>
        </w:rPr>
      </w:pPr>
      <w:proofErr w:type="spellStart"/>
      <w:r>
        <w:rPr>
          <w:szCs w:val="22"/>
          <w:lang w:val="cs"/>
        </w:rPr>
        <w:t>Ephedrin</w:t>
      </w:r>
      <w:r w:rsidR="0013061A">
        <w:rPr>
          <w:szCs w:val="22"/>
          <w:lang w:val="cs"/>
        </w:rPr>
        <w:t>i</w:t>
      </w:r>
      <w:proofErr w:type="spellEnd"/>
      <w:r>
        <w:rPr>
          <w:szCs w:val="22"/>
          <w:lang w:val="cs"/>
        </w:rPr>
        <w:t xml:space="preserve"> </w:t>
      </w:r>
      <w:proofErr w:type="spellStart"/>
      <w:r>
        <w:rPr>
          <w:szCs w:val="22"/>
          <w:lang w:val="cs"/>
        </w:rPr>
        <w:t>hydrochlori</w:t>
      </w:r>
      <w:r w:rsidR="0013061A">
        <w:rPr>
          <w:szCs w:val="22"/>
          <w:lang w:val="cs"/>
        </w:rPr>
        <w:t>d</w:t>
      </w:r>
      <w:r>
        <w:rPr>
          <w:szCs w:val="22"/>
          <w:lang w:val="cs"/>
        </w:rPr>
        <w:t>um</w:t>
      </w:r>
      <w:proofErr w:type="spellEnd"/>
      <w:r>
        <w:rPr>
          <w:szCs w:val="22"/>
          <w:lang w:val="cs"/>
        </w:rPr>
        <w:t xml:space="preserve"> </w:t>
      </w:r>
      <w:r>
        <w:rPr>
          <w:szCs w:val="22"/>
          <w:lang w:val="cs"/>
        </w:rPr>
        <w:tab/>
        <w:t>50 </w:t>
      </w:r>
      <w:r w:rsidR="00FB782D">
        <w:rPr>
          <w:szCs w:val="22"/>
          <w:lang w:val="cs"/>
        </w:rPr>
        <w:t xml:space="preserve">mg </w:t>
      </w:r>
    </w:p>
    <w:p w14:paraId="4CE460EF" w14:textId="3791E091" w:rsidR="00FB782D" w:rsidRPr="0023513A" w:rsidRDefault="000314D4" w:rsidP="00FB782D">
      <w:pPr>
        <w:pStyle w:val="Zkladntext"/>
        <w:rPr>
          <w:szCs w:val="22"/>
          <w:lang w:val="de-AT"/>
        </w:rPr>
      </w:pPr>
      <w:r>
        <w:rPr>
          <w:szCs w:val="22"/>
          <w:lang w:val="cs"/>
        </w:rPr>
        <w:t>(</w:t>
      </w:r>
      <w:r w:rsidR="0013061A">
        <w:rPr>
          <w:szCs w:val="22"/>
          <w:lang w:val="cs"/>
        </w:rPr>
        <w:t>odpovídá</w:t>
      </w:r>
      <w:r>
        <w:rPr>
          <w:szCs w:val="22"/>
          <w:lang w:val="cs"/>
        </w:rPr>
        <w:t xml:space="preserve"> 41,0 </w:t>
      </w:r>
      <w:r w:rsidR="00FB782D">
        <w:rPr>
          <w:szCs w:val="22"/>
          <w:lang w:val="cs"/>
        </w:rPr>
        <w:t xml:space="preserve">mg </w:t>
      </w:r>
      <w:proofErr w:type="spellStart"/>
      <w:r w:rsidR="00FB782D">
        <w:rPr>
          <w:szCs w:val="22"/>
          <w:lang w:val="cs"/>
        </w:rPr>
        <w:t>e</w:t>
      </w:r>
      <w:r w:rsidR="0013061A">
        <w:rPr>
          <w:szCs w:val="22"/>
          <w:lang w:val="cs"/>
        </w:rPr>
        <w:t>ph</w:t>
      </w:r>
      <w:r w:rsidR="00FB782D">
        <w:rPr>
          <w:szCs w:val="22"/>
          <w:lang w:val="cs"/>
        </w:rPr>
        <w:t>edrinu</w:t>
      </w:r>
      <w:r w:rsidR="0013061A">
        <w:rPr>
          <w:szCs w:val="22"/>
          <w:lang w:val="cs"/>
        </w:rPr>
        <w:t>m</w:t>
      </w:r>
      <w:proofErr w:type="spellEnd"/>
      <w:r w:rsidR="00FB782D">
        <w:rPr>
          <w:szCs w:val="22"/>
          <w:lang w:val="cs"/>
        </w:rPr>
        <w:t>)</w:t>
      </w:r>
      <w:r w:rsidR="00FB782D">
        <w:rPr>
          <w:szCs w:val="22"/>
          <w:lang w:val="cs"/>
        </w:rPr>
        <w:tab/>
      </w:r>
    </w:p>
    <w:p w14:paraId="70679EE4" w14:textId="77777777" w:rsidR="006B233B" w:rsidRPr="0023513A" w:rsidRDefault="006B233B" w:rsidP="006B233B">
      <w:pPr>
        <w:tabs>
          <w:tab w:val="clear" w:pos="567"/>
        </w:tabs>
        <w:spacing w:line="240" w:lineRule="auto"/>
        <w:rPr>
          <w:spacing w:val="-2"/>
          <w:szCs w:val="22"/>
          <w:lang w:val="de-AT"/>
        </w:rPr>
      </w:pPr>
    </w:p>
    <w:p w14:paraId="52478A83" w14:textId="619EE561" w:rsidR="00FB782D" w:rsidRDefault="00FB782D" w:rsidP="00E422B5">
      <w:pPr>
        <w:tabs>
          <w:tab w:val="clear" w:pos="567"/>
        </w:tabs>
        <w:spacing w:line="240" w:lineRule="auto"/>
        <w:rPr>
          <w:szCs w:val="22"/>
        </w:rPr>
      </w:pPr>
      <w:r>
        <w:rPr>
          <w:szCs w:val="22"/>
          <w:lang w:val="cs"/>
        </w:rPr>
        <w:t>Bílé tablety s</w:t>
      </w:r>
      <w:r w:rsidR="00976DB5">
        <w:rPr>
          <w:szCs w:val="22"/>
          <w:lang w:val="cs"/>
        </w:rPr>
        <w:t xml:space="preserve"> </w:t>
      </w:r>
      <w:r>
        <w:rPr>
          <w:szCs w:val="22"/>
          <w:lang w:val="cs"/>
        </w:rPr>
        <w:t>dělic</w:t>
      </w:r>
      <w:r w:rsidR="00976DB5">
        <w:rPr>
          <w:szCs w:val="22"/>
          <w:lang w:val="cs"/>
        </w:rPr>
        <w:t>í</w:t>
      </w:r>
      <w:r>
        <w:rPr>
          <w:szCs w:val="22"/>
          <w:lang w:val="cs"/>
        </w:rPr>
        <w:t xml:space="preserve"> rý</w:t>
      </w:r>
      <w:r w:rsidR="000314D4">
        <w:rPr>
          <w:szCs w:val="22"/>
          <w:lang w:val="cs"/>
        </w:rPr>
        <w:t>h</w:t>
      </w:r>
      <w:r w:rsidR="00976DB5">
        <w:rPr>
          <w:szCs w:val="22"/>
          <w:lang w:val="cs"/>
        </w:rPr>
        <w:t>ou</w:t>
      </w:r>
      <w:r w:rsidR="000314D4">
        <w:rPr>
          <w:szCs w:val="22"/>
          <w:lang w:val="cs"/>
        </w:rPr>
        <w:t>. Tablety lze rozdělit na 2 </w:t>
      </w:r>
      <w:r>
        <w:rPr>
          <w:szCs w:val="22"/>
          <w:lang w:val="cs"/>
        </w:rPr>
        <w:t>stejné díly.</w:t>
      </w:r>
    </w:p>
    <w:p w14:paraId="1D999CD5" w14:textId="77777777" w:rsidR="00FB782D" w:rsidRDefault="00FB782D" w:rsidP="006B233B">
      <w:pPr>
        <w:tabs>
          <w:tab w:val="clear" w:pos="567"/>
        </w:tabs>
        <w:spacing w:line="240" w:lineRule="auto"/>
        <w:rPr>
          <w:spacing w:val="-2"/>
          <w:szCs w:val="22"/>
        </w:rPr>
      </w:pPr>
    </w:p>
    <w:p w14:paraId="1C6A5825" w14:textId="77777777" w:rsidR="000314D4" w:rsidRDefault="000314D4" w:rsidP="006B233B">
      <w:pPr>
        <w:tabs>
          <w:tab w:val="clear" w:pos="567"/>
        </w:tabs>
        <w:spacing w:line="240" w:lineRule="auto"/>
        <w:rPr>
          <w:spacing w:val="-2"/>
          <w:szCs w:val="22"/>
        </w:rPr>
      </w:pPr>
    </w:p>
    <w:p w14:paraId="292257AB" w14:textId="77777777" w:rsidR="00C114FF" w:rsidRPr="00474C50" w:rsidRDefault="00C114FF" w:rsidP="00A4313D">
      <w:pPr>
        <w:keepNext/>
        <w:tabs>
          <w:tab w:val="clear" w:pos="567"/>
        </w:tabs>
        <w:spacing w:line="240" w:lineRule="auto"/>
        <w:rPr>
          <w:b/>
          <w:szCs w:val="22"/>
        </w:rPr>
      </w:pPr>
      <w:r>
        <w:rPr>
          <w:b/>
          <w:bCs/>
          <w:szCs w:val="22"/>
          <w:lang w:val="cs"/>
        </w:rPr>
        <w:t>4.</w:t>
      </w:r>
      <w:r>
        <w:rPr>
          <w:b/>
          <w:bCs/>
          <w:szCs w:val="22"/>
          <w:lang w:val="cs"/>
        </w:rPr>
        <w:tab/>
        <w:t>INDIKACE</w:t>
      </w:r>
    </w:p>
    <w:p w14:paraId="49E21685" w14:textId="77777777" w:rsidR="00022444" w:rsidRDefault="00022444" w:rsidP="00A82FCF">
      <w:pPr>
        <w:pStyle w:val="TextkrpermitEinzug"/>
        <w:ind w:left="0"/>
        <w:rPr>
          <w:rFonts w:ascii="Times New Roman" w:hAnsi="Times New Roman" w:cs="Times New Roman"/>
          <w:spacing w:val="-2"/>
          <w:sz w:val="22"/>
          <w:szCs w:val="22"/>
        </w:rPr>
      </w:pPr>
    </w:p>
    <w:p w14:paraId="3C72BD21" w14:textId="066FBDE2" w:rsidR="00A82FCF" w:rsidRPr="005F1349" w:rsidRDefault="00022444" w:rsidP="00A82FCF">
      <w:pPr>
        <w:pStyle w:val="TextkrpermitEinzug"/>
        <w:ind w:left="0"/>
        <w:rPr>
          <w:rFonts w:ascii="Times New Roman" w:hAnsi="Times New Roman" w:cs="Times New Roman"/>
          <w:sz w:val="22"/>
          <w:szCs w:val="22"/>
        </w:rPr>
      </w:pPr>
      <w:r>
        <w:rPr>
          <w:szCs w:val="22"/>
          <w:lang w:val="cs"/>
        </w:rPr>
        <w:t>L</w:t>
      </w:r>
      <w:r>
        <w:rPr>
          <w:rFonts w:ascii="Times New Roman" w:hAnsi="Times New Roman"/>
          <w:sz w:val="22"/>
          <w:szCs w:val="22"/>
          <w:lang w:val="cs"/>
        </w:rPr>
        <w:t>éčba močové inkontinence způsobené nekompetencí mechanismu svěrače močové trubice u fen po ovariohysterektomii.</w:t>
      </w:r>
    </w:p>
    <w:p w14:paraId="18CE5C8E" w14:textId="77777777" w:rsidR="00A82FCF" w:rsidRPr="00474C50" w:rsidRDefault="00A82FCF" w:rsidP="00A9226B">
      <w:pPr>
        <w:tabs>
          <w:tab w:val="clear" w:pos="567"/>
        </w:tabs>
        <w:spacing w:line="240" w:lineRule="auto"/>
        <w:rPr>
          <w:szCs w:val="22"/>
        </w:rPr>
      </w:pPr>
    </w:p>
    <w:p w14:paraId="3FC16497" w14:textId="77777777" w:rsidR="00C114FF" w:rsidRPr="00474C50" w:rsidRDefault="00C114FF" w:rsidP="00A9226B">
      <w:pPr>
        <w:tabs>
          <w:tab w:val="clear" w:pos="567"/>
        </w:tabs>
        <w:spacing w:line="240" w:lineRule="auto"/>
        <w:rPr>
          <w:szCs w:val="22"/>
        </w:rPr>
      </w:pPr>
    </w:p>
    <w:p w14:paraId="793CC6C0" w14:textId="77777777" w:rsidR="00C114FF" w:rsidRPr="00474C50" w:rsidRDefault="00C114FF" w:rsidP="00A4313D">
      <w:pPr>
        <w:keepNext/>
        <w:tabs>
          <w:tab w:val="clear" w:pos="567"/>
        </w:tabs>
        <w:spacing w:line="240" w:lineRule="auto"/>
        <w:rPr>
          <w:b/>
          <w:szCs w:val="22"/>
        </w:rPr>
      </w:pPr>
      <w:r>
        <w:rPr>
          <w:b/>
          <w:bCs/>
          <w:szCs w:val="22"/>
          <w:lang w:val="cs"/>
        </w:rPr>
        <w:t>5.</w:t>
      </w:r>
      <w:r>
        <w:rPr>
          <w:b/>
          <w:bCs/>
          <w:szCs w:val="22"/>
          <w:lang w:val="cs"/>
        </w:rPr>
        <w:tab/>
        <w:t>KONTRAINDIKACE</w:t>
      </w:r>
    </w:p>
    <w:p w14:paraId="2BA1A20C" w14:textId="77777777" w:rsidR="00C114FF" w:rsidRDefault="00C114FF" w:rsidP="00A9226B">
      <w:pPr>
        <w:tabs>
          <w:tab w:val="clear" w:pos="567"/>
        </w:tabs>
        <w:spacing w:line="240" w:lineRule="auto"/>
        <w:rPr>
          <w:szCs w:val="22"/>
        </w:rPr>
      </w:pPr>
    </w:p>
    <w:p w14:paraId="7243F5A4" w14:textId="3CDCE0BB" w:rsidR="00CB3C5E" w:rsidRDefault="00376C04" w:rsidP="00A82FCF">
      <w:pPr>
        <w:pStyle w:val="TextkrpermitEinzug"/>
        <w:ind w:left="0"/>
        <w:rPr>
          <w:rFonts w:ascii="Times New Roman" w:hAnsi="Times New Roman" w:cs="Times New Roman"/>
          <w:spacing w:val="-2"/>
          <w:sz w:val="22"/>
          <w:szCs w:val="22"/>
        </w:rPr>
      </w:pPr>
      <w:r>
        <w:rPr>
          <w:rFonts w:ascii="Times New Roman" w:hAnsi="Times New Roman" w:cs="Times New Roman"/>
          <w:sz w:val="22"/>
          <w:szCs w:val="22"/>
          <w:lang w:val="cs"/>
        </w:rPr>
        <w:t xml:space="preserve">Nepoužívat </w:t>
      </w:r>
      <w:r w:rsidR="00530CD9">
        <w:rPr>
          <w:rFonts w:ascii="Times New Roman" w:hAnsi="Times New Roman" w:cs="Times New Roman"/>
          <w:sz w:val="22"/>
          <w:szCs w:val="22"/>
          <w:lang w:val="cs"/>
        </w:rPr>
        <w:t xml:space="preserve">u psů s kardiovaskulárním onemocněním (tzn. kardiomyopatií, tachykardickou arytmií, hypertenzí), hypertyreózou, diabetes </w:t>
      </w:r>
      <w:proofErr w:type="spellStart"/>
      <w:r w:rsidR="00530CD9">
        <w:rPr>
          <w:rFonts w:ascii="Times New Roman" w:hAnsi="Times New Roman" w:cs="Times New Roman"/>
          <w:sz w:val="22"/>
          <w:szCs w:val="22"/>
          <w:lang w:val="cs"/>
        </w:rPr>
        <w:t>mellitus</w:t>
      </w:r>
      <w:proofErr w:type="spellEnd"/>
      <w:r w:rsidR="00530CD9">
        <w:rPr>
          <w:rFonts w:ascii="Times New Roman" w:hAnsi="Times New Roman" w:cs="Times New Roman"/>
          <w:sz w:val="22"/>
          <w:szCs w:val="22"/>
          <w:lang w:val="cs"/>
        </w:rPr>
        <w:t xml:space="preserve">, </w:t>
      </w:r>
      <w:r>
        <w:rPr>
          <w:rFonts w:ascii="Times New Roman" w:hAnsi="Times New Roman" w:cs="Times New Roman"/>
          <w:sz w:val="22"/>
          <w:szCs w:val="22"/>
          <w:lang w:val="cs"/>
        </w:rPr>
        <w:t xml:space="preserve">poruchou </w:t>
      </w:r>
      <w:r w:rsidR="00530CD9">
        <w:rPr>
          <w:rFonts w:ascii="Times New Roman" w:hAnsi="Times New Roman" w:cs="Times New Roman"/>
          <w:sz w:val="22"/>
          <w:szCs w:val="22"/>
          <w:lang w:val="cs"/>
        </w:rPr>
        <w:t>funkc</w:t>
      </w:r>
      <w:r>
        <w:rPr>
          <w:rFonts w:ascii="Times New Roman" w:hAnsi="Times New Roman" w:cs="Times New Roman"/>
          <w:sz w:val="22"/>
          <w:szCs w:val="22"/>
          <w:lang w:val="cs"/>
        </w:rPr>
        <w:t>e</w:t>
      </w:r>
      <w:r w:rsidR="00530CD9">
        <w:rPr>
          <w:rFonts w:ascii="Times New Roman" w:hAnsi="Times New Roman" w:cs="Times New Roman"/>
          <w:sz w:val="22"/>
          <w:szCs w:val="22"/>
          <w:lang w:val="cs"/>
        </w:rPr>
        <w:t xml:space="preserve"> ledvin nebo glaukomem.</w:t>
      </w:r>
    </w:p>
    <w:p w14:paraId="72D26838" w14:textId="0BB3C56F" w:rsidR="00530CD9" w:rsidRDefault="00CB3C5E" w:rsidP="00A82FCF">
      <w:pPr>
        <w:pStyle w:val="TextkrpermitEinzug"/>
        <w:ind w:left="0"/>
        <w:rPr>
          <w:rFonts w:ascii="Times New Roman" w:hAnsi="Times New Roman" w:cs="Times New Roman"/>
          <w:spacing w:val="-2"/>
          <w:sz w:val="22"/>
          <w:szCs w:val="22"/>
        </w:rPr>
      </w:pPr>
      <w:r>
        <w:rPr>
          <w:rFonts w:ascii="Times New Roman" w:hAnsi="Times New Roman" w:cs="Times New Roman"/>
          <w:sz w:val="22"/>
          <w:szCs w:val="22"/>
          <w:lang w:val="cs"/>
        </w:rPr>
        <w:t>Nepoužívejte současně s halogenovanými narkotiky, jako je halothan nebo</w:t>
      </w:r>
      <w:r w:rsidR="000314D4">
        <w:rPr>
          <w:rFonts w:ascii="Times New Roman" w:hAnsi="Times New Roman" w:cs="Times New Roman"/>
          <w:sz w:val="22"/>
          <w:szCs w:val="22"/>
          <w:lang w:val="cs"/>
        </w:rPr>
        <w:t xml:space="preserve"> methoxyfluran (viz bod </w:t>
      </w:r>
      <w:r>
        <w:rPr>
          <w:rFonts w:ascii="Times New Roman" w:hAnsi="Times New Roman" w:cs="Times New Roman"/>
          <w:sz w:val="22"/>
          <w:szCs w:val="22"/>
          <w:lang w:val="cs"/>
        </w:rPr>
        <w:t>12).</w:t>
      </w:r>
    </w:p>
    <w:p w14:paraId="32C97F0E" w14:textId="4D35C902" w:rsidR="00530CD9" w:rsidRPr="005F1349" w:rsidRDefault="00530CD9" w:rsidP="00530CD9">
      <w:pPr>
        <w:pStyle w:val="TextkrpermitEinzug"/>
        <w:ind w:left="0"/>
        <w:rPr>
          <w:rFonts w:ascii="Times New Roman" w:hAnsi="Times New Roman" w:cs="Times New Roman"/>
          <w:sz w:val="22"/>
          <w:szCs w:val="22"/>
        </w:rPr>
      </w:pPr>
      <w:r>
        <w:rPr>
          <w:rFonts w:ascii="Times New Roman" w:hAnsi="Times New Roman" w:cs="Times New Roman"/>
          <w:sz w:val="22"/>
          <w:szCs w:val="22"/>
          <w:lang w:val="cs"/>
        </w:rPr>
        <w:t>Nepoužívat v případech přecitlivělosti na léčivou látku nebo na některou z pomocných látek.</w:t>
      </w:r>
    </w:p>
    <w:p w14:paraId="771C1373" w14:textId="77777777" w:rsidR="00A82FCF" w:rsidRPr="00474C50" w:rsidRDefault="00A82FCF" w:rsidP="00A9226B">
      <w:pPr>
        <w:tabs>
          <w:tab w:val="clear" w:pos="567"/>
        </w:tabs>
        <w:spacing w:line="240" w:lineRule="auto"/>
        <w:rPr>
          <w:szCs w:val="22"/>
        </w:rPr>
      </w:pPr>
    </w:p>
    <w:p w14:paraId="0B231B0A" w14:textId="77777777" w:rsidR="00C114FF" w:rsidRPr="00474C50" w:rsidRDefault="00C114FF" w:rsidP="00A9226B">
      <w:pPr>
        <w:tabs>
          <w:tab w:val="clear" w:pos="567"/>
        </w:tabs>
        <w:spacing w:line="240" w:lineRule="auto"/>
        <w:rPr>
          <w:szCs w:val="22"/>
        </w:rPr>
      </w:pPr>
    </w:p>
    <w:p w14:paraId="5CD116A3" w14:textId="77777777" w:rsidR="00C114FF" w:rsidRPr="00474C50" w:rsidRDefault="00C114FF" w:rsidP="00A4313D">
      <w:pPr>
        <w:keepNext/>
        <w:tabs>
          <w:tab w:val="clear" w:pos="567"/>
        </w:tabs>
        <w:spacing w:line="240" w:lineRule="auto"/>
        <w:rPr>
          <w:szCs w:val="22"/>
        </w:rPr>
      </w:pPr>
      <w:r>
        <w:rPr>
          <w:b/>
          <w:bCs/>
          <w:szCs w:val="22"/>
          <w:lang w:val="cs"/>
        </w:rPr>
        <w:t>6.</w:t>
      </w:r>
      <w:r>
        <w:rPr>
          <w:b/>
          <w:bCs/>
          <w:szCs w:val="22"/>
          <w:lang w:val="cs"/>
        </w:rPr>
        <w:tab/>
        <w:t>NEŽÁDOUCÍ ÚČINKY</w:t>
      </w:r>
    </w:p>
    <w:p w14:paraId="5C5E5A68" w14:textId="77777777" w:rsidR="00A82FCF" w:rsidRDefault="00A82FCF" w:rsidP="00A9226B">
      <w:pPr>
        <w:tabs>
          <w:tab w:val="clear" w:pos="567"/>
        </w:tabs>
        <w:spacing w:line="240" w:lineRule="auto"/>
        <w:rPr>
          <w:spacing w:val="-2"/>
        </w:rPr>
      </w:pPr>
    </w:p>
    <w:p w14:paraId="2ABF36E7" w14:textId="4BD30946" w:rsidR="00C114FF" w:rsidRPr="008D0EB9" w:rsidRDefault="00B41166" w:rsidP="00A9226B">
      <w:pPr>
        <w:tabs>
          <w:tab w:val="clear" w:pos="567"/>
        </w:tabs>
        <w:spacing w:line="240" w:lineRule="auto"/>
        <w:rPr>
          <w:spacing w:val="-2"/>
          <w:lang w:val="cs"/>
        </w:rPr>
      </w:pPr>
      <w:r>
        <w:rPr>
          <w:lang w:val="cs"/>
        </w:rPr>
        <w:t>Ve vzácných případech byla pozorována zvýšená tepová frekvence, komorová arytmie a excitace centrálního nervového systému. Tyto symptomy zmizí po snížení dávky nebo ukončení léčby.</w:t>
      </w:r>
    </w:p>
    <w:p w14:paraId="04A9FDB5" w14:textId="49F99155" w:rsidR="00A82FCF" w:rsidRPr="008D0EB9" w:rsidRDefault="00A82FCF" w:rsidP="00A9226B">
      <w:pPr>
        <w:tabs>
          <w:tab w:val="clear" w:pos="567"/>
        </w:tabs>
        <w:spacing w:line="240" w:lineRule="auto"/>
        <w:rPr>
          <w:szCs w:val="22"/>
          <w:lang w:val="cs"/>
        </w:rPr>
      </w:pPr>
    </w:p>
    <w:p w14:paraId="2731141D" w14:textId="77777777" w:rsidR="00A12D12" w:rsidRPr="008D0EB9" w:rsidRDefault="00A12D12" w:rsidP="00A12D12">
      <w:pPr>
        <w:tabs>
          <w:tab w:val="clear" w:pos="567"/>
        </w:tabs>
        <w:spacing w:line="240" w:lineRule="auto"/>
        <w:rPr>
          <w:szCs w:val="22"/>
          <w:lang w:val="cs"/>
        </w:rPr>
      </w:pPr>
      <w:r>
        <w:rPr>
          <w:szCs w:val="22"/>
          <w:lang w:val="cs"/>
        </w:rPr>
        <w:t>Vlivem farmakologických vlastností efedrinu mohou při doporučené terapeutické dávce nastat následující účinky:</w:t>
      </w:r>
    </w:p>
    <w:p w14:paraId="20DD666B" w14:textId="77777777" w:rsidR="00A12D12" w:rsidRPr="008D0EB9" w:rsidRDefault="00A12D12" w:rsidP="00A12D12">
      <w:pPr>
        <w:numPr>
          <w:ilvl w:val="0"/>
          <w:numId w:val="38"/>
        </w:numPr>
        <w:tabs>
          <w:tab w:val="clear" w:pos="567"/>
        </w:tabs>
        <w:spacing w:line="240" w:lineRule="auto"/>
        <w:ind w:left="142" w:hanging="142"/>
        <w:rPr>
          <w:szCs w:val="22"/>
          <w:lang w:val="cs"/>
        </w:rPr>
      </w:pPr>
      <w:r>
        <w:rPr>
          <w:szCs w:val="22"/>
          <w:lang w:val="cs"/>
        </w:rPr>
        <w:t>Kardiovaskulární účinky (jako tachykardie, fibrilace síní, stimulace srdeční aktivity a vasokonstrikce).</w:t>
      </w:r>
    </w:p>
    <w:p w14:paraId="68AECE17" w14:textId="01882788" w:rsidR="00A12D12" w:rsidRPr="008D0EB9" w:rsidRDefault="00A12D12" w:rsidP="00A12D12">
      <w:pPr>
        <w:numPr>
          <w:ilvl w:val="0"/>
          <w:numId w:val="38"/>
        </w:numPr>
        <w:tabs>
          <w:tab w:val="clear" w:pos="567"/>
        </w:tabs>
        <w:spacing w:line="240" w:lineRule="auto"/>
        <w:ind w:left="142" w:hanging="142"/>
        <w:rPr>
          <w:szCs w:val="22"/>
          <w:lang w:val="cs"/>
        </w:rPr>
      </w:pPr>
      <w:r>
        <w:rPr>
          <w:szCs w:val="22"/>
          <w:lang w:val="cs"/>
        </w:rPr>
        <w:lastRenderedPageBreak/>
        <w:t xml:space="preserve">Stimulace centrálního nervového systému (vedoucí k nespavosti, excitaci, úzkosti a </w:t>
      </w:r>
      <w:r w:rsidR="00376C04">
        <w:rPr>
          <w:szCs w:val="22"/>
          <w:lang w:val="cs"/>
        </w:rPr>
        <w:t>svalovému třesu</w:t>
      </w:r>
      <w:r>
        <w:rPr>
          <w:szCs w:val="22"/>
          <w:lang w:val="cs"/>
        </w:rPr>
        <w:t>).</w:t>
      </w:r>
    </w:p>
    <w:p w14:paraId="1525438A" w14:textId="77777777" w:rsidR="00A12D12" w:rsidRPr="00B56137" w:rsidRDefault="00A12D12" w:rsidP="00A12D12">
      <w:pPr>
        <w:numPr>
          <w:ilvl w:val="0"/>
          <w:numId w:val="38"/>
        </w:numPr>
        <w:tabs>
          <w:tab w:val="clear" w:pos="567"/>
        </w:tabs>
        <w:spacing w:line="240" w:lineRule="auto"/>
        <w:ind w:left="142" w:hanging="142"/>
        <w:rPr>
          <w:szCs w:val="22"/>
        </w:rPr>
      </w:pPr>
      <w:r>
        <w:rPr>
          <w:szCs w:val="22"/>
          <w:lang w:val="cs"/>
        </w:rPr>
        <w:t>Mydriáza</w:t>
      </w:r>
    </w:p>
    <w:p w14:paraId="519CD049" w14:textId="2E12F477" w:rsidR="00A12D12" w:rsidRPr="00B56137" w:rsidRDefault="00A12D12" w:rsidP="00A12D12">
      <w:pPr>
        <w:numPr>
          <w:ilvl w:val="0"/>
          <w:numId w:val="38"/>
        </w:numPr>
        <w:tabs>
          <w:tab w:val="clear" w:pos="567"/>
        </w:tabs>
        <w:spacing w:line="240" w:lineRule="auto"/>
        <w:ind w:left="142" w:hanging="142"/>
        <w:rPr>
          <w:szCs w:val="22"/>
        </w:rPr>
      </w:pPr>
      <w:proofErr w:type="spellStart"/>
      <w:r>
        <w:rPr>
          <w:szCs w:val="22"/>
          <w:lang w:val="cs"/>
        </w:rPr>
        <w:t>Bronchodilatace</w:t>
      </w:r>
      <w:proofErr w:type="spellEnd"/>
      <w:r>
        <w:rPr>
          <w:szCs w:val="22"/>
          <w:lang w:val="cs"/>
        </w:rPr>
        <w:t xml:space="preserve"> a </w:t>
      </w:r>
      <w:r w:rsidR="00376C04">
        <w:rPr>
          <w:szCs w:val="22"/>
          <w:lang w:val="cs"/>
        </w:rPr>
        <w:t xml:space="preserve">snížení vylučování </w:t>
      </w:r>
      <w:r>
        <w:rPr>
          <w:szCs w:val="22"/>
          <w:lang w:val="cs"/>
        </w:rPr>
        <w:t xml:space="preserve">hlenu </w:t>
      </w:r>
      <w:r w:rsidR="00376C04">
        <w:rPr>
          <w:szCs w:val="22"/>
          <w:lang w:val="cs"/>
        </w:rPr>
        <w:t>v respiračních slizničních membránách</w:t>
      </w:r>
      <w:r>
        <w:rPr>
          <w:szCs w:val="22"/>
          <w:lang w:val="cs"/>
        </w:rPr>
        <w:t>.</w:t>
      </w:r>
    </w:p>
    <w:p w14:paraId="07EF617B" w14:textId="28393254" w:rsidR="00A12D12" w:rsidRPr="00B56137" w:rsidRDefault="00A12D12" w:rsidP="00A12D12">
      <w:pPr>
        <w:numPr>
          <w:ilvl w:val="0"/>
          <w:numId w:val="38"/>
        </w:numPr>
        <w:tabs>
          <w:tab w:val="clear" w:pos="567"/>
        </w:tabs>
        <w:spacing w:line="240" w:lineRule="auto"/>
        <w:ind w:left="142" w:hanging="142"/>
        <w:rPr>
          <w:szCs w:val="22"/>
        </w:rPr>
      </w:pPr>
      <w:r>
        <w:rPr>
          <w:szCs w:val="22"/>
          <w:lang w:val="cs"/>
        </w:rPr>
        <w:t xml:space="preserve">Snížení motility a </w:t>
      </w:r>
      <w:proofErr w:type="spellStart"/>
      <w:r>
        <w:rPr>
          <w:szCs w:val="22"/>
          <w:lang w:val="cs"/>
        </w:rPr>
        <w:t>tonusu</w:t>
      </w:r>
      <w:proofErr w:type="spellEnd"/>
      <w:r>
        <w:rPr>
          <w:szCs w:val="22"/>
          <w:lang w:val="cs"/>
        </w:rPr>
        <w:t xml:space="preserve"> </w:t>
      </w:r>
      <w:r w:rsidR="00376C04">
        <w:rPr>
          <w:szCs w:val="22"/>
          <w:lang w:val="cs"/>
        </w:rPr>
        <w:t>střevních stěn</w:t>
      </w:r>
      <w:r>
        <w:rPr>
          <w:szCs w:val="22"/>
          <w:lang w:val="cs"/>
        </w:rPr>
        <w:t>.</w:t>
      </w:r>
    </w:p>
    <w:p w14:paraId="06493A5B" w14:textId="77777777" w:rsidR="00A12D12" w:rsidRDefault="00A12D12" w:rsidP="00A9226B">
      <w:pPr>
        <w:tabs>
          <w:tab w:val="clear" w:pos="567"/>
        </w:tabs>
        <w:spacing w:line="240" w:lineRule="auto"/>
        <w:rPr>
          <w:szCs w:val="22"/>
        </w:rPr>
      </w:pPr>
    </w:p>
    <w:p w14:paraId="0876CEAA" w14:textId="77777777" w:rsidR="00B41166" w:rsidRPr="00474C50" w:rsidRDefault="00B41166" w:rsidP="00B41166">
      <w:pPr>
        <w:keepNext/>
        <w:rPr>
          <w:szCs w:val="22"/>
        </w:rPr>
      </w:pPr>
      <w:r>
        <w:rPr>
          <w:szCs w:val="22"/>
          <w:lang w:val="cs"/>
        </w:rPr>
        <w:t>Četnost nežádoucích účinků je charakterizována podle následujících pravidel:</w:t>
      </w:r>
    </w:p>
    <w:p w14:paraId="50E3154A" w14:textId="6A203390" w:rsidR="00B41166" w:rsidRPr="00474C50" w:rsidRDefault="00B41166" w:rsidP="00B41166">
      <w:pPr>
        <w:rPr>
          <w:szCs w:val="22"/>
        </w:rPr>
      </w:pPr>
      <w:r>
        <w:rPr>
          <w:szCs w:val="22"/>
          <w:lang w:val="cs"/>
        </w:rPr>
        <w:t>- velmi časté (nežádoucí účinek(nky) s</w:t>
      </w:r>
      <w:r w:rsidR="000314D4">
        <w:rPr>
          <w:szCs w:val="22"/>
          <w:lang w:val="cs"/>
        </w:rPr>
        <w:t>e projevil(y) u více než 1 z 10 </w:t>
      </w:r>
      <w:r>
        <w:rPr>
          <w:szCs w:val="22"/>
          <w:lang w:val="cs"/>
        </w:rPr>
        <w:t>ošetřených zvířat)</w:t>
      </w:r>
    </w:p>
    <w:p w14:paraId="32B4A74D" w14:textId="3D2B8FB5" w:rsidR="00B41166" w:rsidRPr="00474C50" w:rsidRDefault="00B41166" w:rsidP="00B41166">
      <w:pPr>
        <w:rPr>
          <w:szCs w:val="22"/>
        </w:rPr>
      </w:pPr>
      <w:r>
        <w:rPr>
          <w:szCs w:val="22"/>
          <w:lang w:val="cs"/>
        </w:rPr>
        <w:t>- časté (u víc</w:t>
      </w:r>
      <w:r w:rsidR="000314D4">
        <w:rPr>
          <w:szCs w:val="22"/>
          <w:lang w:val="cs"/>
        </w:rPr>
        <w:t>e než 1, ale méně než 10 ze 100 </w:t>
      </w:r>
      <w:r>
        <w:rPr>
          <w:szCs w:val="22"/>
          <w:lang w:val="cs"/>
        </w:rPr>
        <w:t>ošetřených zvířat)</w:t>
      </w:r>
    </w:p>
    <w:p w14:paraId="578312A2" w14:textId="20021941" w:rsidR="00B41166" w:rsidRPr="00474C50" w:rsidRDefault="00B41166" w:rsidP="00B41166">
      <w:pPr>
        <w:rPr>
          <w:szCs w:val="22"/>
        </w:rPr>
      </w:pPr>
      <w:r>
        <w:rPr>
          <w:szCs w:val="22"/>
          <w:lang w:val="cs"/>
        </w:rPr>
        <w:t>- neobvyklé (u víc</w:t>
      </w:r>
      <w:r w:rsidR="000314D4">
        <w:rPr>
          <w:szCs w:val="22"/>
          <w:lang w:val="cs"/>
        </w:rPr>
        <w:t>e než 1, ale méně než 10 z 1000 </w:t>
      </w:r>
      <w:r>
        <w:rPr>
          <w:szCs w:val="22"/>
          <w:lang w:val="cs"/>
        </w:rPr>
        <w:t>ošetřených zvířat)</w:t>
      </w:r>
    </w:p>
    <w:p w14:paraId="5A6EACA3" w14:textId="4AF99C47" w:rsidR="00B41166" w:rsidRPr="00474C50" w:rsidRDefault="00B41166" w:rsidP="00B41166">
      <w:pPr>
        <w:rPr>
          <w:szCs w:val="22"/>
        </w:rPr>
      </w:pPr>
      <w:r>
        <w:rPr>
          <w:szCs w:val="22"/>
          <w:lang w:val="cs"/>
        </w:rPr>
        <w:t xml:space="preserve">- vzácné (u více než 1, ale méně </w:t>
      </w:r>
      <w:r w:rsidR="000314D4">
        <w:rPr>
          <w:szCs w:val="22"/>
          <w:lang w:val="cs"/>
        </w:rPr>
        <w:t>než 10 z 10000 </w:t>
      </w:r>
      <w:r>
        <w:rPr>
          <w:szCs w:val="22"/>
          <w:lang w:val="cs"/>
        </w:rPr>
        <w:t>ošetřených zvířat)</w:t>
      </w:r>
    </w:p>
    <w:p w14:paraId="62E1D69C" w14:textId="335671C3" w:rsidR="00B41166" w:rsidRPr="00474C50" w:rsidRDefault="00B41166" w:rsidP="00B41166">
      <w:pPr>
        <w:tabs>
          <w:tab w:val="clear" w:pos="567"/>
        </w:tabs>
        <w:spacing w:line="240" w:lineRule="auto"/>
        <w:rPr>
          <w:szCs w:val="22"/>
        </w:rPr>
      </w:pPr>
      <w:r>
        <w:rPr>
          <w:szCs w:val="22"/>
          <w:lang w:val="cs"/>
        </w:rPr>
        <w:t>- vel</w:t>
      </w:r>
      <w:r w:rsidR="000314D4">
        <w:rPr>
          <w:szCs w:val="22"/>
          <w:lang w:val="cs"/>
        </w:rPr>
        <w:t>mi vzácné (u méně než 1 z 10000 </w:t>
      </w:r>
      <w:r>
        <w:rPr>
          <w:szCs w:val="22"/>
          <w:lang w:val="cs"/>
        </w:rPr>
        <w:t>ošetřených zvířat, včetně ojedinělých hlášení).</w:t>
      </w:r>
    </w:p>
    <w:p w14:paraId="0CF30002" w14:textId="77777777" w:rsidR="00B41166" w:rsidRPr="00474C50" w:rsidRDefault="00B41166" w:rsidP="00A9226B">
      <w:pPr>
        <w:tabs>
          <w:tab w:val="clear" w:pos="567"/>
        </w:tabs>
        <w:spacing w:line="240" w:lineRule="auto"/>
        <w:rPr>
          <w:szCs w:val="22"/>
        </w:rPr>
      </w:pPr>
    </w:p>
    <w:p w14:paraId="6153FE54" w14:textId="1775D8A3" w:rsidR="00C114FF" w:rsidRPr="00474C50" w:rsidRDefault="00C114FF" w:rsidP="00A9226B">
      <w:pPr>
        <w:tabs>
          <w:tab w:val="clear" w:pos="567"/>
        </w:tabs>
        <w:spacing w:line="240" w:lineRule="auto"/>
        <w:rPr>
          <w:szCs w:val="22"/>
        </w:rPr>
      </w:pPr>
      <w:r>
        <w:rPr>
          <w:szCs w:val="22"/>
          <w:lang w:val="cs"/>
        </w:rPr>
        <w:t>Jestliže zaznamenáte kterýkoliv z nežádoucích účinků</w:t>
      </w:r>
      <w:r w:rsidR="00376C04">
        <w:rPr>
          <w:szCs w:val="22"/>
          <w:lang w:val="cs"/>
        </w:rPr>
        <w:t>,</w:t>
      </w:r>
      <w:r>
        <w:rPr>
          <w:lang w:val="cs"/>
        </w:rPr>
        <w:t xml:space="preserve"> a to i takové, které nejsou uvedeny v této příbalové informaci, nebo si myslíte, že léčivo nefunguje,</w:t>
      </w:r>
      <w:r>
        <w:rPr>
          <w:szCs w:val="22"/>
          <w:lang w:val="cs"/>
        </w:rPr>
        <w:t xml:space="preserve"> oznamte to, prosím, vašemu veterinárnímu lékaři.</w:t>
      </w:r>
    </w:p>
    <w:p w14:paraId="6E50BFCB" w14:textId="77777777" w:rsidR="00C114FF" w:rsidRPr="00474C50" w:rsidRDefault="00C114FF" w:rsidP="00A9226B">
      <w:pPr>
        <w:tabs>
          <w:tab w:val="clear" w:pos="567"/>
        </w:tabs>
        <w:spacing w:line="240" w:lineRule="auto"/>
        <w:rPr>
          <w:szCs w:val="22"/>
        </w:rPr>
      </w:pPr>
    </w:p>
    <w:p w14:paraId="2ADAC270" w14:textId="77777777" w:rsidR="00C114FF" w:rsidRPr="00474C50" w:rsidRDefault="00C114FF" w:rsidP="00A9226B">
      <w:pPr>
        <w:tabs>
          <w:tab w:val="clear" w:pos="567"/>
        </w:tabs>
        <w:spacing w:line="240" w:lineRule="auto"/>
        <w:rPr>
          <w:szCs w:val="22"/>
        </w:rPr>
      </w:pPr>
    </w:p>
    <w:p w14:paraId="2562078C" w14:textId="77777777" w:rsidR="00C114FF" w:rsidRPr="00474C50" w:rsidRDefault="00C114FF" w:rsidP="00A4313D">
      <w:pPr>
        <w:keepNext/>
        <w:tabs>
          <w:tab w:val="clear" w:pos="567"/>
        </w:tabs>
        <w:spacing w:line="240" w:lineRule="auto"/>
        <w:rPr>
          <w:szCs w:val="22"/>
        </w:rPr>
      </w:pPr>
      <w:r>
        <w:rPr>
          <w:b/>
          <w:bCs/>
          <w:szCs w:val="22"/>
          <w:lang w:val="cs"/>
        </w:rPr>
        <w:t>7.</w:t>
      </w:r>
      <w:r>
        <w:rPr>
          <w:b/>
          <w:bCs/>
          <w:szCs w:val="22"/>
          <w:lang w:val="cs"/>
        </w:rPr>
        <w:tab/>
        <w:t>CÍLOVÝ DRUH ZVÍŘAT</w:t>
      </w:r>
    </w:p>
    <w:p w14:paraId="3CC85CED" w14:textId="77777777" w:rsidR="00C114FF" w:rsidRPr="00474C50" w:rsidRDefault="00C114FF" w:rsidP="00A9226B">
      <w:pPr>
        <w:tabs>
          <w:tab w:val="clear" w:pos="567"/>
        </w:tabs>
        <w:spacing w:line="240" w:lineRule="auto"/>
        <w:rPr>
          <w:szCs w:val="22"/>
        </w:rPr>
      </w:pPr>
    </w:p>
    <w:p w14:paraId="6DA1CC7B" w14:textId="77777777" w:rsidR="00C114FF" w:rsidRDefault="00AC32A7" w:rsidP="00A9226B">
      <w:pPr>
        <w:tabs>
          <w:tab w:val="clear" w:pos="567"/>
        </w:tabs>
        <w:spacing w:line="240" w:lineRule="auto"/>
        <w:rPr>
          <w:szCs w:val="22"/>
        </w:rPr>
      </w:pPr>
      <w:r>
        <w:rPr>
          <w:szCs w:val="22"/>
          <w:lang w:val="cs"/>
        </w:rPr>
        <w:t>Psi</w:t>
      </w:r>
    </w:p>
    <w:p w14:paraId="732E8976" w14:textId="77777777" w:rsidR="00A82FCF" w:rsidRDefault="00A82FCF" w:rsidP="00A9226B">
      <w:pPr>
        <w:tabs>
          <w:tab w:val="clear" w:pos="567"/>
        </w:tabs>
        <w:spacing w:line="240" w:lineRule="auto"/>
        <w:rPr>
          <w:szCs w:val="22"/>
        </w:rPr>
      </w:pPr>
    </w:p>
    <w:p w14:paraId="36C44E12" w14:textId="77777777" w:rsidR="000314D4" w:rsidRPr="00474C50" w:rsidRDefault="000314D4" w:rsidP="00A9226B">
      <w:pPr>
        <w:tabs>
          <w:tab w:val="clear" w:pos="567"/>
        </w:tabs>
        <w:spacing w:line="240" w:lineRule="auto"/>
        <w:rPr>
          <w:szCs w:val="22"/>
        </w:rPr>
      </w:pPr>
    </w:p>
    <w:p w14:paraId="5B5C5A98" w14:textId="77777777" w:rsidR="00C114FF" w:rsidRPr="00474C50" w:rsidRDefault="00C114FF" w:rsidP="00A4313D">
      <w:pPr>
        <w:keepNext/>
        <w:tabs>
          <w:tab w:val="clear" w:pos="567"/>
        </w:tabs>
        <w:spacing w:line="240" w:lineRule="auto"/>
        <w:rPr>
          <w:szCs w:val="22"/>
        </w:rPr>
      </w:pPr>
      <w:r>
        <w:rPr>
          <w:b/>
          <w:bCs/>
          <w:szCs w:val="22"/>
          <w:lang w:val="cs"/>
        </w:rPr>
        <w:t>8.</w:t>
      </w:r>
      <w:r>
        <w:rPr>
          <w:b/>
          <w:bCs/>
          <w:szCs w:val="22"/>
          <w:lang w:val="cs"/>
        </w:rPr>
        <w:tab/>
        <w:t>DÁVKOVÁNÍ PRO KAŽDÝ DRUH, CESTA(Y) A ZPŮSOB PODÁNÍ</w:t>
      </w:r>
    </w:p>
    <w:p w14:paraId="010C5443" w14:textId="77777777" w:rsidR="00C114FF" w:rsidRPr="00474C50" w:rsidRDefault="00C114FF" w:rsidP="00A9226B">
      <w:pPr>
        <w:tabs>
          <w:tab w:val="clear" w:pos="567"/>
        </w:tabs>
        <w:spacing w:line="240" w:lineRule="auto"/>
        <w:rPr>
          <w:iCs/>
          <w:szCs w:val="22"/>
        </w:rPr>
      </w:pPr>
    </w:p>
    <w:p w14:paraId="5109360D" w14:textId="7A179D51" w:rsidR="00A82FCF" w:rsidRPr="00115A8F" w:rsidRDefault="00A82FCF" w:rsidP="00A82FCF">
      <w:pPr>
        <w:jc w:val="both"/>
        <w:rPr>
          <w:spacing w:val="-2"/>
          <w:szCs w:val="22"/>
        </w:rPr>
      </w:pPr>
      <w:r>
        <w:rPr>
          <w:szCs w:val="22"/>
          <w:lang w:val="cs"/>
        </w:rPr>
        <w:t>Perorální podání.</w:t>
      </w:r>
    </w:p>
    <w:p w14:paraId="696B74E7" w14:textId="27D2ACCE" w:rsidR="00115A8F" w:rsidRPr="00115A8F" w:rsidRDefault="00115A8F" w:rsidP="00A82FCF">
      <w:pPr>
        <w:jc w:val="both"/>
        <w:rPr>
          <w:spacing w:val="-2"/>
          <w:szCs w:val="22"/>
        </w:rPr>
      </w:pPr>
      <w:r>
        <w:rPr>
          <w:szCs w:val="22"/>
          <w:lang w:val="cs"/>
        </w:rPr>
        <w:t>T</w:t>
      </w:r>
      <w:r w:rsidR="000314D4">
        <w:rPr>
          <w:szCs w:val="22"/>
          <w:lang w:val="cs"/>
        </w:rPr>
        <w:t>ablety lze rozdělit na 2 </w:t>
      </w:r>
      <w:r>
        <w:rPr>
          <w:szCs w:val="22"/>
          <w:lang w:val="cs"/>
        </w:rPr>
        <w:t xml:space="preserve">stejné díly </w:t>
      </w:r>
      <w:r w:rsidR="00976DB5">
        <w:rPr>
          <w:szCs w:val="22"/>
          <w:lang w:val="cs"/>
        </w:rPr>
        <w:t xml:space="preserve">k </w:t>
      </w:r>
      <w:r>
        <w:rPr>
          <w:szCs w:val="22"/>
          <w:lang w:val="cs"/>
        </w:rPr>
        <w:t>zajištění přesného dávkování.</w:t>
      </w:r>
    </w:p>
    <w:p w14:paraId="5A70A19A" w14:textId="77777777" w:rsidR="00A82FCF" w:rsidRPr="00115A8F" w:rsidRDefault="00A82FCF" w:rsidP="00A82FCF">
      <w:pPr>
        <w:pStyle w:val="TextkrpermitEinzug"/>
        <w:ind w:left="0"/>
        <w:rPr>
          <w:rFonts w:ascii="Times New Roman" w:hAnsi="Times New Roman" w:cs="Times New Roman"/>
          <w:spacing w:val="-2"/>
          <w:sz w:val="22"/>
          <w:szCs w:val="22"/>
        </w:rPr>
      </w:pPr>
      <w:r>
        <w:rPr>
          <w:lang w:val="cs"/>
        </w:rPr>
        <w:tab/>
      </w:r>
    </w:p>
    <w:p w14:paraId="2DF46910" w14:textId="523DBA24" w:rsidR="00115A8F" w:rsidRPr="008D0EB9" w:rsidRDefault="00115A8F" w:rsidP="00115A8F">
      <w:pPr>
        <w:rPr>
          <w:spacing w:val="-2"/>
          <w:szCs w:val="22"/>
          <w:lang w:val="cs"/>
        </w:rPr>
      </w:pPr>
      <w:r>
        <w:rPr>
          <w:szCs w:val="22"/>
          <w:lang w:val="cs"/>
        </w:rPr>
        <w:t>Doporučená počáteční dávka je 2 mg efedrin hydrochloridu (</w:t>
      </w:r>
      <w:r w:rsidR="000314D4">
        <w:rPr>
          <w:lang w:val="cs"/>
        </w:rPr>
        <w:t>odpovídající 1,64 </w:t>
      </w:r>
      <w:r>
        <w:rPr>
          <w:lang w:val="cs"/>
        </w:rPr>
        <w:t xml:space="preserve">mg efedrinu) </w:t>
      </w:r>
      <w:r>
        <w:rPr>
          <w:szCs w:val="22"/>
          <w:lang w:val="cs"/>
        </w:rPr>
        <w:t xml:space="preserve">na kg </w:t>
      </w:r>
      <w:r w:rsidR="00376C04">
        <w:rPr>
          <w:szCs w:val="22"/>
          <w:lang w:val="cs"/>
        </w:rPr>
        <w:t xml:space="preserve">živé </w:t>
      </w:r>
      <w:r w:rsidR="00976DB5">
        <w:rPr>
          <w:szCs w:val="22"/>
          <w:lang w:val="cs"/>
        </w:rPr>
        <w:t>hmotnosti</w:t>
      </w:r>
      <w:r w:rsidR="000314D4">
        <w:rPr>
          <w:szCs w:val="22"/>
          <w:lang w:val="cs"/>
        </w:rPr>
        <w:t>, ekvivalent 1 tablety na 25 </w:t>
      </w:r>
      <w:r>
        <w:rPr>
          <w:szCs w:val="22"/>
          <w:lang w:val="cs"/>
        </w:rPr>
        <w:t xml:space="preserve">kg </w:t>
      </w:r>
      <w:r w:rsidR="00376C04">
        <w:rPr>
          <w:szCs w:val="22"/>
          <w:lang w:val="cs"/>
        </w:rPr>
        <w:t xml:space="preserve">živé </w:t>
      </w:r>
      <w:r w:rsidR="00976DB5">
        <w:rPr>
          <w:szCs w:val="22"/>
          <w:lang w:val="cs"/>
        </w:rPr>
        <w:t>hmotnosti</w:t>
      </w:r>
      <w:r w:rsidR="000314D4">
        <w:rPr>
          <w:szCs w:val="22"/>
          <w:lang w:val="cs"/>
        </w:rPr>
        <w:t>, v průběhu prvních 10 </w:t>
      </w:r>
      <w:r>
        <w:rPr>
          <w:szCs w:val="22"/>
          <w:lang w:val="cs"/>
        </w:rPr>
        <w:t xml:space="preserve">dní léčby. Denní dávka může být rozdělena. Po dosažení požadovaného účinku může být dávka snížena na polovinu nebo méně. Na základě pozorovaného účinku a se zohledněním výskytu nežádoucích účinků je třeba denní dávku upravit tak, aby byla nalezena nejnižší účinná dávka. Nejnižší účinnou dávku je třeba udržovat pro dlouhodobou léčbu. V případě relapsu </w:t>
      </w:r>
      <w:r w:rsidR="000314D4">
        <w:rPr>
          <w:szCs w:val="22"/>
          <w:lang w:val="cs"/>
        </w:rPr>
        <w:t>je třeba dávku opět zvýšit na 2 </w:t>
      </w:r>
      <w:r>
        <w:rPr>
          <w:szCs w:val="22"/>
          <w:lang w:val="cs"/>
        </w:rPr>
        <w:t xml:space="preserve">mg efedrin </w:t>
      </w:r>
      <w:proofErr w:type="spellStart"/>
      <w:r>
        <w:rPr>
          <w:szCs w:val="22"/>
          <w:lang w:val="cs"/>
        </w:rPr>
        <w:t>hydrochloridu</w:t>
      </w:r>
      <w:proofErr w:type="spellEnd"/>
      <w:r>
        <w:rPr>
          <w:szCs w:val="22"/>
          <w:lang w:val="cs"/>
        </w:rPr>
        <w:t xml:space="preserve"> na kg </w:t>
      </w:r>
      <w:r w:rsidR="00376C04">
        <w:rPr>
          <w:szCs w:val="22"/>
          <w:lang w:val="cs"/>
        </w:rPr>
        <w:t xml:space="preserve">živé </w:t>
      </w:r>
      <w:r w:rsidR="00976DB5">
        <w:rPr>
          <w:szCs w:val="22"/>
          <w:lang w:val="cs"/>
        </w:rPr>
        <w:t>hmotnosti</w:t>
      </w:r>
      <w:r>
        <w:rPr>
          <w:szCs w:val="22"/>
          <w:lang w:val="cs"/>
        </w:rPr>
        <w:t>. Po stanovení účinné dávky je třeba psy stále monitorovat v pravidelných intervalech.</w:t>
      </w:r>
    </w:p>
    <w:p w14:paraId="3C1F6F39" w14:textId="010C2220" w:rsidR="00A12D12" w:rsidRPr="008D0EB9" w:rsidRDefault="00A12D12" w:rsidP="00A12D12">
      <w:pPr>
        <w:rPr>
          <w:spacing w:val="-2"/>
          <w:szCs w:val="22"/>
          <w:lang w:val="cs"/>
        </w:rPr>
      </w:pPr>
      <w:r>
        <w:rPr>
          <w:szCs w:val="22"/>
          <w:lang w:val="cs"/>
        </w:rPr>
        <w:t>Tato síla tablety není vhodná pr</w:t>
      </w:r>
      <w:r w:rsidR="000314D4">
        <w:rPr>
          <w:szCs w:val="22"/>
          <w:lang w:val="cs"/>
        </w:rPr>
        <w:t>o psy, kteří váží méně než 12,5 </w:t>
      </w:r>
      <w:r>
        <w:rPr>
          <w:szCs w:val="22"/>
          <w:lang w:val="cs"/>
        </w:rPr>
        <w:t>k</w:t>
      </w:r>
      <w:r w:rsidR="000314D4">
        <w:rPr>
          <w:szCs w:val="22"/>
          <w:lang w:val="cs"/>
        </w:rPr>
        <w:t>g (doporučená počáteční dávka 2 </w:t>
      </w:r>
      <w:r>
        <w:rPr>
          <w:szCs w:val="22"/>
          <w:lang w:val="cs"/>
        </w:rPr>
        <w:t>mg/kg).</w:t>
      </w:r>
    </w:p>
    <w:p w14:paraId="146F55AB" w14:textId="77777777" w:rsidR="00C114FF" w:rsidRPr="008D0EB9" w:rsidRDefault="00C114FF" w:rsidP="00A9226B">
      <w:pPr>
        <w:tabs>
          <w:tab w:val="clear" w:pos="567"/>
        </w:tabs>
        <w:spacing w:line="240" w:lineRule="auto"/>
        <w:rPr>
          <w:iCs/>
          <w:szCs w:val="22"/>
          <w:lang w:val="cs"/>
        </w:rPr>
      </w:pPr>
    </w:p>
    <w:p w14:paraId="0E364635" w14:textId="77777777" w:rsidR="00A82FCF" w:rsidRPr="008D0EB9" w:rsidRDefault="00A82FCF" w:rsidP="00A9226B">
      <w:pPr>
        <w:tabs>
          <w:tab w:val="clear" w:pos="567"/>
        </w:tabs>
        <w:spacing w:line="240" w:lineRule="auto"/>
        <w:rPr>
          <w:iCs/>
          <w:szCs w:val="22"/>
          <w:lang w:val="cs"/>
        </w:rPr>
      </w:pPr>
    </w:p>
    <w:p w14:paraId="533024DD" w14:textId="77777777" w:rsidR="00C114FF" w:rsidRPr="008D0EB9" w:rsidRDefault="00C114FF" w:rsidP="00A4313D">
      <w:pPr>
        <w:keepNext/>
        <w:tabs>
          <w:tab w:val="clear" w:pos="567"/>
        </w:tabs>
        <w:spacing w:line="240" w:lineRule="auto"/>
        <w:rPr>
          <w:szCs w:val="22"/>
          <w:lang w:val="cs"/>
        </w:rPr>
      </w:pPr>
      <w:r>
        <w:rPr>
          <w:b/>
          <w:bCs/>
          <w:szCs w:val="22"/>
          <w:lang w:val="cs"/>
        </w:rPr>
        <w:t>9.</w:t>
      </w:r>
      <w:r>
        <w:rPr>
          <w:b/>
          <w:bCs/>
          <w:szCs w:val="22"/>
          <w:lang w:val="cs"/>
        </w:rPr>
        <w:tab/>
        <w:t>POKYNY PRO SPRÁVNÉ PODÁNÍ</w:t>
      </w:r>
    </w:p>
    <w:p w14:paraId="7903024E" w14:textId="77777777" w:rsidR="00C114FF" w:rsidRPr="008D0EB9" w:rsidRDefault="00C114FF" w:rsidP="00A9226B">
      <w:pPr>
        <w:tabs>
          <w:tab w:val="clear" w:pos="567"/>
        </w:tabs>
        <w:spacing w:line="240" w:lineRule="auto"/>
        <w:rPr>
          <w:szCs w:val="22"/>
          <w:lang w:val="cs"/>
        </w:rPr>
      </w:pPr>
    </w:p>
    <w:p w14:paraId="037C6A3E" w14:textId="6D77FAA5" w:rsidR="00C80401" w:rsidRPr="008D0EB9" w:rsidRDefault="000314D4" w:rsidP="00A9226B">
      <w:pPr>
        <w:tabs>
          <w:tab w:val="clear" w:pos="567"/>
        </w:tabs>
        <w:spacing w:line="240" w:lineRule="auto"/>
        <w:rPr>
          <w:szCs w:val="22"/>
          <w:lang w:val="cs"/>
        </w:rPr>
      </w:pPr>
      <w:r>
        <w:rPr>
          <w:szCs w:val="22"/>
          <w:lang w:val="cs"/>
        </w:rPr>
        <w:t>Tablety lze rozdělit na 2 </w:t>
      </w:r>
      <w:r w:rsidR="00530DDF">
        <w:rPr>
          <w:szCs w:val="22"/>
          <w:lang w:val="cs"/>
        </w:rPr>
        <w:t xml:space="preserve">stejné díly </w:t>
      </w:r>
      <w:r w:rsidR="00976DB5">
        <w:rPr>
          <w:szCs w:val="22"/>
          <w:lang w:val="cs"/>
        </w:rPr>
        <w:t xml:space="preserve">k </w:t>
      </w:r>
      <w:r w:rsidR="00530DDF">
        <w:rPr>
          <w:szCs w:val="22"/>
          <w:lang w:val="cs"/>
        </w:rPr>
        <w:t>zajištění přesného dávkování.</w:t>
      </w:r>
    </w:p>
    <w:p w14:paraId="57048265" w14:textId="77777777" w:rsidR="00F21802" w:rsidRDefault="00F21802" w:rsidP="00A9226B">
      <w:pPr>
        <w:tabs>
          <w:tab w:val="clear" w:pos="567"/>
        </w:tabs>
        <w:spacing w:line="240" w:lineRule="auto"/>
        <w:rPr>
          <w:szCs w:val="22"/>
        </w:rPr>
      </w:pPr>
      <w:r>
        <w:rPr>
          <w:szCs w:val="22"/>
          <w:lang w:val="cs"/>
        </w:rPr>
        <w:t>Těhotné ženy by měly používat rukavice.</w:t>
      </w:r>
    </w:p>
    <w:p w14:paraId="630B4D88" w14:textId="77777777" w:rsidR="00530DDF" w:rsidRDefault="00530DDF" w:rsidP="00A9226B">
      <w:pPr>
        <w:tabs>
          <w:tab w:val="clear" w:pos="567"/>
        </w:tabs>
        <w:spacing w:line="240" w:lineRule="auto"/>
        <w:rPr>
          <w:szCs w:val="22"/>
        </w:rPr>
      </w:pPr>
    </w:p>
    <w:p w14:paraId="23F3DF15" w14:textId="77777777" w:rsidR="000314D4" w:rsidRPr="00474C50" w:rsidRDefault="000314D4" w:rsidP="00A9226B">
      <w:pPr>
        <w:tabs>
          <w:tab w:val="clear" w:pos="567"/>
        </w:tabs>
        <w:spacing w:line="240" w:lineRule="auto"/>
        <w:rPr>
          <w:szCs w:val="22"/>
        </w:rPr>
      </w:pPr>
    </w:p>
    <w:p w14:paraId="43AA4960" w14:textId="338A78BC" w:rsidR="00C114FF" w:rsidRPr="00474C50" w:rsidRDefault="00C114FF" w:rsidP="00A4313D">
      <w:pPr>
        <w:keepNext/>
        <w:tabs>
          <w:tab w:val="clear" w:pos="567"/>
        </w:tabs>
        <w:spacing w:line="240" w:lineRule="auto"/>
        <w:rPr>
          <w:szCs w:val="22"/>
        </w:rPr>
      </w:pPr>
      <w:r>
        <w:rPr>
          <w:b/>
          <w:bCs/>
          <w:szCs w:val="22"/>
          <w:lang w:val="cs"/>
        </w:rPr>
        <w:t>10.</w:t>
      </w:r>
      <w:r>
        <w:rPr>
          <w:b/>
          <w:bCs/>
          <w:szCs w:val="22"/>
          <w:lang w:val="cs"/>
        </w:rPr>
        <w:tab/>
        <w:t>OCHRANNÁ(É) LHŮTA(Y)</w:t>
      </w:r>
    </w:p>
    <w:p w14:paraId="76CDC216" w14:textId="77777777" w:rsidR="00C114FF" w:rsidRDefault="00C114FF" w:rsidP="00A9226B">
      <w:pPr>
        <w:tabs>
          <w:tab w:val="clear" w:pos="567"/>
        </w:tabs>
        <w:spacing w:line="240" w:lineRule="auto"/>
        <w:rPr>
          <w:iCs/>
          <w:szCs w:val="22"/>
        </w:rPr>
      </w:pPr>
    </w:p>
    <w:p w14:paraId="14276AA6" w14:textId="77777777" w:rsidR="003759CE" w:rsidRDefault="003759CE" w:rsidP="003759CE">
      <w:pPr>
        <w:tabs>
          <w:tab w:val="clear" w:pos="567"/>
          <w:tab w:val="left" w:pos="708"/>
        </w:tabs>
        <w:spacing w:line="240" w:lineRule="auto"/>
        <w:rPr>
          <w:szCs w:val="22"/>
          <w:lang w:val="cs-CZ"/>
        </w:rPr>
      </w:pPr>
      <w:r>
        <w:rPr>
          <w:szCs w:val="22"/>
          <w:lang w:val="cs-CZ"/>
        </w:rPr>
        <w:t xml:space="preserve">Není určeno pro potravinová zvířata. </w:t>
      </w:r>
    </w:p>
    <w:p w14:paraId="474ED216" w14:textId="77777777" w:rsidR="00A82FCF" w:rsidRPr="00474C50" w:rsidRDefault="00A82FCF" w:rsidP="00A9226B">
      <w:pPr>
        <w:tabs>
          <w:tab w:val="clear" w:pos="567"/>
        </w:tabs>
        <w:spacing w:line="240" w:lineRule="auto"/>
        <w:rPr>
          <w:iCs/>
          <w:szCs w:val="22"/>
        </w:rPr>
      </w:pPr>
    </w:p>
    <w:p w14:paraId="35DE6D0F" w14:textId="77777777" w:rsidR="00C114FF" w:rsidRPr="00474C50" w:rsidRDefault="00C114FF" w:rsidP="00A9226B">
      <w:pPr>
        <w:tabs>
          <w:tab w:val="clear" w:pos="567"/>
        </w:tabs>
        <w:spacing w:line="240" w:lineRule="auto"/>
        <w:rPr>
          <w:iCs/>
          <w:szCs w:val="22"/>
        </w:rPr>
      </w:pPr>
    </w:p>
    <w:p w14:paraId="310AB4D6" w14:textId="77777777" w:rsidR="00C114FF" w:rsidRPr="00474C50" w:rsidRDefault="00C114FF" w:rsidP="00A4313D">
      <w:pPr>
        <w:keepNext/>
        <w:tabs>
          <w:tab w:val="clear" w:pos="567"/>
        </w:tabs>
        <w:spacing w:line="240" w:lineRule="auto"/>
        <w:rPr>
          <w:szCs w:val="22"/>
        </w:rPr>
      </w:pPr>
      <w:r>
        <w:rPr>
          <w:b/>
          <w:bCs/>
          <w:szCs w:val="22"/>
          <w:lang w:val="cs"/>
        </w:rPr>
        <w:t>11.</w:t>
      </w:r>
      <w:r>
        <w:rPr>
          <w:b/>
          <w:bCs/>
          <w:szCs w:val="22"/>
          <w:lang w:val="cs"/>
        </w:rPr>
        <w:tab/>
        <w:t>ZVLÁŠTNÍ OPATŘENÍ PRO UCHOVÁVÁNÍ</w:t>
      </w:r>
    </w:p>
    <w:p w14:paraId="02C84E29" w14:textId="77777777" w:rsidR="00C114FF" w:rsidRPr="00474C50" w:rsidRDefault="00C114FF" w:rsidP="00A9226B">
      <w:pPr>
        <w:numPr>
          <w:ilvl w:val="12"/>
          <w:numId w:val="0"/>
        </w:numPr>
        <w:tabs>
          <w:tab w:val="clear" w:pos="567"/>
        </w:tabs>
        <w:spacing w:line="240" w:lineRule="auto"/>
        <w:rPr>
          <w:szCs w:val="22"/>
        </w:rPr>
      </w:pPr>
    </w:p>
    <w:p w14:paraId="596B3B42" w14:textId="77777777" w:rsidR="00C114FF" w:rsidRDefault="00C114FF" w:rsidP="00A9226B">
      <w:pPr>
        <w:numPr>
          <w:ilvl w:val="12"/>
          <w:numId w:val="0"/>
        </w:numPr>
        <w:tabs>
          <w:tab w:val="clear" w:pos="567"/>
        </w:tabs>
        <w:spacing w:line="240" w:lineRule="auto"/>
        <w:rPr>
          <w:szCs w:val="22"/>
        </w:rPr>
      </w:pPr>
      <w:r>
        <w:rPr>
          <w:szCs w:val="22"/>
          <w:lang w:val="cs"/>
        </w:rPr>
        <w:t>Uchovávat mimo dohled a dosah dětí.</w:t>
      </w:r>
    </w:p>
    <w:p w14:paraId="0D08C757" w14:textId="12D8C182" w:rsidR="0013061A" w:rsidRDefault="0083359B" w:rsidP="00396360">
      <w:pPr>
        <w:tabs>
          <w:tab w:val="clear" w:pos="567"/>
        </w:tabs>
        <w:spacing w:line="240" w:lineRule="auto"/>
        <w:rPr>
          <w:szCs w:val="22"/>
          <w:lang w:val="cs"/>
        </w:rPr>
      </w:pPr>
      <w:r>
        <w:rPr>
          <w:szCs w:val="22"/>
          <w:lang w:val="cs"/>
        </w:rPr>
        <w:t>Uchovávejte blistry v</w:t>
      </w:r>
      <w:r w:rsidR="00976DB5">
        <w:rPr>
          <w:szCs w:val="22"/>
          <w:lang w:val="cs"/>
        </w:rPr>
        <w:t> </w:t>
      </w:r>
      <w:r>
        <w:rPr>
          <w:szCs w:val="22"/>
          <w:lang w:val="cs"/>
        </w:rPr>
        <w:t>krabičce</w:t>
      </w:r>
      <w:r w:rsidR="00976DB5">
        <w:rPr>
          <w:szCs w:val="22"/>
          <w:lang w:val="cs"/>
        </w:rPr>
        <w:t>, aby byly chráněn</w:t>
      </w:r>
      <w:r w:rsidR="0013061A">
        <w:rPr>
          <w:szCs w:val="22"/>
          <w:lang w:val="cs"/>
        </w:rPr>
        <w:t>y</w:t>
      </w:r>
      <w:r>
        <w:rPr>
          <w:szCs w:val="22"/>
          <w:lang w:val="cs"/>
        </w:rPr>
        <w:t xml:space="preserve"> před světlem. </w:t>
      </w:r>
    </w:p>
    <w:p w14:paraId="452DD81E" w14:textId="6D77190C" w:rsidR="00396360" w:rsidRPr="008D0EB9" w:rsidRDefault="0083359B" w:rsidP="00396360">
      <w:pPr>
        <w:tabs>
          <w:tab w:val="clear" w:pos="567"/>
        </w:tabs>
        <w:spacing w:line="240" w:lineRule="auto"/>
        <w:rPr>
          <w:szCs w:val="22"/>
          <w:lang w:val="de-AT"/>
        </w:rPr>
      </w:pPr>
      <w:r>
        <w:rPr>
          <w:szCs w:val="22"/>
          <w:lang w:val="cs"/>
        </w:rPr>
        <w:t>Chraňte před chladem nebo mrazem.</w:t>
      </w:r>
    </w:p>
    <w:p w14:paraId="376854A9" w14:textId="7521DE27" w:rsidR="001929CE" w:rsidRPr="008D0EB9" w:rsidRDefault="001929CE" w:rsidP="001929CE">
      <w:pPr>
        <w:pStyle w:val="TextkrpermitEinzug"/>
        <w:ind w:left="0"/>
        <w:rPr>
          <w:rFonts w:ascii="Times New Roman" w:hAnsi="Times New Roman" w:cs="Times New Roman"/>
          <w:sz w:val="22"/>
          <w:szCs w:val="22"/>
          <w:lang w:val="de-AT"/>
        </w:rPr>
      </w:pPr>
      <w:r>
        <w:rPr>
          <w:rFonts w:ascii="Times New Roman" w:hAnsi="Times New Roman" w:cs="Times New Roman"/>
          <w:sz w:val="22"/>
          <w:szCs w:val="22"/>
          <w:lang w:val="cs"/>
        </w:rPr>
        <w:lastRenderedPageBreak/>
        <w:t xml:space="preserve">Nepoužité rozdělené tablety vraťte do blistru a použijte </w:t>
      </w:r>
      <w:r w:rsidR="00976DB5">
        <w:rPr>
          <w:rFonts w:ascii="Times New Roman" w:hAnsi="Times New Roman" w:cs="Times New Roman"/>
          <w:sz w:val="22"/>
          <w:szCs w:val="22"/>
          <w:lang w:val="cs"/>
        </w:rPr>
        <w:t xml:space="preserve">při </w:t>
      </w:r>
      <w:r>
        <w:rPr>
          <w:rFonts w:ascii="Times New Roman" w:hAnsi="Times New Roman" w:cs="Times New Roman"/>
          <w:sz w:val="22"/>
          <w:szCs w:val="22"/>
          <w:lang w:val="cs"/>
        </w:rPr>
        <w:t>následující dávce.</w:t>
      </w:r>
    </w:p>
    <w:p w14:paraId="3884B6A2" w14:textId="77777777" w:rsidR="00C114FF" w:rsidRPr="008D0EB9" w:rsidRDefault="0043320A" w:rsidP="00A9226B">
      <w:pPr>
        <w:numPr>
          <w:ilvl w:val="12"/>
          <w:numId w:val="0"/>
        </w:numPr>
        <w:tabs>
          <w:tab w:val="clear" w:pos="567"/>
        </w:tabs>
        <w:spacing w:line="240" w:lineRule="auto"/>
        <w:rPr>
          <w:szCs w:val="22"/>
          <w:lang w:val="cs"/>
        </w:rPr>
      </w:pPr>
      <w:r>
        <w:rPr>
          <w:szCs w:val="22"/>
          <w:lang w:val="cs"/>
        </w:rPr>
        <w:t>Nepoužívejte tento veterinární léčivý přípravek po uplynutí doby použitelnost uvedené na blistru a na krabičce po „EXP“. Doba použitelnosti končí posledním dnem v uvedeném měsíci.</w:t>
      </w:r>
    </w:p>
    <w:p w14:paraId="565F2A29" w14:textId="77777777" w:rsidR="0043320A" w:rsidRPr="008D0EB9" w:rsidRDefault="0043320A" w:rsidP="00A9226B">
      <w:pPr>
        <w:numPr>
          <w:ilvl w:val="12"/>
          <w:numId w:val="0"/>
        </w:numPr>
        <w:tabs>
          <w:tab w:val="clear" w:pos="567"/>
        </w:tabs>
        <w:spacing w:line="240" w:lineRule="auto"/>
        <w:rPr>
          <w:szCs w:val="22"/>
          <w:lang w:val="cs"/>
        </w:rPr>
      </w:pPr>
    </w:p>
    <w:p w14:paraId="5DC1FA99" w14:textId="77777777" w:rsidR="000314D4" w:rsidRPr="008D0EB9" w:rsidRDefault="000314D4" w:rsidP="00A9226B">
      <w:pPr>
        <w:numPr>
          <w:ilvl w:val="12"/>
          <w:numId w:val="0"/>
        </w:numPr>
        <w:tabs>
          <w:tab w:val="clear" w:pos="567"/>
        </w:tabs>
        <w:spacing w:line="240" w:lineRule="auto"/>
        <w:rPr>
          <w:szCs w:val="22"/>
          <w:lang w:val="cs"/>
        </w:rPr>
      </w:pPr>
    </w:p>
    <w:p w14:paraId="2B971CCE" w14:textId="77777777" w:rsidR="00C114FF" w:rsidRPr="008D0EB9" w:rsidRDefault="00C114FF" w:rsidP="00A4313D">
      <w:pPr>
        <w:keepNext/>
        <w:tabs>
          <w:tab w:val="clear" w:pos="567"/>
        </w:tabs>
        <w:spacing w:line="240" w:lineRule="auto"/>
        <w:rPr>
          <w:b/>
          <w:szCs w:val="22"/>
          <w:lang w:val="cs"/>
        </w:rPr>
      </w:pPr>
      <w:r>
        <w:rPr>
          <w:b/>
          <w:bCs/>
          <w:szCs w:val="22"/>
          <w:lang w:val="cs"/>
        </w:rPr>
        <w:t>12.</w:t>
      </w:r>
      <w:r>
        <w:rPr>
          <w:b/>
          <w:bCs/>
          <w:szCs w:val="22"/>
          <w:lang w:val="cs"/>
        </w:rPr>
        <w:tab/>
        <w:t>ZVLÁŠTNÍ UPOZORNĚNÍ</w:t>
      </w:r>
    </w:p>
    <w:p w14:paraId="5F38E57F" w14:textId="77777777" w:rsidR="00C114FF" w:rsidRPr="008D0EB9" w:rsidRDefault="00C114FF" w:rsidP="00A9226B">
      <w:pPr>
        <w:tabs>
          <w:tab w:val="clear" w:pos="567"/>
        </w:tabs>
        <w:spacing w:line="240" w:lineRule="auto"/>
        <w:rPr>
          <w:szCs w:val="22"/>
          <w:lang w:val="cs"/>
        </w:rPr>
      </w:pPr>
    </w:p>
    <w:p w14:paraId="24C93119" w14:textId="77777777" w:rsidR="0043320A" w:rsidRPr="008D0EB9" w:rsidRDefault="0043320A" w:rsidP="0043320A">
      <w:pPr>
        <w:tabs>
          <w:tab w:val="clear" w:pos="567"/>
        </w:tabs>
        <w:spacing w:line="240" w:lineRule="auto"/>
        <w:rPr>
          <w:szCs w:val="22"/>
          <w:lang w:val="cs"/>
        </w:rPr>
      </w:pPr>
      <w:r>
        <w:rPr>
          <w:szCs w:val="22"/>
          <w:u w:val="single"/>
          <w:lang w:val="cs"/>
        </w:rPr>
        <w:t>Zvláštní upozornění pro každý cílový druh:</w:t>
      </w:r>
    </w:p>
    <w:p w14:paraId="2CD7668C" w14:textId="10DCED19" w:rsidR="0083359B" w:rsidRPr="008D0EB9" w:rsidRDefault="0083359B" w:rsidP="0083359B">
      <w:pPr>
        <w:tabs>
          <w:tab w:val="clear" w:pos="567"/>
        </w:tabs>
        <w:spacing w:line="240" w:lineRule="auto"/>
        <w:rPr>
          <w:szCs w:val="22"/>
          <w:lang w:val="cs"/>
        </w:rPr>
      </w:pPr>
      <w:r>
        <w:rPr>
          <w:szCs w:val="22"/>
          <w:lang w:val="cs"/>
        </w:rPr>
        <w:t xml:space="preserve">Není vhodné přípravek užívat při </w:t>
      </w:r>
      <w:r w:rsidR="00C87619">
        <w:rPr>
          <w:szCs w:val="22"/>
          <w:lang w:val="cs"/>
        </w:rPr>
        <w:t xml:space="preserve">nepřiměřeném </w:t>
      </w:r>
      <w:r>
        <w:rPr>
          <w:szCs w:val="22"/>
          <w:lang w:val="cs"/>
        </w:rPr>
        <w:t xml:space="preserve">močení </w:t>
      </w:r>
      <w:r w:rsidR="00C87619">
        <w:rPr>
          <w:szCs w:val="22"/>
          <w:lang w:val="cs"/>
        </w:rPr>
        <w:t>způsobeném chováním zvířete</w:t>
      </w:r>
      <w:r>
        <w:rPr>
          <w:szCs w:val="22"/>
          <w:lang w:val="cs"/>
        </w:rPr>
        <w:t>.</w:t>
      </w:r>
    </w:p>
    <w:p w14:paraId="5E85D13D" w14:textId="6407FB4E" w:rsidR="0083359B" w:rsidRPr="008D0EB9" w:rsidRDefault="000314D4" w:rsidP="0083359B">
      <w:pPr>
        <w:tabs>
          <w:tab w:val="clear" w:pos="567"/>
        </w:tabs>
        <w:spacing w:line="240" w:lineRule="auto"/>
        <w:rPr>
          <w:szCs w:val="22"/>
          <w:lang w:val="cs"/>
        </w:rPr>
      </w:pPr>
      <w:r>
        <w:rPr>
          <w:szCs w:val="22"/>
          <w:lang w:val="cs"/>
        </w:rPr>
        <w:t>U fen mladších než 1 </w:t>
      </w:r>
      <w:r w:rsidR="0083359B">
        <w:rPr>
          <w:szCs w:val="22"/>
          <w:lang w:val="cs"/>
        </w:rPr>
        <w:t xml:space="preserve">rok je třeba před léčbou zvážit </w:t>
      </w:r>
      <w:r w:rsidR="00C87619">
        <w:rPr>
          <w:szCs w:val="22"/>
          <w:lang w:val="cs"/>
        </w:rPr>
        <w:t xml:space="preserve">možné anatomické </w:t>
      </w:r>
      <w:r w:rsidR="0083359B">
        <w:rPr>
          <w:szCs w:val="22"/>
          <w:lang w:val="cs"/>
        </w:rPr>
        <w:t>poruch</w:t>
      </w:r>
      <w:r w:rsidR="00C87619">
        <w:rPr>
          <w:szCs w:val="22"/>
          <w:lang w:val="cs"/>
        </w:rPr>
        <w:t>y</w:t>
      </w:r>
      <w:r w:rsidR="0083359B">
        <w:rPr>
          <w:szCs w:val="22"/>
          <w:lang w:val="cs"/>
        </w:rPr>
        <w:t xml:space="preserve"> přispívající k inkontinenci.</w:t>
      </w:r>
    </w:p>
    <w:p w14:paraId="4EB8FCD5" w14:textId="6FFB5357" w:rsidR="0083359B" w:rsidRPr="008D0EB9" w:rsidRDefault="0083359B" w:rsidP="0083359B">
      <w:pPr>
        <w:tabs>
          <w:tab w:val="clear" w:pos="567"/>
        </w:tabs>
        <w:spacing w:line="240" w:lineRule="auto"/>
        <w:rPr>
          <w:szCs w:val="22"/>
          <w:lang w:val="cs"/>
        </w:rPr>
      </w:pPr>
      <w:r>
        <w:rPr>
          <w:szCs w:val="22"/>
          <w:lang w:val="cs"/>
        </w:rPr>
        <w:t>Je důležité identifikovat veškeré základní příčiny způsobující polyurii/polydipsii</w:t>
      </w:r>
      <w:r w:rsidR="000170FA">
        <w:rPr>
          <w:szCs w:val="22"/>
          <w:lang w:val="cs"/>
        </w:rPr>
        <w:t xml:space="preserve"> (PU/PD)</w:t>
      </w:r>
      <w:r>
        <w:rPr>
          <w:szCs w:val="22"/>
          <w:lang w:val="cs"/>
        </w:rPr>
        <w:t xml:space="preserve">, které by </w:t>
      </w:r>
      <w:r w:rsidR="000170FA">
        <w:rPr>
          <w:szCs w:val="22"/>
          <w:lang w:val="cs"/>
        </w:rPr>
        <w:t>mohly být</w:t>
      </w:r>
      <w:r>
        <w:rPr>
          <w:szCs w:val="22"/>
          <w:lang w:val="cs"/>
        </w:rPr>
        <w:t xml:space="preserve"> nesprávně </w:t>
      </w:r>
      <w:r w:rsidR="000170FA">
        <w:rPr>
          <w:szCs w:val="22"/>
          <w:lang w:val="cs"/>
        </w:rPr>
        <w:t xml:space="preserve">diagnostikované </w:t>
      </w:r>
      <w:r>
        <w:rPr>
          <w:szCs w:val="22"/>
          <w:lang w:val="cs"/>
        </w:rPr>
        <w:t>jako močov</w:t>
      </w:r>
      <w:r w:rsidR="000170FA">
        <w:rPr>
          <w:szCs w:val="22"/>
          <w:lang w:val="cs"/>
        </w:rPr>
        <w:t>á</w:t>
      </w:r>
      <w:r>
        <w:rPr>
          <w:szCs w:val="22"/>
          <w:lang w:val="cs"/>
        </w:rPr>
        <w:t xml:space="preserve"> inkontinenc</w:t>
      </w:r>
      <w:r w:rsidR="000170FA">
        <w:rPr>
          <w:szCs w:val="22"/>
          <w:lang w:val="cs"/>
        </w:rPr>
        <w:t>e</w:t>
      </w:r>
      <w:r>
        <w:rPr>
          <w:szCs w:val="22"/>
          <w:lang w:val="cs"/>
        </w:rPr>
        <w:t xml:space="preserve">. </w:t>
      </w:r>
    </w:p>
    <w:p w14:paraId="5FCF4D35" w14:textId="77777777" w:rsidR="0043320A" w:rsidRPr="008D0EB9" w:rsidRDefault="0043320A" w:rsidP="0043320A">
      <w:pPr>
        <w:tabs>
          <w:tab w:val="clear" w:pos="567"/>
        </w:tabs>
        <w:spacing w:line="240" w:lineRule="auto"/>
        <w:rPr>
          <w:szCs w:val="22"/>
          <w:lang w:val="cs"/>
        </w:rPr>
      </w:pPr>
    </w:p>
    <w:p w14:paraId="2ED1DBFF" w14:textId="77777777" w:rsidR="0043320A" w:rsidRPr="008D0EB9" w:rsidRDefault="0043320A" w:rsidP="0043320A">
      <w:pPr>
        <w:tabs>
          <w:tab w:val="clear" w:pos="567"/>
        </w:tabs>
        <w:spacing w:line="240" w:lineRule="auto"/>
        <w:rPr>
          <w:szCs w:val="22"/>
          <w:lang w:val="cs"/>
        </w:rPr>
      </w:pPr>
      <w:r>
        <w:rPr>
          <w:szCs w:val="22"/>
          <w:u w:val="single"/>
          <w:lang w:val="cs"/>
        </w:rPr>
        <w:t>Zvláštní opatření pro použití u zvířat</w:t>
      </w:r>
      <w:r>
        <w:rPr>
          <w:szCs w:val="22"/>
          <w:lang w:val="cs"/>
        </w:rPr>
        <w:t>:</w:t>
      </w:r>
    </w:p>
    <w:p w14:paraId="1D4C49E4" w14:textId="57EE0F58" w:rsidR="0083359B" w:rsidRPr="008D0EB9" w:rsidRDefault="0083359B" w:rsidP="0083359B">
      <w:pPr>
        <w:tabs>
          <w:tab w:val="clear" w:pos="567"/>
        </w:tabs>
        <w:spacing w:line="240" w:lineRule="auto"/>
        <w:rPr>
          <w:szCs w:val="22"/>
          <w:lang w:val="cs"/>
        </w:rPr>
      </w:pPr>
      <w:r>
        <w:rPr>
          <w:lang w:val="cs"/>
        </w:rPr>
        <w:t xml:space="preserve">Před zahájením léčby přípravkem je třeba pečlivě </w:t>
      </w:r>
      <w:r w:rsidR="00976DB5">
        <w:rPr>
          <w:lang w:val="cs"/>
        </w:rPr>
        <w:t xml:space="preserve">vyhodnotit </w:t>
      </w:r>
      <w:r>
        <w:rPr>
          <w:lang w:val="cs"/>
        </w:rPr>
        <w:t>kardiovaskulární funkce psa a pravidelně je monitorovat v průběhu léčby.</w:t>
      </w:r>
    </w:p>
    <w:p w14:paraId="594D7E87" w14:textId="77777777" w:rsidR="0043320A" w:rsidRPr="008D0EB9" w:rsidRDefault="0043320A" w:rsidP="0043320A">
      <w:pPr>
        <w:tabs>
          <w:tab w:val="clear" w:pos="567"/>
        </w:tabs>
        <w:spacing w:line="240" w:lineRule="auto"/>
        <w:rPr>
          <w:szCs w:val="22"/>
          <w:lang w:val="cs"/>
        </w:rPr>
      </w:pPr>
    </w:p>
    <w:p w14:paraId="0CFBDF9B" w14:textId="77777777" w:rsidR="0043320A" w:rsidRPr="008D0EB9" w:rsidRDefault="0043320A" w:rsidP="001513DD">
      <w:pPr>
        <w:keepNext/>
        <w:tabs>
          <w:tab w:val="clear" w:pos="567"/>
        </w:tabs>
        <w:spacing w:line="240" w:lineRule="auto"/>
        <w:rPr>
          <w:szCs w:val="22"/>
          <w:lang w:val="cs"/>
        </w:rPr>
      </w:pPr>
      <w:r>
        <w:rPr>
          <w:szCs w:val="22"/>
          <w:u w:val="single"/>
          <w:lang w:val="cs"/>
        </w:rPr>
        <w:t>Zvláštní opatření určené osobám, které podávají veterinární léčivý přípravek zvířatům:</w:t>
      </w:r>
    </w:p>
    <w:p w14:paraId="51D5DCD7" w14:textId="77777777" w:rsidR="00396360" w:rsidRPr="008D0EB9" w:rsidRDefault="00396360" w:rsidP="001513DD">
      <w:pPr>
        <w:keepNext/>
        <w:jc w:val="both"/>
        <w:rPr>
          <w:szCs w:val="22"/>
          <w:lang w:val="cs"/>
        </w:rPr>
      </w:pPr>
      <w:r>
        <w:rPr>
          <w:szCs w:val="22"/>
          <w:lang w:val="cs"/>
        </w:rPr>
        <w:t xml:space="preserve">Lidé se známou přecitlivělostí na efedrin by se měli vyhnout kontaktu s veterinárním léčivým přípravkem. </w:t>
      </w:r>
    </w:p>
    <w:p w14:paraId="148614F8" w14:textId="17B91610" w:rsidR="00396360" w:rsidRPr="008D0EB9" w:rsidRDefault="00396360" w:rsidP="001513DD">
      <w:pPr>
        <w:keepNext/>
        <w:jc w:val="both"/>
        <w:rPr>
          <w:szCs w:val="22"/>
          <w:lang w:val="cs"/>
        </w:rPr>
      </w:pPr>
      <w:r>
        <w:rPr>
          <w:szCs w:val="22"/>
          <w:lang w:val="cs"/>
        </w:rPr>
        <w:t xml:space="preserve">Efedrin hydrochlorid může být při požití toxický a požití může </w:t>
      </w:r>
      <w:r w:rsidR="00976DB5">
        <w:rPr>
          <w:szCs w:val="22"/>
          <w:lang w:val="cs"/>
        </w:rPr>
        <w:t xml:space="preserve">mít </w:t>
      </w:r>
      <w:r>
        <w:rPr>
          <w:szCs w:val="22"/>
          <w:lang w:val="cs"/>
        </w:rPr>
        <w:t>fatální</w:t>
      </w:r>
      <w:r w:rsidR="00976DB5">
        <w:rPr>
          <w:szCs w:val="22"/>
          <w:lang w:val="cs"/>
        </w:rPr>
        <w:t xml:space="preserve"> důsledky</w:t>
      </w:r>
      <w:r>
        <w:rPr>
          <w:szCs w:val="22"/>
          <w:lang w:val="cs"/>
        </w:rPr>
        <w:t xml:space="preserve">, zejména u dětí.  Nežádoucí účinky mohou zahrnovat </w:t>
      </w:r>
      <w:r w:rsidR="00494CEF">
        <w:rPr>
          <w:szCs w:val="22"/>
          <w:lang w:val="cs"/>
        </w:rPr>
        <w:t xml:space="preserve">nespavost </w:t>
      </w:r>
      <w:r>
        <w:rPr>
          <w:szCs w:val="22"/>
          <w:lang w:val="cs"/>
        </w:rPr>
        <w:t xml:space="preserve">a nervozitu, závratě, bolest hlavy, zvýšený krevní tlak, zvýšené pocení a nauzeu. </w:t>
      </w:r>
    </w:p>
    <w:p w14:paraId="76DF2ED4" w14:textId="5C89C72D" w:rsidR="00396360" w:rsidRPr="008D0EB9" w:rsidRDefault="00396360" w:rsidP="001513DD">
      <w:pPr>
        <w:keepNext/>
        <w:jc w:val="both"/>
        <w:rPr>
          <w:szCs w:val="22"/>
          <w:lang w:val="cs"/>
        </w:rPr>
      </w:pPr>
      <w:r>
        <w:rPr>
          <w:szCs w:val="22"/>
          <w:lang w:val="cs"/>
        </w:rPr>
        <w:t xml:space="preserve">Aby se zabránilo náhodnému požití, zejména dítětem, musí být přípravek podáván mimo dohled dětí. Nepoužité části tablet </w:t>
      </w:r>
      <w:r w:rsidR="00494CEF">
        <w:rPr>
          <w:szCs w:val="22"/>
          <w:lang w:val="cs"/>
        </w:rPr>
        <w:t>vraťte</w:t>
      </w:r>
      <w:r>
        <w:rPr>
          <w:szCs w:val="22"/>
          <w:lang w:val="cs"/>
        </w:rPr>
        <w:t xml:space="preserve"> do otevřeného </w:t>
      </w:r>
      <w:r w:rsidR="00976DB5">
        <w:rPr>
          <w:szCs w:val="22"/>
          <w:lang w:val="cs"/>
        </w:rPr>
        <w:t xml:space="preserve">otvoru v </w:t>
      </w:r>
      <w:r>
        <w:rPr>
          <w:szCs w:val="22"/>
          <w:lang w:val="cs"/>
        </w:rPr>
        <w:t>blistru, vložit zpět do krabičky a uchováv</w:t>
      </w:r>
      <w:r w:rsidR="00494CEF">
        <w:rPr>
          <w:szCs w:val="22"/>
          <w:lang w:val="cs"/>
        </w:rPr>
        <w:t>ejte</w:t>
      </w:r>
      <w:r>
        <w:rPr>
          <w:szCs w:val="22"/>
          <w:lang w:val="cs"/>
        </w:rPr>
        <w:t xml:space="preserve"> na bezpečném místě mimo dohled a dosah dětí. </w:t>
      </w:r>
    </w:p>
    <w:p w14:paraId="6B1478D1" w14:textId="30F88B22" w:rsidR="00396360" w:rsidRPr="008D0EB9" w:rsidRDefault="00396360" w:rsidP="001513DD">
      <w:pPr>
        <w:keepNext/>
        <w:jc w:val="both"/>
        <w:rPr>
          <w:szCs w:val="22"/>
          <w:lang w:val="cs"/>
        </w:rPr>
      </w:pPr>
      <w:r>
        <w:rPr>
          <w:szCs w:val="22"/>
          <w:lang w:val="cs"/>
        </w:rPr>
        <w:t>V případě náhodného požití</w:t>
      </w:r>
      <w:r w:rsidR="00494CEF">
        <w:rPr>
          <w:szCs w:val="22"/>
          <w:lang w:val="cs"/>
        </w:rPr>
        <w:t>, především u dětí,</w:t>
      </w:r>
      <w:r>
        <w:rPr>
          <w:szCs w:val="22"/>
          <w:lang w:val="cs"/>
        </w:rPr>
        <w:t xml:space="preserve"> vyhledejte </w:t>
      </w:r>
      <w:r w:rsidR="00494CEF">
        <w:rPr>
          <w:szCs w:val="22"/>
          <w:lang w:val="cs"/>
        </w:rPr>
        <w:t xml:space="preserve">ihned </w:t>
      </w:r>
      <w:r>
        <w:rPr>
          <w:szCs w:val="22"/>
          <w:lang w:val="cs"/>
        </w:rPr>
        <w:t xml:space="preserve">lékařskou pomoc a ukažte příbalovou informaci nebo </w:t>
      </w:r>
      <w:r w:rsidR="00877D19">
        <w:rPr>
          <w:szCs w:val="22"/>
          <w:lang w:val="cs"/>
        </w:rPr>
        <w:t>etiketu praktickému lékaři</w:t>
      </w:r>
      <w:r>
        <w:rPr>
          <w:szCs w:val="22"/>
          <w:lang w:val="cs"/>
        </w:rPr>
        <w:t>.</w:t>
      </w:r>
    </w:p>
    <w:p w14:paraId="0B6BE93C" w14:textId="77777777" w:rsidR="00396360" w:rsidRPr="008D0EB9" w:rsidRDefault="00396360" w:rsidP="001513DD">
      <w:pPr>
        <w:keepNext/>
        <w:jc w:val="both"/>
        <w:rPr>
          <w:szCs w:val="22"/>
          <w:lang w:val="cs"/>
        </w:rPr>
      </w:pPr>
      <w:r>
        <w:rPr>
          <w:szCs w:val="22"/>
          <w:lang w:val="cs"/>
        </w:rPr>
        <w:t>Důrazně se doporučuje, aby těhotné ženy používaly při podávání rukavice.</w:t>
      </w:r>
    </w:p>
    <w:p w14:paraId="45DF4749" w14:textId="77777777" w:rsidR="00396360" w:rsidRPr="008D0EB9" w:rsidRDefault="00396360" w:rsidP="001513DD">
      <w:pPr>
        <w:keepNext/>
        <w:tabs>
          <w:tab w:val="clear" w:pos="567"/>
        </w:tabs>
        <w:spacing w:line="240" w:lineRule="auto"/>
        <w:jc w:val="both"/>
        <w:rPr>
          <w:szCs w:val="22"/>
          <w:lang w:val="cs"/>
        </w:rPr>
      </w:pPr>
      <w:r>
        <w:rPr>
          <w:szCs w:val="22"/>
          <w:lang w:val="cs"/>
        </w:rPr>
        <w:t>Po podání přípravku si důkladně umyjte ruce.</w:t>
      </w:r>
    </w:p>
    <w:p w14:paraId="3F006E1A" w14:textId="77777777" w:rsidR="0043320A" w:rsidRPr="008D0EB9" w:rsidRDefault="0043320A" w:rsidP="0043320A">
      <w:pPr>
        <w:tabs>
          <w:tab w:val="clear" w:pos="567"/>
        </w:tabs>
        <w:spacing w:line="240" w:lineRule="auto"/>
        <w:rPr>
          <w:szCs w:val="22"/>
          <w:lang w:val="cs"/>
        </w:rPr>
      </w:pPr>
    </w:p>
    <w:p w14:paraId="0E8CA9D3" w14:textId="77777777" w:rsidR="0043320A" w:rsidRPr="00260B14" w:rsidRDefault="0043320A" w:rsidP="0043320A">
      <w:pPr>
        <w:tabs>
          <w:tab w:val="clear" w:pos="567"/>
        </w:tabs>
        <w:spacing w:line="240" w:lineRule="auto"/>
        <w:rPr>
          <w:szCs w:val="22"/>
          <w:u w:val="single"/>
        </w:rPr>
      </w:pPr>
      <w:r>
        <w:rPr>
          <w:szCs w:val="22"/>
          <w:u w:val="single"/>
          <w:lang w:val="cs"/>
        </w:rPr>
        <w:t>Březost a laktace:</w:t>
      </w:r>
    </w:p>
    <w:p w14:paraId="061187C3" w14:textId="77777777" w:rsidR="00396360" w:rsidRPr="005F1349" w:rsidRDefault="00396360" w:rsidP="00396360">
      <w:pPr>
        <w:pStyle w:val="TextkrpermitEinzug"/>
        <w:ind w:left="0"/>
        <w:rPr>
          <w:rFonts w:ascii="Times New Roman" w:hAnsi="Times New Roman" w:cs="Times New Roman"/>
          <w:sz w:val="22"/>
          <w:szCs w:val="22"/>
        </w:rPr>
      </w:pPr>
      <w:r>
        <w:rPr>
          <w:rFonts w:ascii="Times New Roman" w:hAnsi="Times New Roman" w:cs="Times New Roman"/>
          <w:sz w:val="22"/>
          <w:szCs w:val="22"/>
          <w:lang w:val="cs"/>
        </w:rPr>
        <w:t>Neuplatňuje se.</w:t>
      </w:r>
    </w:p>
    <w:p w14:paraId="6A877EEB" w14:textId="77777777" w:rsidR="00BE3261" w:rsidRPr="00474C50" w:rsidRDefault="00BE3261" w:rsidP="008C339B">
      <w:pPr>
        <w:pStyle w:val="TextkrpermitEinzug"/>
        <w:ind w:left="0"/>
        <w:rPr>
          <w:szCs w:val="22"/>
        </w:rPr>
      </w:pPr>
    </w:p>
    <w:p w14:paraId="6B1CDF00" w14:textId="77777777" w:rsidR="0043320A" w:rsidRPr="00474C50" w:rsidRDefault="0043320A" w:rsidP="0043320A">
      <w:pPr>
        <w:tabs>
          <w:tab w:val="clear" w:pos="567"/>
        </w:tabs>
        <w:spacing w:line="240" w:lineRule="auto"/>
        <w:rPr>
          <w:szCs w:val="22"/>
        </w:rPr>
      </w:pPr>
      <w:r>
        <w:rPr>
          <w:szCs w:val="22"/>
          <w:u w:val="single"/>
          <w:lang w:val="cs"/>
        </w:rPr>
        <w:t>Interakce s dalšími léčivými přípravky a další formy interakce:</w:t>
      </w:r>
    </w:p>
    <w:p w14:paraId="4C8BD9B6" w14:textId="502A5A04" w:rsidR="0083359B" w:rsidRDefault="003F23B4" w:rsidP="00B51F2E">
      <w:pPr>
        <w:pStyle w:val="Zkladntext"/>
        <w:rPr>
          <w:spacing w:val="-2"/>
          <w:szCs w:val="22"/>
        </w:rPr>
      </w:pPr>
      <w:r>
        <w:rPr>
          <w:szCs w:val="22"/>
          <w:lang w:val="cs"/>
        </w:rPr>
        <w:t>Síla ú</w:t>
      </w:r>
      <w:r w:rsidR="00976DB5">
        <w:rPr>
          <w:szCs w:val="22"/>
          <w:lang w:val="cs"/>
        </w:rPr>
        <w:t>čin</w:t>
      </w:r>
      <w:r>
        <w:rPr>
          <w:szCs w:val="22"/>
          <w:lang w:val="cs"/>
        </w:rPr>
        <w:t>ku</w:t>
      </w:r>
      <w:r w:rsidR="0054041C">
        <w:rPr>
          <w:szCs w:val="22"/>
          <w:lang w:val="cs"/>
        </w:rPr>
        <w:t xml:space="preserve"> efedrinu a riziko nežádoucích účinků může </w:t>
      </w:r>
      <w:r>
        <w:rPr>
          <w:szCs w:val="22"/>
          <w:lang w:val="cs"/>
        </w:rPr>
        <w:t xml:space="preserve">být zvýšené </w:t>
      </w:r>
      <w:r w:rsidR="0054041C">
        <w:rPr>
          <w:szCs w:val="22"/>
          <w:lang w:val="cs"/>
        </w:rPr>
        <w:t>při</w:t>
      </w:r>
      <w:r>
        <w:rPr>
          <w:szCs w:val="22"/>
          <w:lang w:val="cs"/>
        </w:rPr>
        <w:t xml:space="preserve"> současném</w:t>
      </w:r>
      <w:r w:rsidR="0054041C">
        <w:rPr>
          <w:szCs w:val="22"/>
          <w:lang w:val="cs"/>
        </w:rPr>
        <w:t xml:space="preserve"> podávání s </w:t>
      </w:r>
      <w:proofErr w:type="spellStart"/>
      <w:r w:rsidR="0054041C">
        <w:rPr>
          <w:szCs w:val="22"/>
          <w:lang w:val="cs"/>
        </w:rPr>
        <w:t>methylxantiny</w:t>
      </w:r>
      <w:proofErr w:type="spellEnd"/>
      <w:r w:rsidR="0054041C">
        <w:rPr>
          <w:szCs w:val="22"/>
          <w:lang w:val="cs"/>
        </w:rPr>
        <w:t xml:space="preserve"> a sympatomimetiky.</w:t>
      </w:r>
    </w:p>
    <w:p w14:paraId="3E09F227" w14:textId="77777777" w:rsidR="0083359B" w:rsidRPr="008D0EB9" w:rsidRDefault="0083359B" w:rsidP="0083359B">
      <w:pPr>
        <w:tabs>
          <w:tab w:val="left" w:pos="540"/>
        </w:tabs>
        <w:rPr>
          <w:lang w:val="de-AT"/>
        </w:rPr>
      </w:pPr>
      <w:r>
        <w:rPr>
          <w:lang w:val="cs"/>
        </w:rPr>
        <w:t xml:space="preserve">Efedrin může zvyšovat metabolismus glukokortikoidů. </w:t>
      </w:r>
    </w:p>
    <w:p w14:paraId="1E9B890E" w14:textId="5BF5D14C" w:rsidR="0083359B" w:rsidRPr="008D0EB9" w:rsidRDefault="0083359B" w:rsidP="0083359B">
      <w:pPr>
        <w:tabs>
          <w:tab w:val="left" w:pos="540"/>
        </w:tabs>
        <w:rPr>
          <w:lang w:val="de-AT"/>
        </w:rPr>
      </w:pPr>
      <w:r>
        <w:rPr>
          <w:lang w:val="cs"/>
        </w:rPr>
        <w:t>Současné podávání s inhibitory MAO může způsobit hypertenzi.</w:t>
      </w:r>
    </w:p>
    <w:p w14:paraId="006B4161" w14:textId="6114D29C" w:rsidR="008A5D5C" w:rsidRPr="008D0EB9" w:rsidRDefault="008A5D5C" w:rsidP="008A5D5C">
      <w:pPr>
        <w:tabs>
          <w:tab w:val="left" w:pos="540"/>
        </w:tabs>
        <w:rPr>
          <w:lang w:val="de-AT"/>
        </w:rPr>
      </w:pPr>
      <w:r>
        <w:rPr>
          <w:lang w:val="cs"/>
        </w:rPr>
        <w:t>Efedrin může zvýšit riziko toxicity theofylinu.</w:t>
      </w:r>
    </w:p>
    <w:p w14:paraId="2519F3C7" w14:textId="4E81FF70" w:rsidR="0083359B" w:rsidRPr="008D0EB9" w:rsidRDefault="0054041C" w:rsidP="00B51F2E">
      <w:pPr>
        <w:pStyle w:val="Zkladntext"/>
        <w:rPr>
          <w:spacing w:val="-2"/>
          <w:szCs w:val="22"/>
          <w:lang w:val="de-AT"/>
        </w:rPr>
      </w:pPr>
      <w:r>
        <w:rPr>
          <w:szCs w:val="22"/>
          <w:lang w:val="cs"/>
        </w:rPr>
        <w:t xml:space="preserve">Existuje riziko srdečních arytmií při kombinaci se </w:t>
      </w:r>
      <w:r>
        <w:rPr>
          <w:lang w:val="cs"/>
        </w:rPr>
        <w:t>srdečními</w:t>
      </w:r>
      <w:r>
        <w:rPr>
          <w:szCs w:val="22"/>
          <w:lang w:val="cs"/>
        </w:rPr>
        <w:t xml:space="preserve"> glykosidy </w:t>
      </w:r>
      <w:r>
        <w:rPr>
          <w:lang w:val="cs"/>
        </w:rPr>
        <w:t>(např. digoxinem), chininem, tricyklickými antidepresivy</w:t>
      </w:r>
      <w:r>
        <w:rPr>
          <w:szCs w:val="22"/>
          <w:lang w:val="cs"/>
        </w:rPr>
        <w:t xml:space="preserve"> a ha</w:t>
      </w:r>
      <w:r w:rsidR="000314D4">
        <w:rPr>
          <w:szCs w:val="22"/>
          <w:lang w:val="cs"/>
        </w:rPr>
        <w:t>logenovanými narkotiky (viz bod </w:t>
      </w:r>
      <w:r>
        <w:rPr>
          <w:szCs w:val="22"/>
          <w:lang w:val="cs"/>
        </w:rPr>
        <w:t>5).</w:t>
      </w:r>
    </w:p>
    <w:p w14:paraId="36B0683D" w14:textId="4E6D1189" w:rsidR="0083359B" w:rsidRPr="008D0EB9" w:rsidRDefault="0083359B" w:rsidP="0083359B">
      <w:pPr>
        <w:tabs>
          <w:tab w:val="left" w:pos="540"/>
        </w:tabs>
        <w:rPr>
          <w:lang w:val="cs"/>
        </w:rPr>
      </w:pPr>
      <w:r>
        <w:rPr>
          <w:lang w:val="cs"/>
        </w:rPr>
        <w:t>Látky vedoucí ke zvýšení pH moči jsou schopny prodloužit vylučování efedrinu, což může vést ke zvýšenému riziku nežádoucích účinků. Látky vedoucí ke snížení pH moči jsou schopny urychlit vylučování efedrinu, což může vést ke snížené účinnosti.</w:t>
      </w:r>
    </w:p>
    <w:p w14:paraId="289BC7F3" w14:textId="03CC2A3E" w:rsidR="0083359B" w:rsidRPr="008D0EB9" w:rsidRDefault="0083359B" w:rsidP="0083359B">
      <w:pPr>
        <w:tabs>
          <w:tab w:val="left" w:pos="540"/>
        </w:tabs>
        <w:rPr>
          <w:lang w:val="cs"/>
        </w:rPr>
      </w:pPr>
      <w:r>
        <w:rPr>
          <w:lang w:val="cs"/>
        </w:rPr>
        <w:t xml:space="preserve">Při současném podávání s námelovými alkaloidy a oxytocinem může dojít k </w:t>
      </w:r>
      <w:r w:rsidR="003F23B4">
        <w:rPr>
          <w:lang w:val="cs"/>
        </w:rPr>
        <w:t>vazokonstrikci</w:t>
      </w:r>
      <w:r>
        <w:rPr>
          <w:lang w:val="cs"/>
        </w:rPr>
        <w:t>.</w:t>
      </w:r>
    </w:p>
    <w:p w14:paraId="4DA3F6D7" w14:textId="345DE03C" w:rsidR="00B51F2E" w:rsidRPr="008D0EB9" w:rsidRDefault="0054041C" w:rsidP="00B51F2E">
      <w:pPr>
        <w:pStyle w:val="Zkladntext"/>
        <w:rPr>
          <w:szCs w:val="22"/>
          <w:lang w:val="cs"/>
        </w:rPr>
      </w:pPr>
      <w:r>
        <w:rPr>
          <w:szCs w:val="22"/>
          <w:lang w:val="cs"/>
        </w:rPr>
        <w:t>Sympatolytika mohou snižovat účinnost efedrinu.</w:t>
      </w:r>
    </w:p>
    <w:p w14:paraId="2641690E" w14:textId="77777777" w:rsidR="0043320A" w:rsidRPr="008D0EB9" w:rsidRDefault="0043320A" w:rsidP="0043320A">
      <w:pPr>
        <w:tabs>
          <w:tab w:val="clear" w:pos="567"/>
        </w:tabs>
        <w:spacing w:line="240" w:lineRule="auto"/>
        <w:rPr>
          <w:szCs w:val="22"/>
          <w:lang w:val="cs"/>
        </w:rPr>
      </w:pPr>
    </w:p>
    <w:p w14:paraId="3667F47C" w14:textId="77777777" w:rsidR="0043320A" w:rsidRPr="008D0EB9" w:rsidRDefault="0043320A" w:rsidP="0043320A">
      <w:pPr>
        <w:tabs>
          <w:tab w:val="clear" w:pos="567"/>
        </w:tabs>
        <w:spacing w:line="240" w:lineRule="auto"/>
        <w:rPr>
          <w:szCs w:val="22"/>
          <w:lang w:val="cs"/>
        </w:rPr>
      </w:pPr>
      <w:r>
        <w:rPr>
          <w:szCs w:val="22"/>
          <w:u w:val="single"/>
          <w:lang w:val="cs"/>
        </w:rPr>
        <w:t>Předávkování (symptomy, první pomoc, antidota)</w:t>
      </w:r>
      <w:r>
        <w:rPr>
          <w:szCs w:val="22"/>
          <w:lang w:val="cs"/>
        </w:rPr>
        <w:t>:</w:t>
      </w:r>
    </w:p>
    <w:p w14:paraId="753DAB51" w14:textId="04C37CC6" w:rsidR="00B51F2E" w:rsidRPr="008D0EB9" w:rsidRDefault="005E7706" w:rsidP="00B51F2E">
      <w:pPr>
        <w:jc w:val="both"/>
        <w:rPr>
          <w:spacing w:val="-2"/>
          <w:szCs w:val="22"/>
          <w:lang w:val="cs"/>
        </w:rPr>
      </w:pPr>
      <w:r>
        <w:rPr>
          <w:szCs w:val="22"/>
          <w:lang w:val="cs"/>
        </w:rPr>
        <w:t xml:space="preserve">Při předávkování </w:t>
      </w:r>
      <w:r w:rsidR="00976DB5">
        <w:rPr>
          <w:szCs w:val="22"/>
          <w:lang w:val="cs"/>
        </w:rPr>
        <w:t xml:space="preserve">vysokými dávkami </w:t>
      </w:r>
      <w:r>
        <w:rPr>
          <w:szCs w:val="22"/>
          <w:lang w:val="cs"/>
        </w:rPr>
        <w:t>mohou nastat následující nežádoucí účinky: tachykardie, tachyarytmie, zvracení, zvýšená transpirace, hyperventilace, svalová slabost, třes s hyperexcitací a neklid, úzkost a insomnie.</w:t>
      </w:r>
    </w:p>
    <w:p w14:paraId="59E244A6" w14:textId="0BDCD381" w:rsidR="00B51F2E" w:rsidRPr="008D0EB9" w:rsidRDefault="005E7706" w:rsidP="00B51F2E">
      <w:pPr>
        <w:jc w:val="both"/>
        <w:rPr>
          <w:spacing w:val="-2"/>
          <w:szCs w:val="22"/>
          <w:lang w:val="cs"/>
        </w:rPr>
      </w:pPr>
      <w:r>
        <w:rPr>
          <w:szCs w:val="22"/>
          <w:lang w:val="cs"/>
        </w:rPr>
        <w:t>Může být zahájena následující symptomatická léčba:</w:t>
      </w:r>
    </w:p>
    <w:p w14:paraId="587088D1" w14:textId="31AAB4F6" w:rsidR="00B51F2E" w:rsidRPr="008D0EB9" w:rsidRDefault="00B51F2E" w:rsidP="00B51F2E">
      <w:pPr>
        <w:ind w:left="284" w:hanging="284"/>
        <w:jc w:val="both"/>
        <w:rPr>
          <w:spacing w:val="-2"/>
          <w:szCs w:val="22"/>
          <w:lang w:val="cs"/>
        </w:rPr>
      </w:pPr>
      <w:r>
        <w:rPr>
          <w:szCs w:val="22"/>
          <w:lang w:val="cs"/>
        </w:rPr>
        <w:t>-</w:t>
      </w:r>
      <w:r>
        <w:rPr>
          <w:szCs w:val="22"/>
          <w:lang w:val="cs"/>
        </w:rPr>
        <w:tab/>
        <w:t>gastrická laváž, je-li to nutné</w:t>
      </w:r>
    </w:p>
    <w:p w14:paraId="703DA512" w14:textId="4A7D3762" w:rsidR="00B51F2E" w:rsidRPr="008D0EB9" w:rsidRDefault="00B51F2E" w:rsidP="00B51F2E">
      <w:pPr>
        <w:ind w:left="284" w:hanging="284"/>
        <w:jc w:val="both"/>
        <w:rPr>
          <w:spacing w:val="-2"/>
          <w:szCs w:val="22"/>
          <w:lang w:val="cs"/>
        </w:rPr>
      </w:pPr>
      <w:r>
        <w:rPr>
          <w:szCs w:val="22"/>
          <w:lang w:val="cs"/>
        </w:rPr>
        <w:t>-</w:t>
      </w:r>
      <w:r>
        <w:rPr>
          <w:szCs w:val="22"/>
          <w:lang w:val="cs"/>
        </w:rPr>
        <w:tab/>
        <w:t xml:space="preserve">v případě závažné </w:t>
      </w:r>
      <w:proofErr w:type="spellStart"/>
      <w:r>
        <w:rPr>
          <w:szCs w:val="22"/>
          <w:lang w:val="cs"/>
        </w:rPr>
        <w:t>hyperexcitace</w:t>
      </w:r>
      <w:proofErr w:type="spellEnd"/>
      <w:r>
        <w:rPr>
          <w:szCs w:val="22"/>
          <w:lang w:val="cs"/>
        </w:rPr>
        <w:t xml:space="preserve"> podávání sedativ jako je diazepam, nebo neuroleptik</w:t>
      </w:r>
    </w:p>
    <w:p w14:paraId="07F29A01" w14:textId="5E96195F" w:rsidR="00B51F2E" w:rsidRPr="008D0EB9" w:rsidRDefault="00B51F2E" w:rsidP="00B51F2E">
      <w:pPr>
        <w:ind w:left="284" w:hanging="284"/>
        <w:jc w:val="both"/>
        <w:rPr>
          <w:spacing w:val="-2"/>
          <w:szCs w:val="22"/>
          <w:lang w:val="cs"/>
        </w:rPr>
      </w:pPr>
      <w:r>
        <w:rPr>
          <w:szCs w:val="22"/>
          <w:lang w:val="cs"/>
        </w:rPr>
        <w:lastRenderedPageBreak/>
        <w:t>-</w:t>
      </w:r>
      <w:r>
        <w:rPr>
          <w:szCs w:val="22"/>
          <w:lang w:val="cs"/>
        </w:rPr>
        <w:tab/>
        <w:t>v případě tachyarytmie, podávání beta-blokátorů</w:t>
      </w:r>
    </w:p>
    <w:p w14:paraId="010AD296" w14:textId="3F584859" w:rsidR="00B51F2E" w:rsidRPr="008D0EB9" w:rsidRDefault="00B51F2E" w:rsidP="00B51F2E">
      <w:pPr>
        <w:pStyle w:val="TextkrpermitEinzug"/>
        <w:ind w:left="284" w:hanging="284"/>
        <w:rPr>
          <w:rFonts w:ascii="Times New Roman" w:hAnsi="Times New Roman" w:cs="Times New Roman"/>
          <w:sz w:val="22"/>
          <w:szCs w:val="22"/>
          <w:lang w:val="cs"/>
        </w:rPr>
      </w:pPr>
      <w:r>
        <w:rPr>
          <w:rFonts w:ascii="Times New Roman" w:hAnsi="Times New Roman" w:cs="Times New Roman"/>
          <w:sz w:val="22"/>
          <w:szCs w:val="22"/>
          <w:lang w:val="cs"/>
        </w:rPr>
        <w:t>-</w:t>
      </w:r>
      <w:r>
        <w:rPr>
          <w:rFonts w:ascii="Times New Roman" w:hAnsi="Times New Roman" w:cs="Times New Roman"/>
          <w:sz w:val="22"/>
          <w:szCs w:val="22"/>
          <w:lang w:val="cs"/>
        </w:rPr>
        <w:tab/>
        <w:t>zrychlená sekrece acidifikací moči a zvýšenou diurézou</w:t>
      </w:r>
    </w:p>
    <w:p w14:paraId="173D7D24" w14:textId="77777777" w:rsidR="0043320A" w:rsidRPr="008D0EB9" w:rsidRDefault="0043320A" w:rsidP="0043320A">
      <w:pPr>
        <w:tabs>
          <w:tab w:val="clear" w:pos="567"/>
        </w:tabs>
        <w:spacing w:line="240" w:lineRule="auto"/>
        <w:rPr>
          <w:szCs w:val="22"/>
          <w:lang w:val="cs"/>
        </w:rPr>
      </w:pPr>
    </w:p>
    <w:p w14:paraId="2CF68DD8" w14:textId="77777777" w:rsidR="001929CE" w:rsidRPr="008D0EB9" w:rsidRDefault="0077290D" w:rsidP="0043320A">
      <w:pPr>
        <w:tabs>
          <w:tab w:val="clear" w:pos="567"/>
        </w:tabs>
        <w:spacing w:line="240" w:lineRule="auto"/>
        <w:rPr>
          <w:szCs w:val="22"/>
          <w:u w:val="single"/>
          <w:lang w:val="cs"/>
        </w:rPr>
      </w:pPr>
      <w:r>
        <w:rPr>
          <w:szCs w:val="22"/>
          <w:u w:val="single"/>
          <w:lang w:val="cs"/>
        </w:rPr>
        <w:t>Inkompatibility:</w:t>
      </w:r>
    </w:p>
    <w:p w14:paraId="09AC6C8E" w14:textId="2BACA4EB" w:rsidR="0077290D" w:rsidRPr="008D0EB9" w:rsidRDefault="00763A3E" w:rsidP="0043320A">
      <w:pPr>
        <w:tabs>
          <w:tab w:val="clear" w:pos="567"/>
        </w:tabs>
        <w:spacing w:line="240" w:lineRule="auto"/>
        <w:rPr>
          <w:szCs w:val="22"/>
          <w:lang w:val="cs"/>
        </w:rPr>
      </w:pPr>
      <w:r>
        <w:rPr>
          <w:szCs w:val="22"/>
          <w:lang w:val="cs"/>
        </w:rPr>
        <w:t>Neuplatňuje se.</w:t>
      </w:r>
    </w:p>
    <w:p w14:paraId="36CD2D96" w14:textId="77777777" w:rsidR="0077290D" w:rsidRPr="008D0EB9" w:rsidRDefault="0077290D" w:rsidP="0043320A">
      <w:pPr>
        <w:tabs>
          <w:tab w:val="clear" w:pos="567"/>
        </w:tabs>
        <w:spacing w:line="240" w:lineRule="auto"/>
        <w:rPr>
          <w:szCs w:val="22"/>
          <w:lang w:val="cs"/>
        </w:rPr>
      </w:pPr>
    </w:p>
    <w:p w14:paraId="785A92D7" w14:textId="77777777" w:rsidR="001D0982" w:rsidRPr="008D0EB9" w:rsidRDefault="001D0982" w:rsidP="00A4313D">
      <w:pPr>
        <w:keepNext/>
        <w:tabs>
          <w:tab w:val="clear" w:pos="567"/>
        </w:tabs>
        <w:spacing w:line="240" w:lineRule="auto"/>
        <w:ind w:left="567" w:hanging="567"/>
        <w:rPr>
          <w:szCs w:val="22"/>
          <w:u w:val="single"/>
          <w:lang w:val="cs"/>
        </w:rPr>
      </w:pPr>
    </w:p>
    <w:p w14:paraId="45C0453B" w14:textId="77777777" w:rsidR="00C114FF" w:rsidRPr="008D0EB9" w:rsidRDefault="00C114FF" w:rsidP="00A4313D">
      <w:pPr>
        <w:keepNext/>
        <w:tabs>
          <w:tab w:val="clear" w:pos="567"/>
        </w:tabs>
        <w:spacing w:line="240" w:lineRule="auto"/>
        <w:ind w:left="567" w:hanging="567"/>
        <w:rPr>
          <w:b/>
          <w:szCs w:val="22"/>
          <w:lang w:val="cs"/>
        </w:rPr>
      </w:pPr>
      <w:r>
        <w:rPr>
          <w:b/>
          <w:bCs/>
          <w:szCs w:val="22"/>
          <w:lang w:val="cs"/>
        </w:rPr>
        <w:t>13.</w:t>
      </w:r>
      <w:r>
        <w:rPr>
          <w:b/>
          <w:bCs/>
          <w:szCs w:val="22"/>
          <w:lang w:val="cs"/>
        </w:rPr>
        <w:tab/>
        <w:t>ZVLÁŠTNÍ OPATŘENÍ PRO ZNEŠKODŇOVÁNÍ NEPOUŽITÝCH PŘÍPRAVKŮ NEBO ODPADU, POKUD JE JICH TŘEBA</w:t>
      </w:r>
    </w:p>
    <w:p w14:paraId="7C2CBD79" w14:textId="77777777" w:rsidR="00C114FF" w:rsidRPr="008D0EB9" w:rsidRDefault="00C114FF" w:rsidP="00A9226B">
      <w:pPr>
        <w:tabs>
          <w:tab w:val="clear" w:pos="567"/>
        </w:tabs>
        <w:spacing w:line="240" w:lineRule="auto"/>
        <w:rPr>
          <w:szCs w:val="22"/>
          <w:lang w:val="cs"/>
        </w:rPr>
      </w:pPr>
    </w:p>
    <w:p w14:paraId="5B6DD161" w14:textId="77777777" w:rsidR="00260B14" w:rsidRPr="008D0EB9" w:rsidRDefault="00260B14" w:rsidP="00260B14">
      <w:pPr>
        <w:tabs>
          <w:tab w:val="clear" w:pos="567"/>
        </w:tabs>
        <w:spacing w:line="240" w:lineRule="auto"/>
        <w:rPr>
          <w:i/>
          <w:szCs w:val="22"/>
          <w:lang w:val="cs"/>
        </w:rPr>
      </w:pPr>
      <w:r>
        <w:rPr>
          <w:szCs w:val="22"/>
          <w:lang w:val="cs"/>
        </w:rPr>
        <w:t>Všechen nepoužitý veterinární léčivý přípravek nebo odpad, který pochází z tohoto přípravku, musí být likvidován podle místních právních předpisů.</w:t>
      </w:r>
    </w:p>
    <w:p w14:paraId="1F064AFC" w14:textId="77777777" w:rsidR="00260B14" w:rsidRPr="008D0EB9" w:rsidRDefault="00260B14" w:rsidP="00A9226B">
      <w:pPr>
        <w:tabs>
          <w:tab w:val="clear" w:pos="567"/>
        </w:tabs>
        <w:spacing w:line="240" w:lineRule="auto"/>
        <w:rPr>
          <w:szCs w:val="22"/>
          <w:lang w:val="cs"/>
        </w:rPr>
      </w:pPr>
    </w:p>
    <w:p w14:paraId="4F7769BB" w14:textId="77777777" w:rsidR="00C114FF" w:rsidRPr="008D0EB9" w:rsidRDefault="00C114FF" w:rsidP="00A9226B">
      <w:pPr>
        <w:tabs>
          <w:tab w:val="clear" w:pos="567"/>
        </w:tabs>
        <w:spacing w:line="240" w:lineRule="auto"/>
        <w:rPr>
          <w:szCs w:val="22"/>
          <w:lang w:val="cs"/>
        </w:rPr>
      </w:pPr>
    </w:p>
    <w:p w14:paraId="33201003" w14:textId="77777777" w:rsidR="00C114FF" w:rsidRPr="008D0EB9" w:rsidRDefault="00C114FF" w:rsidP="00A4313D">
      <w:pPr>
        <w:keepNext/>
        <w:tabs>
          <w:tab w:val="clear" w:pos="567"/>
        </w:tabs>
        <w:spacing w:line="240" w:lineRule="auto"/>
        <w:rPr>
          <w:szCs w:val="22"/>
          <w:lang w:val="cs"/>
        </w:rPr>
      </w:pPr>
      <w:r>
        <w:rPr>
          <w:b/>
          <w:bCs/>
          <w:szCs w:val="22"/>
          <w:lang w:val="cs"/>
        </w:rPr>
        <w:t>14.</w:t>
      </w:r>
      <w:r>
        <w:rPr>
          <w:b/>
          <w:bCs/>
          <w:szCs w:val="22"/>
          <w:lang w:val="cs"/>
        </w:rPr>
        <w:tab/>
        <w:t>DATUM POSLEDNÍ REVIZE PŘÍBALOVÉ INFORMACE</w:t>
      </w:r>
    </w:p>
    <w:p w14:paraId="70131E33" w14:textId="77777777" w:rsidR="00C114FF" w:rsidRPr="008D0EB9" w:rsidRDefault="00C114FF" w:rsidP="00A9226B">
      <w:pPr>
        <w:tabs>
          <w:tab w:val="clear" w:pos="567"/>
        </w:tabs>
        <w:spacing w:line="240" w:lineRule="auto"/>
        <w:rPr>
          <w:szCs w:val="22"/>
          <w:lang w:val="cs"/>
        </w:rPr>
      </w:pPr>
    </w:p>
    <w:p w14:paraId="287A85F0" w14:textId="77777777" w:rsidR="00C114FF" w:rsidRPr="008D0EB9" w:rsidRDefault="00C114FF" w:rsidP="00A9226B">
      <w:pPr>
        <w:tabs>
          <w:tab w:val="clear" w:pos="567"/>
        </w:tabs>
        <w:spacing w:line="240" w:lineRule="auto"/>
        <w:rPr>
          <w:szCs w:val="22"/>
          <w:lang w:val="cs"/>
        </w:rPr>
      </w:pPr>
    </w:p>
    <w:p w14:paraId="7F7101F4" w14:textId="51EA569B" w:rsidR="00260B14" w:rsidRPr="008D0EB9" w:rsidRDefault="002A7A76" w:rsidP="00A9226B">
      <w:pPr>
        <w:tabs>
          <w:tab w:val="clear" w:pos="567"/>
        </w:tabs>
        <w:spacing w:line="240" w:lineRule="auto"/>
        <w:rPr>
          <w:szCs w:val="22"/>
          <w:lang w:val="cs"/>
        </w:rPr>
      </w:pPr>
      <w:proofErr w:type="gramStart"/>
      <w:r>
        <w:rPr>
          <w:szCs w:val="22"/>
          <w:lang w:val="cs"/>
        </w:rPr>
        <w:t>Leden</w:t>
      </w:r>
      <w:proofErr w:type="gramEnd"/>
      <w:r>
        <w:rPr>
          <w:szCs w:val="22"/>
          <w:lang w:val="cs"/>
        </w:rPr>
        <w:t xml:space="preserve"> 2022</w:t>
      </w:r>
      <w:bookmarkStart w:id="0" w:name="_GoBack"/>
      <w:bookmarkEnd w:id="0"/>
    </w:p>
    <w:p w14:paraId="2D64EF91" w14:textId="77777777" w:rsidR="00C114FF" w:rsidRPr="008D0EB9" w:rsidRDefault="00C114FF" w:rsidP="00A9226B">
      <w:pPr>
        <w:tabs>
          <w:tab w:val="clear" w:pos="567"/>
        </w:tabs>
        <w:spacing w:line="240" w:lineRule="auto"/>
        <w:rPr>
          <w:szCs w:val="22"/>
          <w:lang w:val="cs"/>
        </w:rPr>
      </w:pPr>
    </w:p>
    <w:p w14:paraId="14476652" w14:textId="77777777" w:rsidR="00260B14" w:rsidRPr="008D0EB9" w:rsidRDefault="00260B14" w:rsidP="00A9226B">
      <w:pPr>
        <w:tabs>
          <w:tab w:val="clear" w:pos="567"/>
        </w:tabs>
        <w:spacing w:line="240" w:lineRule="auto"/>
        <w:rPr>
          <w:szCs w:val="22"/>
          <w:lang w:val="cs"/>
        </w:rPr>
      </w:pPr>
    </w:p>
    <w:p w14:paraId="122D06B3" w14:textId="77777777" w:rsidR="00C114FF" w:rsidRPr="008D0EB9" w:rsidRDefault="00260B14" w:rsidP="00A4313D">
      <w:pPr>
        <w:keepNext/>
        <w:tabs>
          <w:tab w:val="clear" w:pos="567"/>
        </w:tabs>
        <w:spacing w:line="240" w:lineRule="auto"/>
        <w:rPr>
          <w:szCs w:val="22"/>
          <w:lang w:val="cs"/>
        </w:rPr>
      </w:pPr>
      <w:r>
        <w:rPr>
          <w:b/>
          <w:bCs/>
          <w:szCs w:val="22"/>
          <w:lang w:val="cs"/>
        </w:rPr>
        <w:t>15.</w:t>
      </w:r>
      <w:r>
        <w:rPr>
          <w:b/>
          <w:bCs/>
          <w:szCs w:val="22"/>
          <w:lang w:val="cs"/>
        </w:rPr>
        <w:tab/>
        <w:t>DALŠÍ INFORMACE</w:t>
      </w:r>
    </w:p>
    <w:p w14:paraId="6466A943" w14:textId="77777777" w:rsidR="00260B14" w:rsidRPr="008D0EB9" w:rsidRDefault="00260B14" w:rsidP="00A9226B">
      <w:pPr>
        <w:tabs>
          <w:tab w:val="clear" w:pos="567"/>
        </w:tabs>
        <w:spacing w:line="240" w:lineRule="auto"/>
        <w:rPr>
          <w:szCs w:val="22"/>
          <w:lang w:val="cs"/>
        </w:rPr>
      </w:pPr>
    </w:p>
    <w:p w14:paraId="54C87EE1" w14:textId="77777777" w:rsidR="00C3215F" w:rsidRDefault="00C3215F" w:rsidP="00C3215F">
      <w:pPr>
        <w:jc w:val="both"/>
        <w:rPr>
          <w:lang w:val="cs-CZ"/>
        </w:rPr>
      </w:pPr>
      <w:r w:rsidRPr="00113AFB">
        <w:rPr>
          <w:lang w:val="cs-CZ"/>
        </w:rPr>
        <w:t>Pouze pro zvířata.</w:t>
      </w:r>
    </w:p>
    <w:p w14:paraId="2AB866F0" w14:textId="77777777" w:rsidR="00C3215F" w:rsidRDefault="00C3215F" w:rsidP="00C3215F">
      <w:pPr>
        <w:jc w:val="both"/>
        <w:rPr>
          <w:lang w:val="cs-CZ"/>
        </w:rPr>
      </w:pPr>
      <w:r w:rsidRPr="00FB045C">
        <w:rPr>
          <w:lang w:val="cs-CZ"/>
        </w:rPr>
        <w:t>Veterinární léčivý přípravek je vydáván pouze na předpis.</w:t>
      </w:r>
    </w:p>
    <w:p w14:paraId="7F51DFEC" w14:textId="77777777" w:rsidR="00C3215F" w:rsidRDefault="00C3215F" w:rsidP="00C3215F">
      <w:pPr>
        <w:jc w:val="both"/>
        <w:rPr>
          <w:lang w:val="cs-CZ"/>
        </w:rPr>
      </w:pPr>
    </w:p>
    <w:p w14:paraId="03085FAB" w14:textId="77777777" w:rsidR="00C3215F" w:rsidRDefault="00C3215F" w:rsidP="00C3215F">
      <w:pPr>
        <w:jc w:val="both"/>
        <w:rPr>
          <w:lang w:val="cs-CZ"/>
        </w:rPr>
      </w:pPr>
    </w:p>
    <w:p w14:paraId="734ACB34" w14:textId="77777777" w:rsidR="00C3215F" w:rsidRPr="006A698A" w:rsidRDefault="00C3215F" w:rsidP="00C3215F">
      <w:pPr>
        <w:ind w:right="566"/>
        <w:rPr>
          <w:sz w:val="24"/>
          <w:szCs w:val="24"/>
        </w:rPr>
      </w:pPr>
      <w:r>
        <w:rPr>
          <w:noProof/>
          <w:sz w:val="24"/>
          <w:szCs w:val="24"/>
        </w:rPr>
        <w:drawing>
          <wp:anchor distT="0" distB="0" distL="114300" distR="114300" simplePos="0" relativeHeight="251659264" behindDoc="1" locked="0" layoutInCell="1" allowOverlap="1" wp14:anchorId="3B5E37B3" wp14:editId="288BADF0">
            <wp:simplePos x="0" y="0"/>
            <wp:positionH relativeFrom="margin">
              <wp:posOffset>2416810</wp:posOffset>
            </wp:positionH>
            <wp:positionV relativeFrom="paragraph">
              <wp:posOffset>3810</wp:posOffset>
            </wp:positionV>
            <wp:extent cx="504825" cy="312420"/>
            <wp:effectExtent l="0" t="0" r="952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312420"/>
                    </a:xfrm>
                    <a:prstGeom prst="rect">
                      <a:avLst/>
                    </a:prstGeom>
                    <a:noFill/>
                  </pic:spPr>
                </pic:pic>
              </a:graphicData>
            </a:graphic>
            <wp14:sizeRelV relativeFrom="margin">
              <wp14:pctHeight>0</wp14:pctHeight>
            </wp14:sizeRelV>
          </wp:anchor>
        </w:drawing>
      </w:r>
      <w:proofErr w:type="spellStart"/>
      <w:r w:rsidRPr="00B31255">
        <w:rPr>
          <w:sz w:val="24"/>
          <w:szCs w:val="24"/>
        </w:rPr>
        <w:t>Přípravek</w:t>
      </w:r>
      <w:proofErr w:type="spellEnd"/>
      <w:r w:rsidRPr="00B31255">
        <w:rPr>
          <w:sz w:val="24"/>
          <w:szCs w:val="24"/>
        </w:rPr>
        <w:t xml:space="preserve"> </w:t>
      </w:r>
      <w:proofErr w:type="spellStart"/>
      <w:r w:rsidRPr="00B31255">
        <w:rPr>
          <w:sz w:val="24"/>
          <w:szCs w:val="24"/>
        </w:rPr>
        <w:t>obsahuje</w:t>
      </w:r>
      <w:proofErr w:type="spellEnd"/>
      <w:r w:rsidRPr="00B31255">
        <w:rPr>
          <w:sz w:val="24"/>
          <w:szCs w:val="24"/>
        </w:rPr>
        <w:t xml:space="preserve"> </w:t>
      </w:r>
      <w:proofErr w:type="spellStart"/>
      <w:r w:rsidRPr="00B31255">
        <w:rPr>
          <w:sz w:val="24"/>
          <w:szCs w:val="24"/>
        </w:rPr>
        <w:t>návykové</w:t>
      </w:r>
      <w:proofErr w:type="spellEnd"/>
      <w:r w:rsidRPr="00B31255">
        <w:rPr>
          <w:sz w:val="24"/>
          <w:szCs w:val="24"/>
        </w:rPr>
        <w:t xml:space="preserve"> </w:t>
      </w:r>
      <w:proofErr w:type="spellStart"/>
      <w:r w:rsidRPr="00B31255">
        <w:rPr>
          <w:sz w:val="24"/>
          <w:szCs w:val="24"/>
        </w:rPr>
        <w:t>látky</w:t>
      </w:r>
      <w:proofErr w:type="spellEnd"/>
      <w:r w:rsidRPr="00B31255">
        <w:rPr>
          <w:sz w:val="24"/>
          <w:szCs w:val="24"/>
        </w:rPr>
        <w:t xml:space="preserve">   </w:t>
      </w:r>
    </w:p>
    <w:p w14:paraId="176290EB" w14:textId="77777777" w:rsidR="00C3215F" w:rsidRPr="007321B9" w:rsidRDefault="00C3215F" w:rsidP="00C3215F">
      <w:pPr>
        <w:tabs>
          <w:tab w:val="clear" w:pos="567"/>
        </w:tabs>
        <w:spacing w:line="240" w:lineRule="auto"/>
        <w:rPr>
          <w:szCs w:val="22"/>
          <w:lang w:val="cs"/>
        </w:rPr>
      </w:pPr>
    </w:p>
    <w:p w14:paraId="2D6EB76B" w14:textId="77777777" w:rsidR="00C3215F" w:rsidRDefault="00C3215F" w:rsidP="00A9226B">
      <w:pPr>
        <w:tabs>
          <w:tab w:val="clear" w:pos="567"/>
        </w:tabs>
        <w:spacing w:line="240" w:lineRule="auto"/>
        <w:rPr>
          <w:szCs w:val="22"/>
          <w:u w:val="single"/>
          <w:lang w:val="cs"/>
        </w:rPr>
      </w:pPr>
    </w:p>
    <w:p w14:paraId="2B4A19B2" w14:textId="77777777" w:rsidR="00C3215F" w:rsidRDefault="00C3215F" w:rsidP="00A9226B">
      <w:pPr>
        <w:tabs>
          <w:tab w:val="clear" w:pos="567"/>
        </w:tabs>
        <w:spacing w:line="240" w:lineRule="auto"/>
        <w:rPr>
          <w:szCs w:val="22"/>
          <w:u w:val="single"/>
          <w:lang w:val="cs"/>
        </w:rPr>
      </w:pPr>
    </w:p>
    <w:p w14:paraId="51785DEF" w14:textId="0B7F3CBF" w:rsidR="00260B14" w:rsidRPr="008D0EB9" w:rsidRDefault="00260B14" w:rsidP="00A9226B">
      <w:pPr>
        <w:tabs>
          <w:tab w:val="clear" w:pos="567"/>
        </w:tabs>
        <w:spacing w:line="240" w:lineRule="auto"/>
        <w:rPr>
          <w:szCs w:val="22"/>
          <w:u w:val="single"/>
          <w:lang w:val="cs"/>
        </w:rPr>
      </w:pPr>
      <w:r>
        <w:rPr>
          <w:szCs w:val="22"/>
          <w:u w:val="single"/>
          <w:lang w:val="cs"/>
        </w:rPr>
        <w:t>Velikost balení:</w:t>
      </w:r>
    </w:p>
    <w:p w14:paraId="11B87790" w14:textId="5A96584C" w:rsidR="00260B14" w:rsidRPr="008D0EB9" w:rsidRDefault="00260B14" w:rsidP="00260B14">
      <w:pPr>
        <w:pStyle w:val="TextkrpermitEinzug"/>
        <w:ind w:left="0"/>
        <w:rPr>
          <w:rFonts w:ascii="Times New Roman" w:hAnsi="Times New Roman" w:cs="Times New Roman"/>
          <w:sz w:val="22"/>
          <w:szCs w:val="22"/>
          <w:lang w:val="cs"/>
        </w:rPr>
      </w:pPr>
      <w:r>
        <w:rPr>
          <w:rFonts w:ascii="Times New Roman" w:hAnsi="Times New Roman" w:cs="Times New Roman"/>
          <w:sz w:val="22"/>
          <w:szCs w:val="22"/>
          <w:lang w:val="cs"/>
        </w:rPr>
        <w:t>Papírová krabička obsahující 10</w:t>
      </w:r>
      <w:r w:rsidR="000314D4">
        <w:rPr>
          <w:rFonts w:ascii="Times New Roman" w:hAnsi="Times New Roman" w:cs="Times New Roman"/>
          <w:sz w:val="22"/>
          <w:szCs w:val="22"/>
          <w:lang w:val="cs"/>
        </w:rPr>
        <w:t> blistrů</w:t>
      </w:r>
      <w:r w:rsidR="00976DB5">
        <w:rPr>
          <w:rFonts w:ascii="Times New Roman" w:hAnsi="Times New Roman" w:cs="Times New Roman"/>
          <w:sz w:val="22"/>
          <w:szCs w:val="22"/>
          <w:lang w:val="cs"/>
        </w:rPr>
        <w:t xml:space="preserve"> po </w:t>
      </w:r>
      <w:r w:rsidR="000314D4">
        <w:rPr>
          <w:rFonts w:ascii="Times New Roman" w:hAnsi="Times New Roman" w:cs="Times New Roman"/>
          <w:sz w:val="22"/>
          <w:szCs w:val="22"/>
          <w:lang w:val="cs"/>
        </w:rPr>
        <w:t>10 </w:t>
      </w:r>
      <w:r>
        <w:rPr>
          <w:rFonts w:ascii="Times New Roman" w:hAnsi="Times New Roman" w:cs="Times New Roman"/>
          <w:sz w:val="22"/>
          <w:szCs w:val="22"/>
          <w:lang w:val="cs"/>
        </w:rPr>
        <w:t>tablet</w:t>
      </w:r>
      <w:r w:rsidR="00976DB5">
        <w:rPr>
          <w:rFonts w:ascii="Times New Roman" w:hAnsi="Times New Roman" w:cs="Times New Roman"/>
          <w:sz w:val="22"/>
          <w:szCs w:val="22"/>
          <w:lang w:val="cs"/>
        </w:rPr>
        <w:t>ách</w:t>
      </w:r>
      <w:r>
        <w:rPr>
          <w:rFonts w:ascii="Times New Roman" w:hAnsi="Times New Roman" w:cs="Times New Roman"/>
          <w:sz w:val="22"/>
          <w:szCs w:val="22"/>
          <w:lang w:val="cs"/>
        </w:rPr>
        <w:t>.</w:t>
      </w:r>
    </w:p>
    <w:p w14:paraId="6CCF8BB4" w14:textId="77777777" w:rsidR="00C114FF" w:rsidRPr="008D0EB9" w:rsidRDefault="00C114FF" w:rsidP="00A9226B">
      <w:pPr>
        <w:tabs>
          <w:tab w:val="clear" w:pos="567"/>
        </w:tabs>
        <w:spacing w:line="240" w:lineRule="auto"/>
        <w:rPr>
          <w:szCs w:val="22"/>
          <w:lang w:val="cs"/>
        </w:rPr>
      </w:pPr>
    </w:p>
    <w:p w14:paraId="712F61AA" w14:textId="113297DC" w:rsidR="006D075E" w:rsidRDefault="00C114FF" w:rsidP="00A9226B">
      <w:pPr>
        <w:tabs>
          <w:tab w:val="clear" w:pos="567"/>
        </w:tabs>
        <w:spacing w:line="240" w:lineRule="auto"/>
        <w:rPr>
          <w:szCs w:val="22"/>
          <w:lang w:val="cs"/>
        </w:rPr>
      </w:pPr>
      <w:r>
        <w:rPr>
          <w:szCs w:val="22"/>
          <w:lang w:val="cs"/>
        </w:rPr>
        <w:t>Pokud chcete získat informace o tomto veterinárním léčivém přípravku, kontaktujte prosím příslušného místního zástupce držitele rozhodnutí o registraci.</w:t>
      </w:r>
    </w:p>
    <w:p w14:paraId="5CF88B7E" w14:textId="460C3FEF" w:rsidR="00335528" w:rsidRDefault="00335528" w:rsidP="00A9226B">
      <w:pPr>
        <w:tabs>
          <w:tab w:val="clear" w:pos="567"/>
        </w:tabs>
        <w:spacing w:line="240" w:lineRule="auto"/>
        <w:rPr>
          <w:szCs w:val="22"/>
          <w:lang w:val="cs"/>
        </w:rPr>
      </w:pPr>
    </w:p>
    <w:p w14:paraId="3E5ED962" w14:textId="77777777" w:rsidR="00335528" w:rsidRDefault="00335528" w:rsidP="00335528">
      <w:pPr>
        <w:ind w:right="-2"/>
      </w:pPr>
      <w:r>
        <w:t xml:space="preserve">Orion Pharma </w:t>
      </w:r>
      <w:proofErr w:type="spellStart"/>
      <w:r>
        <w:t>s.r.o.</w:t>
      </w:r>
      <w:proofErr w:type="spellEnd"/>
    </w:p>
    <w:p w14:paraId="57C64710" w14:textId="77777777" w:rsidR="00335528" w:rsidRPr="00F75554" w:rsidRDefault="00335528" w:rsidP="00335528">
      <w:pPr>
        <w:ind w:right="-465"/>
      </w:pPr>
      <w:r>
        <w:t>orion@orionpharma.cz</w:t>
      </w:r>
    </w:p>
    <w:p w14:paraId="5EFD8186" w14:textId="77777777" w:rsidR="00335528" w:rsidRPr="008D0EB9" w:rsidRDefault="00335528" w:rsidP="00A9226B">
      <w:pPr>
        <w:tabs>
          <w:tab w:val="clear" w:pos="567"/>
        </w:tabs>
        <w:spacing w:line="240" w:lineRule="auto"/>
        <w:rPr>
          <w:szCs w:val="22"/>
          <w:lang w:val="cs"/>
        </w:rPr>
      </w:pPr>
    </w:p>
    <w:sectPr w:rsidR="00335528" w:rsidRPr="008D0EB9" w:rsidSect="007F2F03">
      <w:headerReference w:type="default" r:id="rId8"/>
      <w:footerReference w:type="default" r:id="rId9"/>
      <w:footerReference w:type="first" r:id="rId10"/>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76F0B" w14:textId="77777777" w:rsidR="00F2316C" w:rsidRDefault="00F2316C">
      <w:r>
        <w:separator/>
      </w:r>
    </w:p>
  </w:endnote>
  <w:endnote w:type="continuationSeparator" w:id="0">
    <w:p w14:paraId="33B3B55D" w14:textId="77777777" w:rsidR="00F2316C" w:rsidRDefault="00F2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ABBAF" w14:textId="5A62A1AD" w:rsidR="00115A8F" w:rsidRPr="00B94A1B" w:rsidRDefault="008B3F4F">
    <w:pPr>
      <w:pStyle w:val="Zpat"/>
      <w:tabs>
        <w:tab w:val="clear" w:pos="8930"/>
        <w:tab w:val="right" w:pos="8931"/>
      </w:tabs>
      <w:jc w:val="center"/>
      <w:rPr>
        <w:rFonts w:ascii="Times New Roman" w:hAnsi="Times New Roman"/>
      </w:rPr>
    </w:pPr>
    <w:r>
      <w:rPr>
        <w:rFonts w:ascii="Times New Roman" w:hAnsi="Times New Roman"/>
        <w:lang w:val="cs"/>
      </w:rPr>
      <w:fldChar w:fldCharType="begin"/>
    </w:r>
    <w:r>
      <w:rPr>
        <w:rFonts w:ascii="Times New Roman" w:hAnsi="Times New Roman"/>
        <w:lang w:val="cs"/>
      </w:rPr>
      <w:instrText xml:space="preserve"> PAGE  \* MERGEFORMAT </w:instrText>
    </w:r>
    <w:r>
      <w:rPr>
        <w:rFonts w:ascii="Times New Roman" w:hAnsi="Times New Roman"/>
        <w:lang w:val="cs"/>
      </w:rPr>
      <w:fldChar w:fldCharType="separate"/>
    </w:r>
    <w:r w:rsidR="000314D4">
      <w:rPr>
        <w:rFonts w:ascii="Times New Roman" w:hAnsi="Times New Roman"/>
        <w:noProof/>
        <w:lang w:val="cs"/>
      </w:rPr>
      <w:t>16</w:t>
    </w:r>
    <w:r>
      <w:rPr>
        <w:rFonts w:ascii="Times New Roman" w:hAnsi="Times New Roman"/>
        <w:lang w:val="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91C55" w14:textId="77777777" w:rsidR="00115A8F" w:rsidRDefault="00C14148">
    <w:pPr>
      <w:pStyle w:val="Zpat"/>
      <w:tabs>
        <w:tab w:val="clear" w:pos="8930"/>
        <w:tab w:val="right" w:pos="8931"/>
      </w:tabs>
      <w:jc w:val="center"/>
      <w:rPr>
        <w:rFonts w:ascii="Times New Roman" w:hAnsi="Times New Roman"/>
      </w:rPr>
    </w:pPr>
    <w:r>
      <w:rPr>
        <w:lang w:val="cs"/>
      </w:rPr>
      <w:fldChar w:fldCharType="begin"/>
    </w:r>
    <w:r>
      <w:rPr>
        <w:lang w:val="cs"/>
      </w:rPr>
      <w:instrText xml:space="preserve"> PAGE  \* MERGEFORMAT </w:instrText>
    </w:r>
    <w:r>
      <w:rPr>
        <w:lang w:val="cs"/>
      </w:rPr>
      <w:fldChar w:fldCharType="separate"/>
    </w:r>
    <w:r>
      <w:rPr>
        <w:noProof/>
        <w:lang w:val="cs"/>
      </w:rPr>
      <w:t>1</w:t>
    </w:r>
    <w:r>
      <w:rPr>
        <w:noProof/>
        <w:lang w:va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609D8" w14:textId="77777777" w:rsidR="00F2316C" w:rsidRDefault="00F2316C">
      <w:r>
        <w:separator/>
      </w:r>
    </w:p>
  </w:footnote>
  <w:footnote w:type="continuationSeparator" w:id="0">
    <w:p w14:paraId="2D5375E6" w14:textId="77777777" w:rsidR="00F2316C" w:rsidRDefault="00F23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97A9E" w14:textId="3F141F92" w:rsidR="00922A06" w:rsidRDefault="00922A06" w:rsidP="00922A06">
    <w:pPr>
      <w:pStyle w:val="Zhlav"/>
      <w:rPr>
        <w:lang w:val="cs-CZ"/>
      </w:rPr>
    </w:pPr>
    <w:r>
      <w:rPr>
        <w:lang w:val="cs-CZ"/>
      </w:rPr>
      <w:t xml:space="preserve">        </w:t>
    </w:r>
  </w:p>
  <w:p w14:paraId="767EFB0B" w14:textId="77777777" w:rsidR="00922A06" w:rsidRDefault="00922A0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4F305590">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377C2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19" w15:restartNumberingAfterBreak="0">
    <w:nsid w:val="4DAE5508"/>
    <w:multiLevelType w:val="hybridMultilevel"/>
    <w:tmpl w:val="DA0EE77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BB473E"/>
    <w:multiLevelType w:val="hybridMultilevel"/>
    <w:tmpl w:val="BA782D10"/>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1F1D26"/>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2" w15:restartNumberingAfterBreak="0">
    <w:nsid w:val="52C80393"/>
    <w:multiLevelType w:val="hybridMultilevel"/>
    <w:tmpl w:val="7996087A"/>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4" w15:restartNumberingAfterBreak="0">
    <w:nsid w:val="5A3F65D8"/>
    <w:multiLevelType w:val="multilevel"/>
    <w:tmpl w:val="A02E932A"/>
    <w:numStyleLink w:val="BulletsAgency"/>
  </w:abstractNum>
  <w:abstractNum w:abstractNumId="25"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6" w15:restartNumberingAfterBreak="0">
    <w:nsid w:val="5CAB5640"/>
    <w:multiLevelType w:val="hybridMultilevel"/>
    <w:tmpl w:val="4E7C567E"/>
    <w:lvl w:ilvl="0" w:tplc="1DC8ED64">
      <w:start w:val="4"/>
      <w:numFmt w:val="bullet"/>
      <w:lvlText w:val="-"/>
      <w:lvlJc w:val="left"/>
      <w:pPr>
        <w:ind w:left="360" w:hanging="360"/>
      </w:pPr>
      <w:rPr>
        <w:rFonts w:ascii="Times New Roman" w:eastAsia="Times New Roman"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15:restartNumberingAfterBreak="0">
    <w:nsid w:val="630E67BF"/>
    <w:multiLevelType w:val="hybridMultilevel"/>
    <w:tmpl w:val="B1D854E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29"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0"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2"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3"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2087B01"/>
    <w:multiLevelType w:val="hybridMultilevel"/>
    <w:tmpl w:val="D4C290BC"/>
    <w:lvl w:ilvl="0" w:tplc="633A2B20">
      <w:start w:val="4"/>
      <w:numFmt w:val="upp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8A5987"/>
    <w:multiLevelType w:val="hybridMultilevel"/>
    <w:tmpl w:val="D73EEE10"/>
    <w:lvl w:ilvl="0" w:tplc="73F86010">
      <w:start w:val="1"/>
      <w:numFmt w:val="bullet"/>
      <w:lvlText w:val=""/>
      <w:lvlJc w:val="left"/>
      <w:pPr>
        <w:tabs>
          <w:tab w:val="num" w:pos="278"/>
        </w:tabs>
        <w:ind w:left="27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2"/>
  </w:num>
  <w:num w:numId="4">
    <w:abstractNumId w:val="31"/>
  </w:num>
  <w:num w:numId="5">
    <w:abstractNumId w:val="13"/>
  </w:num>
  <w:num w:numId="6">
    <w:abstractNumId w:val="23"/>
  </w:num>
  <w:num w:numId="7">
    <w:abstractNumId w:val="18"/>
  </w:num>
  <w:num w:numId="8">
    <w:abstractNumId w:val="9"/>
  </w:num>
  <w:num w:numId="9">
    <w:abstractNumId w:val="29"/>
  </w:num>
  <w:num w:numId="10">
    <w:abstractNumId w:val="30"/>
  </w:num>
  <w:num w:numId="11">
    <w:abstractNumId w:val="15"/>
  </w:num>
  <w:num w:numId="12">
    <w:abstractNumId w:val="14"/>
  </w:num>
  <w:num w:numId="13">
    <w:abstractNumId w:val="3"/>
  </w:num>
  <w:num w:numId="14">
    <w:abstractNumId w:val="28"/>
  </w:num>
  <w:num w:numId="15">
    <w:abstractNumId w:val="17"/>
  </w:num>
  <w:num w:numId="16">
    <w:abstractNumId w:val="33"/>
  </w:num>
  <w:num w:numId="17">
    <w:abstractNumId w:val="10"/>
  </w:num>
  <w:num w:numId="18">
    <w:abstractNumId w:val="1"/>
  </w:num>
  <w:num w:numId="19">
    <w:abstractNumId w:val="16"/>
  </w:num>
  <w:num w:numId="20">
    <w:abstractNumId w:val="4"/>
  </w:num>
  <w:num w:numId="21">
    <w:abstractNumId w:val="8"/>
  </w:num>
  <w:num w:numId="22">
    <w:abstractNumId w:val="25"/>
  </w:num>
  <w:num w:numId="23">
    <w:abstractNumId w:val="34"/>
  </w:num>
  <w:num w:numId="24">
    <w:abstractNumId w:val="20"/>
  </w:num>
  <w:num w:numId="25">
    <w:abstractNumId w:val="11"/>
  </w:num>
  <w:num w:numId="26">
    <w:abstractNumId w:val="12"/>
  </w:num>
  <w:num w:numId="27">
    <w:abstractNumId w:val="6"/>
  </w:num>
  <w:num w:numId="28">
    <w:abstractNumId w:val="7"/>
  </w:num>
  <w:num w:numId="29">
    <w:abstractNumId w:val="21"/>
  </w:num>
  <w:num w:numId="30">
    <w:abstractNumId w:val="35"/>
  </w:num>
  <w:num w:numId="31">
    <w:abstractNumId w:val="36"/>
  </w:num>
  <w:num w:numId="32">
    <w:abstractNumId w:val="19"/>
  </w:num>
  <w:num w:numId="33">
    <w:abstractNumId w:val="27"/>
  </w:num>
  <w:num w:numId="34">
    <w:abstractNumId w:val="22"/>
  </w:num>
  <w:num w:numId="35">
    <w:abstractNumId w:val="2"/>
  </w:num>
  <w:num w:numId="36">
    <w:abstractNumId w:val="5"/>
  </w:num>
  <w:num w:numId="37">
    <w:abstractNumId w:val="2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114FF"/>
    <w:rsid w:val="00003DFA"/>
    <w:rsid w:val="000170FA"/>
    <w:rsid w:val="00017BA5"/>
    <w:rsid w:val="00022444"/>
    <w:rsid w:val="00024E21"/>
    <w:rsid w:val="000314D4"/>
    <w:rsid w:val="0003577F"/>
    <w:rsid w:val="00036C50"/>
    <w:rsid w:val="000433F8"/>
    <w:rsid w:val="00052D2B"/>
    <w:rsid w:val="00054F55"/>
    <w:rsid w:val="00062945"/>
    <w:rsid w:val="00071998"/>
    <w:rsid w:val="00085ED0"/>
    <w:rsid w:val="000860CE"/>
    <w:rsid w:val="000919DB"/>
    <w:rsid w:val="000938A6"/>
    <w:rsid w:val="000A1DF5"/>
    <w:rsid w:val="000A7A01"/>
    <w:rsid w:val="000B080C"/>
    <w:rsid w:val="000B26AF"/>
    <w:rsid w:val="000B7873"/>
    <w:rsid w:val="000C1D4F"/>
    <w:rsid w:val="000D67D0"/>
    <w:rsid w:val="000E195C"/>
    <w:rsid w:val="000E3038"/>
    <w:rsid w:val="000E3247"/>
    <w:rsid w:val="000E3602"/>
    <w:rsid w:val="000E7FE4"/>
    <w:rsid w:val="000F38DA"/>
    <w:rsid w:val="000F5822"/>
    <w:rsid w:val="000F796B"/>
    <w:rsid w:val="0010031E"/>
    <w:rsid w:val="001012EB"/>
    <w:rsid w:val="0010567D"/>
    <w:rsid w:val="001078D1"/>
    <w:rsid w:val="00115782"/>
    <w:rsid w:val="00115A8F"/>
    <w:rsid w:val="001212BB"/>
    <w:rsid w:val="00124F36"/>
    <w:rsid w:val="00125C80"/>
    <w:rsid w:val="00127966"/>
    <w:rsid w:val="0013061A"/>
    <w:rsid w:val="00130BCD"/>
    <w:rsid w:val="00136DF0"/>
    <w:rsid w:val="00140DF6"/>
    <w:rsid w:val="001453A8"/>
    <w:rsid w:val="00145D34"/>
    <w:rsid w:val="00146284"/>
    <w:rsid w:val="0014690F"/>
    <w:rsid w:val="0014757C"/>
    <w:rsid w:val="001513DD"/>
    <w:rsid w:val="001674D3"/>
    <w:rsid w:val="00174278"/>
    <w:rsid w:val="001803D2"/>
    <w:rsid w:val="0018228B"/>
    <w:rsid w:val="00185B50"/>
    <w:rsid w:val="001867E0"/>
    <w:rsid w:val="00187DE7"/>
    <w:rsid w:val="00192045"/>
    <w:rsid w:val="001929CE"/>
    <w:rsid w:val="00193B14"/>
    <w:rsid w:val="00193E72"/>
    <w:rsid w:val="00195267"/>
    <w:rsid w:val="0019600B"/>
    <w:rsid w:val="0019686E"/>
    <w:rsid w:val="001A28C9"/>
    <w:rsid w:val="001A34BC"/>
    <w:rsid w:val="001A377D"/>
    <w:rsid w:val="001A60B3"/>
    <w:rsid w:val="001B1C77"/>
    <w:rsid w:val="001B6408"/>
    <w:rsid w:val="001B6D77"/>
    <w:rsid w:val="001C0AAA"/>
    <w:rsid w:val="001C5288"/>
    <w:rsid w:val="001C5B03"/>
    <w:rsid w:val="001D0982"/>
    <w:rsid w:val="001D3E3E"/>
    <w:rsid w:val="001E1717"/>
    <w:rsid w:val="001E794C"/>
    <w:rsid w:val="001F6622"/>
    <w:rsid w:val="0020196C"/>
    <w:rsid w:val="00203425"/>
    <w:rsid w:val="0020562D"/>
    <w:rsid w:val="002100FC"/>
    <w:rsid w:val="00211D06"/>
    <w:rsid w:val="00213890"/>
    <w:rsid w:val="00214E52"/>
    <w:rsid w:val="00217A1C"/>
    <w:rsid w:val="002207C0"/>
    <w:rsid w:val="00223EA9"/>
    <w:rsid w:val="0023513A"/>
    <w:rsid w:val="0023676E"/>
    <w:rsid w:val="002414B6"/>
    <w:rsid w:val="002422EB"/>
    <w:rsid w:val="00242397"/>
    <w:rsid w:val="00250DD1"/>
    <w:rsid w:val="00251183"/>
    <w:rsid w:val="00251689"/>
    <w:rsid w:val="0025192E"/>
    <w:rsid w:val="0025267C"/>
    <w:rsid w:val="00253B6B"/>
    <w:rsid w:val="0025714B"/>
    <w:rsid w:val="002600FD"/>
    <w:rsid w:val="00260B14"/>
    <w:rsid w:val="00265656"/>
    <w:rsid w:val="00266155"/>
    <w:rsid w:val="002703FD"/>
    <w:rsid w:val="0027270B"/>
    <w:rsid w:val="00276ED5"/>
    <w:rsid w:val="00290805"/>
    <w:rsid w:val="002909CE"/>
    <w:rsid w:val="00290C2A"/>
    <w:rsid w:val="002931DD"/>
    <w:rsid w:val="002A0E7C"/>
    <w:rsid w:val="002A21ED"/>
    <w:rsid w:val="002A3F88"/>
    <w:rsid w:val="002A7A76"/>
    <w:rsid w:val="002B29C1"/>
    <w:rsid w:val="002B63DF"/>
    <w:rsid w:val="002C592B"/>
    <w:rsid w:val="002E3A90"/>
    <w:rsid w:val="002E62CB"/>
    <w:rsid w:val="002E6DF1"/>
    <w:rsid w:val="002F0957"/>
    <w:rsid w:val="002F43F6"/>
    <w:rsid w:val="003016E4"/>
    <w:rsid w:val="003020BB"/>
    <w:rsid w:val="00304393"/>
    <w:rsid w:val="00305AB2"/>
    <w:rsid w:val="0031032B"/>
    <w:rsid w:val="00316E87"/>
    <w:rsid w:val="003242B6"/>
    <w:rsid w:val="003256AC"/>
    <w:rsid w:val="0033129D"/>
    <w:rsid w:val="003320ED"/>
    <w:rsid w:val="0033480E"/>
    <w:rsid w:val="00335528"/>
    <w:rsid w:val="00337123"/>
    <w:rsid w:val="003416DF"/>
    <w:rsid w:val="00341866"/>
    <w:rsid w:val="00343519"/>
    <w:rsid w:val="003535E0"/>
    <w:rsid w:val="00355452"/>
    <w:rsid w:val="003568C6"/>
    <w:rsid w:val="00357427"/>
    <w:rsid w:val="00366F56"/>
    <w:rsid w:val="00371C06"/>
    <w:rsid w:val="003737C8"/>
    <w:rsid w:val="0037589D"/>
    <w:rsid w:val="003759CE"/>
    <w:rsid w:val="00376BB1"/>
    <w:rsid w:val="00376C04"/>
    <w:rsid w:val="00377E23"/>
    <w:rsid w:val="0038277C"/>
    <w:rsid w:val="00384372"/>
    <w:rsid w:val="00387CAF"/>
    <w:rsid w:val="003909E0"/>
    <w:rsid w:val="0039442D"/>
    <w:rsid w:val="00395B15"/>
    <w:rsid w:val="00396026"/>
    <w:rsid w:val="00396360"/>
    <w:rsid w:val="003A6CCB"/>
    <w:rsid w:val="003B48EB"/>
    <w:rsid w:val="003C0725"/>
    <w:rsid w:val="003C2863"/>
    <w:rsid w:val="003C33FF"/>
    <w:rsid w:val="003C64A5"/>
    <w:rsid w:val="003D03CC"/>
    <w:rsid w:val="003D4BB7"/>
    <w:rsid w:val="003E0116"/>
    <w:rsid w:val="003E0D26"/>
    <w:rsid w:val="003E26C3"/>
    <w:rsid w:val="003E61C8"/>
    <w:rsid w:val="003F0D6C"/>
    <w:rsid w:val="003F0F26"/>
    <w:rsid w:val="003F12D9"/>
    <w:rsid w:val="003F1B4C"/>
    <w:rsid w:val="003F23B4"/>
    <w:rsid w:val="004008F6"/>
    <w:rsid w:val="00405850"/>
    <w:rsid w:val="00410A08"/>
    <w:rsid w:val="00413ADC"/>
    <w:rsid w:val="00414416"/>
    <w:rsid w:val="00414B20"/>
    <w:rsid w:val="00416519"/>
    <w:rsid w:val="00417D3B"/>
    <w:rsid w:val="00417DE3"/>
    <w:rsid w:val="00423968"/>
    <w:rsid w:val="00427054"/>
    <w:rsid w:val="004304B1"/>
    <w:rsid w:val="0043320A"/>
    <w:rsid w:val="00444A89"/>
    <w:rsid w:val="004518A6"/>
    <w:rsid w:val="00453E1D"/>
    <w:rsid w:val="00454589"/>
    <w:rsid w:val="00456ED0"/>
    <w:rsid w:val="00457550"/>
    <w:rsid w:val="004612C5"/>
    <w:rsid w:val="0046242F"/>
    <w:rsid w:val="0046436C"/>
    <w:rsid w:val="00464600"/>
    <w:rsid w:val="00474C50"/>
    <w:rsid w:val="00476582"/>
    <w:rsid w:val="00477757"/>
    <w:rsid w:val="00477F2F"/>
    <w:rsid w:val="00486006"/>
    <w:rsid w:val="00486BAD"/>
    <w:rsid w:val="00486BBE"/>
    <w:rsid w:val="00487123"/>
    <w:rsid w:val="00494CEF"/>
    <w:rsid w:val="004954A4"/>
    <w:rsid w:val="004A1BD5"/>
    <w:rsid w:val="004A61E1"/>
    <w:rsid w:val="004A6805"/>
    <w:rsid w:val="004A7629"/>
    <w:rsid w:val="004B2344"/>
    <w:rsid w:val="004B4475"/>
    <w:rsid w:val="004B6759"/>
    <w:rsid w:val="004B798E"/>
    <w:rsid w:val="004C0C8B"/>
    <w:rsid w:val="004D3E58"/>
    <w:rsid w:val="004D5F8B"/>
    <w:rsid w:val="004D6746"/>
    <w:rsid w:val="004E0F32"/>
    <w:rsid w:val="004E23A1"/>
    <w:rsid w:val="004E3BCA"/>
    <w:rsid w:val="004E7ECE"/>
    <w:rsid w:val="005004EC"/>
    <w:rsid w:val="00516EBF"/>
    <w:rsid w:val="005225B1"/>
    <w:rsid w:val="00523C53"/>
    <w:rsid w:val="00524623"/>
    <w:rsid w:val="00525C63"/>
    <w:rsid w:val="00527B8F"/>
    <w:rsid w:val="00530CD9"/>
    <w:rsid w:val="00530DDF"/>
    <w:rsid w:val="0054041C"/>
    <w:rsid w:val="00542012"/>
    <w:rsid w:val="00543DF5"/>
    <w:rsid w:val="00544472"/>
    <w:rsid w:val="00545F3B"/>
    <w:rsid w:val="0055260D"/>
    <w:rsid w:val="00555810"/>
    <w:rsid w:val="00562DCA"/>
    <w:rsid w:val="0056568F"/>
    <w:rsid w:val="00582578"/>
    <w:rsid w:val="005A03A4"/>
    <w:rsid w:val="005A7B69"/>
    <w:rsid w:val="005B04A8"/>
    <w:rsid w:val="005B328D"/>
    <w:rsid w:val="005B3503"/>
    <w:rsid w:val="005B4DCD"/>
    <w:rsid w:val="005B4FAD"/>
    <w:rsid w:val="005C4AA0"/>
    <w:rsid w:val="005D380C"/>
    <w:rsid w:val="005D3995"/>
    <w:rsid w:val="005D6E04"/>
    <w:rsid w:val="005D7A12"/>
    <w:rsid w:val="005E1E17"/>
    <w:rsid w:val="005E53EE"/>
    <w:rsid w:val="005E5810"/>
    <w:rsid w:val="005E7706"/>
    <w:rsid w:val="005F0542"/>
    <w:rsid w:val="005F0F72"/>
    <w:rsid w:val="005F1C1F"/>
    <w:rsid w:val="005F27D8"/>
    <w:rsid w:val="005F346D"/>
    <w:rsid w:val="005F38FB"/>
    <w:rsid w:val="005F64BF"/>
    <w:rsid w:val="00606528"/>
    <w:rsid w:val="00606EA1"/>
    <w:rsid w:val="006128F0"/>
    <w:rsid w:val="0061366E"/>
    <w:rsid w:val="0061726B"/>
    <w:rsid w:val="0062387A"/>
    <w:rsid w:val="00627DA7"/>
    <w:rsid w:val="00632C56"/>
    <w:rsid w:val="00634110"/>
    <w:rsid w:val="006344BE"/>
    <w:rsid w:val="00634A66"/>
    <w:rsid w:val="00640336"/>
    <w:rsid w:val="00640FC9"/>
    <w:rsid w:val="006432F2"/>
    <w:rsid w:val="00644641"/>
    <w:rsid w:val="00651ED6"/>
    <w:rsid w:val="0065320F"/>
    <w:rsid w:val="00653D64"/>
    <w:rsid w:val="00654E13"/>
    <w:rsid w:val="0066277A"/>
    <w:rsid w:val="00667489"/>
    <w:rsid w:val="00670D44"/>
    <w:rsid w:val="00676AFC"/>
    <w:rsid w:val="006807CD"/>
    <w:rsid w:val="00682D43"/>
    <w:rsid w:val="00685BAF"/>
    <w:rsid w:val="00696CB0"/>
    <w:rsid w:val="006A39A3"/>
    <w:rsid w:val="006A6548"/>
    <w:rsid w:val="006B12CB"/>
    <w:rsid w:val="006B1F0C"/>
    <w:rsid w:val="006B233B"/>
    <w:rsid w:val="006B2354"/>
    <w:rsid w:val="006B5916"/>
    <w:rsid w:val="006B6AC6"/>
    <w:rsid w:val="006C1A7F"/>
    <w:rsid w:val="006C4F4A"/>
    <w:rsid w:val="006C5E80"/>
    <w:rsid w:val="006C74C4"/>
    <w:rsid w:val="006C7CEE"/>
    <w:rsid w:val="006D075E"/>
    <w:rsid w:val="006D7C6E"/>
    <w:rsid w:val="006E2F95"/>
    <w:rsid w:val="006E3D7E"/>
    <w:rsid w:val="0070092D"/>
    <w:rsid w:val="00705EAF"/>
    <w:rsid w:val="007101CC"/>
    <w:rsid w:val="00724E3B"/>
    <w:rsid w:val="00725EEA"/>
    <w:rsid w:val="00730CE9"/>
    <w:rsid w:val="0073373D"/>
    <w:rsid w:val="007439DB"/>
    <w:rsid w:val="00751A2F"/>
    <w:rsid w:val="00763A3E"/>
    <w:rsid w:val="00765316"/>
    <w:rsid w:val="007665B9"/>
    <w:rsid w:val="007708C8"/>
    <w:rsid w:val="00771759"/>
    <w:rsid w:val="0077290D"/>
    <w:rsid w:val="0077719D"/>
    <w:rsid w:val="00780DF0"/>
    <w:rsid w:val="00782F0F"/>
    <w:rsid w:val="00787482"/>
    <w:rsid w:val="00794217"/>
    <w:rsid w:val="00795462"/>
    <w:rsid w:val="007A1D45"/>
    <w:rsid w:val="007A286D"/>
    <w:rsid w:val="007A3834"/>
    <w:rsid w:val="007A38DF"/>
    <w:rsid w:val="007B20CF"/>
    <w:rsid w:val="007B2499"/>
    <w:rsid w:val="007B72E1"/>
    <w:rsid w:val="007B783A"/>
    <w:rsid w:val="007C1B95"/>
    <w:rsid w:val="007C47E8"/>
    <w:rsid w:val="007D555C"/>
    <w:rsid w:val="007E2F2D"/>
    <w:rsid w:val="007E60FC"/>
    <w:rsid w:val="007F09D9"/>
    <w:rsid w:val="007F1433"/>
    <w:rsid w:val="007F1491"/>
    <w:rsid w:val="007F2F03"/>
    <w:rsid w:val="00800FE0"/>
    <w:rsid w:val="008066AD"/>
    <w:rsid w:val="00811DA2"/>
    <w:rsid w:val="0081517F"/>
    <w:rsid w:val="00815370"/>
    <w:rsid w:val="0081757A"/>
    <w:rsid w:val="0082153D"/>
    <w:rsid w:val="008255AA"/>
    <w:rsid w:val="00826015"/>
    <w:rsid w:val="00830FF3"/>
    <w:rsid w:val="008330CC"/>
    <w:rsid w:val="0083359B"/>
    <w:rsid w:val="00835A2B"/>
    <w:rsid w:val="00836B8C"/>
    <w:rsid w:val="00840390"/>
    <w:rsid w:val="008410C5"/>
    <w:rsid w:val="00846C08"/>
    <w:rsid w:val="008530E7"/>
    <w:rsid w:val="00857675"/>
    <w:rsid w:val="00862D14"/>
    <w:rsid w:val="008763E7"/>
    <w:rsid w:val="00877D19"/>
    <w:rsid w:val="008808C5"/>
    <w:rsid w:val="00881A7C"/>
    <w:rsid w:val="00883C78"/>
    <w:rsid w:val="00885159"/>
    <w:rsid w:val="00885214"/>
    <w:rsid w:val="00885801"/>
    <w:rsid w:val="00887615"/>
    <w:rsid w:val="00890052"/>
    <w:rsid w:val="008915B1"/>
    <w:rsid w:val="00894E3A"/>
    <w:rsid w:val="00896EBD"/>
    <w:rsid w:val="008A5665"/>
    <w:rsid w:val="008A5D5C"/>
    <w:rsid w:val="008B24A8"/>
    <w:rsid w:val="008B3D78"/>
    <w:rsid w:val="008B3F4F"/>
    <w:rsid w:val="008C261B"/>
    <w:rsid w:val="008C339B"/>
    <w:rsid w:val="008C4EF5"/>
    <w:rsid w:val="008C4FCA"/>
    <w:rsid w:val="008C7882"/>
    <w:rsid w:val="008D0EB9"/>
    <w:rsid w:val="008D2261"/>
    <w:rsid w:val="008D4C28"/>
    <w:rsid w:val="008D577B"/>
    <w:rsid w:val="008E17C4"/>
    <w:rsid w:val="008E1EC0"/>
    <w:rsid w:val="008E45C4"/>
    <w:rsid w:val="008E64B1"/>
    <w:rsid w:val="008E64FA"/>
    <w:rsid w:val="008F4DEF"/>
    <w:rsid w:val="009048E1"/>
    <w:rsid w:val="00906CE4"/>
    <w:rsid w:val="00913885"/>
    <w:rsid w:val="00922A06"/>
    <w:rsid w:val="00931295"/>
    <w:rsid w:val="00931D41"/>
    <w:rsid w:val="00933D18"/>
    <w:rsid w:val="00940EC0"/>
    <w:rsid w:val="00942221"/>
    <w:rsid w:val="00947E07"/>
    <w:rsid w:val="00950FBB"/>
    <w:rsid w:val="00953349"/>
    <w:rsid w:val="00954E0C"/>
    <w:rsid w:val="00961156"/>
    <w:rsid w:val="00966F1F"/>
    <w:rsid w:val="00976D32"/>
    <w:rsid w:val="00976DB5"/>
    <w:rsid w:val="00980089"/>
    <w:rsid w:val="009844F7"/>
    <w:rsid w:val="009960B1"/>
    <w:rsid w:val="009A05AA"/>
    <w:rsid w:val="009A2D5A"/>
    <w:rsid w:val="009B1A28"/>
    <w:rsid w:val="009B2C7E"/>
    <w:rsid w:val="009B7CCF"/>
    <w:rsid w:val="009C2E47"/>
    <w:rsid w:val="009C373E"/>
    <w:rsid w:val="009C6BFB"/>
    <w:rsid w:val="009D0C05"/>
    <w:rsid w:val="009D1817"/>
    <w:rsid w:val="009D2F25"/>
    <w:rsid w:val="009E2C00"/>
    <w:rsid w:val="009E5671"/>
    <w:rsid w:val="009E70F4"/>
    <w:rsid w:val="009F1AD2"/>
    <w:rsid w:val="00A02199"/>
    <w:rsid w:val="00A11755"/>
    <w:rsid w:val="00A12D12"/>
    <w:rsid w:val="00A207FB"/>
    <w:rsid w:val="00A26F44"/>
    <w:rsid w:val="00A277DC"/>
    <w:rsid w:val="00A4313D"/>
    <w:rsid w:val="00A50120"/>
    <w:rsid w:val="00A60351"/>
    <w:rsid w:val="00A6130F"/>
    <w:rsid w:val="00A61C6D"/>
    <w:rsid w:val="00A63015"/>
    <w:rsid w:val="00A678B4"/>
    <w:rsid w:val="00A704A3"/>
    <w:rsid w:val="00A75E23"/>
    <w:rsid w:val="00A82AA0"/>
    <w:rsid w:val="00A82F8A"/>
    <w:rsid w:val="00A82FCF"/>
    <w:rsid w:val="00A91D85"/>
    <w:rsid w:val="00A9226B"/>
    <w:rsid w:val="00A9575C"/>
    <w:rsid w:val="00A95B56"/>
    <w:rsid w:val="00A969AF"/>
    <w:rsid w:val="00AB1A2E"/>
    <w:rsid w:val="00AB328A"/>
    <w:rsid w:val="00AB4918"/>
    <w:rsid w:val="00AB4BC8"/>
    <w:rsid w:val="00AB6BA7"/>
    <w:rsid w:val="00AC32A7"/>
    <w:rsid w:val="00AC3677"/>
    <w:rsid w:val="00AD0710"/>
    <w:rsid w:val="00AD164A"/>
    <w:rsid w:val="00AD4DB9"/>
    <w:rsid w:val="00AD63C0"/>
    <w:rsid w:val="00AE35B2"/>
    <w:rsid w:val="00AE6AA0"/>
    <w:rsid w:val="00B05E5B"/>
    <w:rsid w:val="00B06590"/>
    <w:rsid w:val="00B11655"/>
    <w:rsid w:val="00B119A2"/>
    <w:rsid w:val="00B177F2"/>
    <w:rsid w:val="00B201F1"/>
    <w:rsid w:val="00B21E23"/>
    <w:rsid w:val="00B304E7"/>
    <w:rsid w:val="00B318B6"/>
    <w:rsid w:val="00B40D44"/>
    <w:rsid w:val="00B410DB"/>
    <w:rsid w:val="00B41166"/>
    <w:rsid w:val="00B42BC9"/>
    <w:rsid w:val="00B51F2E"/>
    <w:rsid w:val="00B54297"/>
    <w:rsid w:val="00B60AC9"/>
    <w:rsid w:val="00B67323"/>
    <w:rsid w:val="00B74071"/>
    <w:rsid w:val="00B7428E"/>
    <w:rsid w:val="00B74B67"/>
    <w:rsid w:val="00B75A9F"/>
    <w:rsid w:val="00B82ED4"/>
    <w:rsid w:val="00B8424F"/>
    <w:rsid w:val="00B86896"/>
    <w:rsid w:val="00B875A6"/>
    <w:rsid w:val="00B93E4C"/>
    <w:rsid w:val="00B94A1B"/>
    <w:rsid w:val="00BA5C89"/>
    <w:rsid w:val="00BB4CE2"/>
    <w:rsid w:val="00BB6013"/>
    <w:rsid w:val="00BC0EFB"/>
    <w:rsid w:val="00BC2E39"/>
    <w:rsid w:val="00BD2040"/>
    <w:rsid w:val="00BE3261"/>
    <w:rsid w:val="00BF58FC"/>
    <w:rsid w:val="00BF73A9"/>
    <w:rsid w:val="00C01F77"/>
    <w:rsid w:val="00C01FFC"/>
    <w:rsid w:val="00C0564B"/>
    <w:rsid w:val="00C06494"/>
    <w:rsid w:val="00C06AE4"/>
    <w:rsid w:val="00C114FF"/>
    <w:rsid w:val="00C14148"/>
    <w:rsid w:val="00C14454"/>
    <w:rsid w:val="00C171A1"/>
    <w:rsid w:val="00C171A4"/>
    <w:rsid w:val="00C17F12"/>
    <w:rsid w:val="00C2254F"/>
    <w:rsid w:val="00C231B5"/>
    <w:rsid w:val="00C237E9"/>
    <w:rsid w:val="00C3120B"/>
    <w:rsid w:val="00C3215F"/>
    <w:rsid w:val="00C36883"/>
    <w:rsid w:val="00C40928"/>
    <w:rsid w:val="00C43F01"/>
    <w:rsid w:val="00C47552"/>
    <w:rsid w:val="00C47A56"/>
    <w:rsid w:val="00C57A81"/>
    <w:rsid w:val="00C60193"/>
    <w:rsid w:val="00C634D4"/>
    <w:rsid w:val="00C63AA5"/>
    <w:rsid w:val="00C65071"/>
    <w:rsid w:val="00C667EC"/>
    <w:rsid w:val="00C73F6D"/>
    <w:rsid w:val="00C74F6E"/>
    <w:rsid w:val="00C77FA4"/>
    <w:rsid w:val="00C77FFA"/>
    <w:rsid w:val="00C80401"/>
    <w:rsid w:val="00C80441"/>
    <w:rsid w:val="00C81C97"/>
    <w:rsid w:val="00C840C2"/>
    <w:rsid w:val="00C84101"/>
    <w:rsid w:val="00C8535F"/>
    <w:rsid w:val="00C87619"/>
    <w:rsid w:val="00C90EDA"/>
    <w:rsid w:val="00C93755"/>
    <w:rsid w:val="00C953A9"/>
    <w:rsid w:val="00C959E7"/>
    <w:rsid w:val="00CB3C5E"/>
    <w:rsid w:val="00CB6E08"/>
    <w:rsid w:val="00CC1E65"/>
    <w:rsid w:val="00CC567A"/>
    <w:rsid w:val="00CD4059"/>
    <w:rsid w:val="00CD4E5A"/>
    <w:rsid w:val="00CE03CE"/>
    <w:rsid w:val="00CF0DFF"/>
    <w:rsid w:val="00D0359D"/>
    <w:rsid w:val="00D04DED"/>
    <w:rsid w:val="00D1089A"/>
    <w:rsid w:val="00D11647"/>
    <w:rsid w:val="00D116BD"/>
    <w:rsid w:val="00D118B8"/>
    <w:rsid w:val="00D17260"/>
    <w:rsid w:val="00D2384C"/>
    <w:rsid w:val="00D254DE"/>
    <w:rsid w:val="00D36888"/>
    <w:rsid w:val="00D3691A"/>
    <w:rsid w:val="00D377E2"/>
    <w:rsid w:val="00D42DCB"/>
    <w:rsid w:val="00D46DF2"/>
    <w:rsid w:val="00D47674"/>
    <w:rsid w:val="00D5338C"/>
    <w:rsid w:val="00D55EEB"/>
    <w:rsid w:val="00D606B2"/>
    <w:rsid w:val="00D6296F"/>
    <w:rsid w:val="00D65777"/>
    <w:rsid w:val="00D7024E"/>
    <w:rsid w:val="00D728A0"/>
    <w:rsid w:val="00D839F3"/>
    <w:rsid w:val="00D91CB7"/>
    <w:rsid w:val="00D921DB"/>
    <w:rsid w:val="00D97E7D"/>
    <w:rsid w:val="00DA4AB4"/>
    <w:rsid w:val="00DB0C58"/>
    <w:rsid w:val="00DB2A31"/>
    <w:rsid w:val="00DB3439"/>
    <w:rsid w:val="00DC26F8"/>
    <w:rsid w:val="00DC2946"/>
    <w:rsid w:val="00DC550F"/>
    <w:rsid w:val="00DC5916"/>
    <w:rsid w:val="00DC64FD"/>
    <w:rsid w:val="00DE127F"/>
    <w:rsid w:val="00DE1C51"/>
    <w:rsid w:val="00DE388F"/>
    <w:rsid w:val="00DE424A"/>
    <w:rsid w:val="00DE4419"/>
    <w:rsid w:val="00DF0ACA"/>
    <w:rsid w:val="00DF2245"/>
    <w:rsid w:val="00DF77CF"/>
    <w:rsid w:val="00E026E8"/>
    <w:rsid w:val="00E14C47"/>
    <w:rsid w:val="00E21DCD"/>
    <w:rsid w:val="00E22621"/>
    <w:rsid w:val="00E22698"/>
    <w:rsid w:val="00E25B7C"/>
    <w:rsid w:val="00E3725B"/>
    <w:rsid w:val="00E422B5"/>
    <w:rsid w:val="00E434D1"/>
    <w:rsid w:val="00E56CBB"/>
    <w:rsid w:val="00E573D7"/>
    <w:rsid w:val="00E61E51"/>
    <w:rsid w:val="00E6552A"/>
    <w:rsid w:val="00E6707D"/>
    <w:rsid w:val="00E70E7C"/>
    <w:rsid w:val="00E70E9D"/>
    <w:rsid w:val="00E71313"/>
    <w:rsid w:val="00E72606"/>
    <w:rsid w:val="00E73C3E"/>
    <w:rsid w:val="00E84E9D"/>
    <w:rsid w:val="00E85F0A"/>
    <w:rsid w:val="00E935AF"/>
    <w:rsid w:val="00E939CB"/>
    <w:rsid w:val="00E96A18"/>
    <w:rsid w:val="00EA6465"/>
    <w:rsid w:val="00EB0E20"/>
    <w:rsid w:val="00EC3327"/>
    <w:rsid w:val="00EC39BC"/>
    <w:rsid w:val="00EC4F3A"/>
    <w:rsid w:val="00ED594D"/>
    <w:rsid w:val="00EE36E1"/>
    <w:rsid w:val="00EF0DC3"/>
    <w:rsid w:val="00F0054D"/>
    <w:rsid w:val="00F02467"/>
    <w:rsid w:val="00F049E7"/>
    <w:rsid w:val="00F12214"/>
    <w:rsid w:val="00F12565"/>
    <w:rsid w:val="00F14ACA"/>
    <w:rsid w:val="00F200B7"/>
    <w:rsid w:val="00F20FB0"/>
    <w:rsid w:val="00F21802"/>
    <w:rsid w:val="00F2316C"/>
    <w:rsid w:val="00F23927"/>
    <w:rsid w:val="00F26A05"/>
    <w:rsid w:val="00F307CE"/>
    <w:rsid w:val="00F353A6"/>
    <w:rsid w:val="00F37108"/>
    <w:rsid w:val="00F42D0B"/>
    <w:rsid w:val="00F47BAA"/>
    <w:rsid w:val="00F47EBA"/>
    <w:rsid w:val="00F50700"/>
    <w:rsid w:val="00F518B9"/>
    <w:rsid w:val="00F52EAB"/>
    <w:rsid w:val="00F56FD6"/>
    <w:rsid w:val="00F61033"/>
    <w:rsid w:val="00F61EA2"/>
    <w:rsid w:val="00F67A2D"/>
    <w:rsid w:val="00F70A1B"/>
    <w:rsid w:val="00F72989"/>
    <w:rsid w:val="00F72FDF"/>
    <w:rsid w:val="00F75960"/>
    <w:rsid w:val="00F75B8C"/>
    <w:rsid w:val="00F771FA"/>
    <w:rsid w:val="00F82526"/>
    <w:rsid w:val="00F831D8"/>
    <w:rsid w:val="00F84672"/>
    <w:rsid w:val="00F84802"/>
    <w:rsid w:val="00F9134C"/>
    <w:rsid w:val="00F92101"/>
    <w:rsid w:val="00FA06FD"/>
    <w:rsid w:val="00FA41D1"/>
    <w:rsid w:val="00FA515B"/>
    <w:rsid w:val="00FA6B90"/>
    <w:rsid w:val="00FA74CB"/>
    <w:rsid w:val="00FB271B"/>
    <w:rsid w:val="00FB2886"/>
    <w:rsid w:val="00FB466E"/>
    <w:rsid w:val="00FB782D"/>
    <w:rsid w:val="00FD0492"/>
    <w:rsid w:val="00FD0BF4"/>
    <w:rsid w:val="00FD13EC"/>
    <w:rsid w:val="00FD4DA8"/>
    <w:rsid w:val="00FD4EEF"/>
    <w:rsid w:val="00FD5461"/>
    <w:rsid w:val="00FD6BDB"/>
    <w:rsid w:val="00FD6F00"/>
    <w:rsid w:val="00FD7B98"/>
    <w:rsid w:val="00FE53FA"/>
    <w:rsid w:val="00FF18D2"/>
    <w:rsid w:val="00FF22F5"/>
    <w:rsid w:val="00FF4664"/>
    <w:rsid w:val="00FF75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31A3B"/>
  <w15:docId w15:val="{4B57C9D1-C4FC-43EE-A06C-2D628A2A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A6CCB"/>
    <w:pPr>
      <w:tabs>
        <w:tab w:val="left" w:pos="567"/>
      </w:tabs>
      <w:spacing w:line="260" w:lineRule="exact"/>
    </w:pPr>
    <w:rPr>
      <w:sz w:val="22"/>
      <w:lang w:val="en-GB" w:eastAsia="en-US"/>
    </w:rPr>
  </w:style>
  <w:style w:type="paragraph" w:styleId="Nadpis1">
    <w:name w:val="heading 1"/>
    <w:basedOn w:val="Normln"/>
    <w:next w:val="Normln"/>
    <w:qFormat/>
    <w:rsid w:val="008C4EF5"/>
    <w:pPr>
      <w:spacing w:before="240" w:after="120"/>
      <w:ind w:left="357" w:hanging="357"/>
      <w:outlineLvl w:val="0"/>
    </w:pPr>
    <w:rPr>
      <w:b/>
      <w:caps/>
      <w:sz w:val="26"/>
      <w:lang w:val="en-US"/>
    </w:rPr>
  </w:style>
  <w:style w:type="paragraph" w:styleId="Nadpis2">
    <w:name w:val="heading 2"/>
    <w:basedOn w:val="Normln"/>
    <w:next w:val="Normln"/>
    <w:qFormat/>
    <w:rsid w:val="008C4EF5"/>
    <w:pPr>
      <w:keepNext/>
      <w:spacing w:before="240" w:after="60"/>
      <w:outlineLvl w:val="1"/>
    </w:pPr>
    <w:rPr>
      <w:rFonts w:ascii="Helvetica" w:hAnsi="Helvetica"/>
      <w:b/>
      <w:i/>
      <w:sz w:val="24"/>
    </w:rPr>
  </w:style>
  <w:style w:type="paragraph" w:styleId="Nadpis3">
    <w:name w:val="heading 3"/>
    <w:basedOn w:val="Normln"/>
    <w:next w:val="Normln"/>
    <w:qFormat/>
    <w:rsid w:val="008C4EF5"/>
    <w:pPr>
      <w:keepNext/>
      <w:keepLines/>
      <w:spacing w:before="120" w:after="80"/>
      <w:outlineLvl w:val="2"/>
    </w:pPr>
    <w:rPr>
      <w:b/>
      <w:kern w:val="28"/>
      <w:sz w:val="24"/>
      <w:lang w:val="en-US"/>
    </w:rPr>
  </w:style>
  <w:style w:type="paragraph" w:styleId="Nadpis4">
    <w:name w:val="heading 4"/>
    <w:basedOn w:val="Normln"/>
    <w:next w:val="Normln"/>
    <w:qFormat/>
    <w:rsid w:val="008C4EF5"/>
    <w:pPr>
      <w:keepNext/>
      <w:tabs>
        <w:tab w:val="clear" w:pos="567"/>
      </w:tabs>
      <w:outlineLvl w:val="3"/>
    </w:pPr>
    <w:rPr>
      <w:b/>
      <w:noProof/>
    </w:rPr>
  </w:style>
  <w:style w:type="paragraph" w:styleId="Nadpis5">
    <w:name w:val="heading 5"/>
    <w:basedOn w:val="Normln"/>
    <w:next w:val="Normln"/>
    <w:qFormat/>
    <w:rsid w:val="008C4EF5"/>
    <w:pPr>
      <w:keepNext/>
      <w:tabs>
        <w:tab w:val="clear" w:pos="567"/>
      </w:tabs>
      <w:jc w:val="center"/>
      <w:outlineLvl w:val="4"/>
    </w:pPr>
    <w:rPr>
      <w:b/>
      <w:noProof/>
    </w:rPr>
  </w:style>
  <w:style w:type="paragraph" w:styleId="Nadpis6">
    <w:name w:val="heading 6"/>
    <w:basedOn w:val="Normln"/>
    <w:next w:val="Normln"/>
    <w:qFormat/>
    <w:rsid w:val="008C4EF5"/>
    <w:pPr>
      <w:keepNext/>
      <w:tabs>
        <w:tab w:val="left" w:pos="-720"/>
        <w:tab w:val="left" w:pos="4536"/>
      </w:tabs>
      <w:suppressAutoHyphens/>
      <w:outlineLvl w:val="5"/>
    </w:pPr>
    <w:rPr>
      <w:i/>
    </w:rPr>
  </w:style>
  <w:style w:type="paragraph" w:styleId="Nadpis7">
    <w:name w:val="heading 7"/>
    <w:basedOn w:val="Normln"/>
    <w:next w:val="Normln"/>
    <w:qFormat/>
    <w:rsid w:val="008C4EF5"/>
    <w:pPr>
      <w:keepNext/>
      <w:tabs>
        <w:tab w:val="left" w:pos="-720"/>
        <w:tab w:val="left" w:pos="4536"/>
      </w:tabs>
      <w:suppressAutoHyphens/>
      <w:jc w:val="both"/>
      <w:outlineLvl w:val="6"/>
    </w:pPr>
    <w:rPr>
      <w:i/>
    </w:rPr>
  </w:style>
  <w:style w:type="paragraph" w:styleId="Nadpis8">
    <w:name w:val="heading 8"/>
    <w:basedOn w:val="Normln"/>
    <w:next w:val="Normln"/>
    <w:qFormat/>
    <w:rsid w:val="008C4EF5"/>
    <w:pPr>
      <w:keepNext/>
      <w:tabs>
        <w:tab w:val="clear" w:pos="567"/>
      </w:tabs>
      <w:ind w:right="-318"/>
      <w:outlineLvl w:val="7"/>
    </w:pPr>
    <w:rPr>
      <w:b/>
    </w:rPr>
  </w:style>
  <w:style w:type="paragraph" w:styleId="Nadpis9">
    <w:name w:val="heading 9"/>
    <w:basedOn w:val="Normln"/>
    <w:next w:val="Normln"/>
    <w:qFormat/>
    <w:rsid w:val="008C4EF5"/>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8C4EF5"/>
    <w:pPr>
      <w:tabs>
        <w:tab w:val="center" w:pos="4153"/>
        <w:tab w:val="right" w:pos="8306"/>
      </w:tabs>
      <w:spacing w:line="240" w:lineRule="auto"/>
    </w:pPr>
    <w:rPr>
      <w:rFonts w:ascii="Helvetica" w:hAnsi="Helvetica"/>
      <w:sz w:val="20"/>
    </w:rPr>
  </w:style>
  <w:style w:type="paragraph" w:styleId="Zpat">
    <w:name w:val="footer"/>
    <w:basedOn w:val="Normln"/>
    <w:rsid w:val="008C4EF5"/>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rsid w:val="008C4EF5"/>
    <w:pPr>
      <w:tabs>
        <w:tab w:val="clear" w:pos="567"/>
      </w:tabs>
      <w:ind w:left="1760"/>
    </w:pPr>
  </w:style>
  <w:style w:type="character" w:styleId="Odkaznavysvtlivky">
    <w:name w:val="endnote reference"/>
    <w:semiHidden/>
    <w:rsid w:val="008C4EF5"/>
    <w:rPr>
      <w:vertAlign w:val="superscript"/>
    </w:rPr>
  </w:style>
  <w:style w:type="character" w:styleId="Znakapoznpodarou">
    <w:name w:val="footnote reference"/>
    <w:semiHidden/>
    <w:rsid w:val="008C4EF5"/>
    <w:rPr>
      <w:vertAlign w:val="superscript"/>
    </w:rPr>
  </w:style>
  <w:style w:type="paragraph" w:styleId="Textpoznpodarou">
    <w:name w:val="footnote text"/>
    <w:basedOn w:val="Normln"/>
    <w:semiHidden/>
    <w:rsid w:val="008C4EF5"/>
    <w:pPr>
      <w:tabs>
        <w:tab w:val="clear" w:pos="567"/>
      </w:tabs>
      <w:spacing w:line="240" w:lineRule="auto"/>
      <w:jc w:val="both"/>
    </w:pPr>
    <w:rPr>
      <w:sz w:val="20"/>
    </w:rPr>
  </w:style>
  <w:style w:type="paragraph" w:styleId="Zkladntext">
    <w:name w:val="Body Text"/>
    <w:basedOn w:val="Normln"/>
    <w:rsid w:val="008C4EF5"/>
    <w:pPr>
      <w:tabs>
        <w:tab w:val="clear" w:pos="567"/>
      </w:tabs>
      <w:spacing w:line="240" w:lineRule="auto"/>
      <w:jc w:val="both"/>
    </w:pPr>
  </w:style>
  <w:style w:type="paragraph" w:styleId="Textvbloku">
    <w:name w:val="Block Text"/>
    <w:basedOn w:val="Normln"/>
    <w:rsid w:val="008C4EF5"/>
    <w:pPr>
      <w:tabs>
        <w:tab w:val="clear" w:pos="567"/>
      </w:tabs>
      <w:ind w:left="2268" w:right="1711" w:hanging="567"/>
    </w:pPr>
    <w:rPr>
      <w:b/>
    </w:rPr>
  </w:style>
  <w:style w:type="paragraph" w:styleId="Zkladntext2">
    <w:name w:val="Body Text 2"/>
    <w:basedOn w:val="Normln"/>
    <w:rsid w:val="008C4EF5"/>
    <w:pPr>
      <w:spacing w:line="240" w:lineRule="auto"/>
      <w:ind w:left="567" w:hanging="567"/>
    </w:pPr>
    <w:rPr>
      <w:b/>
    </w:rPr>
  </w:style>
  <w:style w:type="paragraph" w:styleId="Zkladntext3">
    <w:name w:val="Body Text 3"/>
    <w:basedOn w:val="Normln"/>
    <w:rsid w:val="008C4EF5"/>
    <w:pPr>
      <w:ind w:right="113"/>
      <w:jc w:val="both"/>
    </w:pPr>
    <w:rPr>
      <w:b/>
    </w:rPr>
  </w:style>
  <w:style w:type="paragraph" w:styleId="Textvysvtlivek">
    <w:name w:val="endnote text"/>
    <w:basedOn w:val="Normln"/>
    <w:semiHidden/>
    <w:rsid w:val="008C4EF5"/>
    <w:pPr>
      <w:spacing w:line="240" w:lineRule="auto"/>
    </w:pPr>
  </w:style>
  <w:style w:type="character" w:styleId="Odkaznakoment">
    <w:name w:val="annotation reference"/>
    <w:semiHidden/>
    <w:rsid w:val="008C4EF5"/>
    <w:rPr>
      <w:sz w:val="16"/>
    </w:rPr>
  </w:style>
  <w:style w:type="paragraph" w:styleId="Zkladntextodsazen2">
    <w:name w:val="Body Text Indent 2"/>
    <w:basedOn w:val="Normln"/>
    <w:rsid w:val="008C4EF5"/>
    <w:pPr>
      <w:ind w:left="567" w:hanging="567"/>
      <w:jc w:val="both"/>
    </w:pPr>
    <w:rPr>
      <w:b/>
    </w:rPr>
  </w:style>
  <w:style w:type="paragraph" w:styleId="Textkomente">
    <w:name w:val="annotation text"/>
    <w:basedOn w:val="Normln"/>
    <w:link w:val="TextkomenteChar"/>
    <w:semiHidden/>
    <w:rsid w:val="008C4EF5"/>
    <w:rPr>
      <w:sz w:val="20"/>
    </w:rPr>
  </w:style>
  <w:style w:type="paragraph" w:styleId="Zkladntextodsazen3">
    <w:name w:val="Body Text Indent 3"/>
    <w:basedOn w:val="Normln"/>
    <w:rsid w:val="008C4EF5"/>
    <w:pPr>
      <w:spacing w:line="240" w:lineRule="auto"/>
      <w:ind w:left="567" w:hanging="567"/>
    </w:pPr>
  </w:style>
  <w:style w:type="character" w:styleId="Hypertextovodkaz">
    <w:name w:val="Hyperlink"/>
    <w:rsid w:val="008C4EF5"/>
    <w:rPr>
      <w:color w:val="0000FF"/>
      <w:u w:val="single"/>
    </w:rPr>
  </w:style>
  <w:style w:type="paragraph" w:customStyle="1" w:styleId="AHeader1">
    <w:name w:val="AHeader 1"/>
    <w:basedOn w:val="Normln"/>
    <w:rsid w:val="008C4EF5"/>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rsid w:val="008C4EF5"/>
    <w:pPr>
      <w:numPr>
        <w:ilvl w:val="1"/>
      </w:numPr>
      <w:tabs>
        <w:tab w:val="clear" w:pos="709"/>
        <w:tab w:val="num" w:pos="360"/>
        <w:tab w:val="num" w:pos="1440"/>
      </w:tabs>
      <w:ind w:left="1440" w:hanging="360"/>
    </w:pPr>
    <w:rPr>
      <w:sz w:val="22"/>
    </w:rPr>
  </w:style>
  <w:style w:type="paragraph" w:customStyle="1" w:styleId="AHeader3">
    <w:name w:val="AHeader 3"/>
    <w:basedOn w:val="AHeader2"/>
    <w:rsid w:val="008C4EF5"/>
    <w:pPr>
      <w:numPr>
        <w:ilvl w:val="2"/>
      </w:numPr>
      <w:tabs>
        <w:tab w:val="clear" w:pos="1276"/>
        <w:tab w:val="num" w:pos="360"/>
        <w:tab w:val="num" w:pos="2160"/>
      </w:tabs>
      <w:ind w:left="2160" w:hanging="180"/>
    </w:pPr>
  </w:style>
  <w:style w:type="paragraph" w:customStyle="1" w:styleId="AHeader2abc">
    <w:name w:val="AHeader 2 abc"/>
    <w:basedOn w:val="AHeader3"/>
    <w:rsid w:val="008C4EF5"/>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8C4EF5"/>
    <w:pPr>
      <w:numPr>
        <w:ilvl w:val="4"/>
      </w:numPr>
      <w:tabs>
        <w:tab w:val="clear" w:pos="1701"/>
        <w:tab w:val="num" w:pos="360"/>
        <w:tab w:val="num" w:pos="1440"/>
        <w:tab w:val="num" w:pos="3600"/>
      </w:tabs>
      <w:ind w:left="3600" w:hanging="360"/>
    </w:pPr>
  </w:style>
  <w:style w:type="character" w:styleId="Sledovanodkaz">
    <w:name w:val="FollowedHyperlink"/>
    <w:rsid w:val="008C4EF5"/>
    <w:rPr>
      <w:color w:val="800080"/>
      <w:u w:val="single"/>
    </w:rPr>
  </w:style>
  <w:style w:type="paragraph" w:styleId="Zkladntextodsazen">
    <w:name w:val="Body Text Indent"/>
    <w:basedOn w:val="Normln"/>
    <w:rsid w:val="008C4EF5"/>
    <w:pPr>
      <w:tabs>
        <w:tab w:val="clear" w:pos="567"/>
      </w:tabs>
      <w:spacing w:line="240" w:lineRule="auto"/>
      <w:ind w:left="567" w:hanging="567"/>
    </w:pPr>
    <w:rPr>
      <w:b/>
    </w:rPr>
  </w:style>
  <w:style w:type="paragraph" w:styleId="Textbubliny">
    <w:name w:val="Balloon Text"/>
    <w:basedOn w:val="Normln"/>
    <w:semiHidden/>
    <w:rsid w:val="008C4EF5"/>
    <w:rPr>
      <w:rFonts w:ascii="Tahoma" w:hAnsi="Tahoma" w:cs="Tahoma"/>
      <w:sz w:val="16"/>
      <w:szCs w:val="16"/>
    </w:rPr>
  </w:style>
  <w:style w:type="paragraph" w:styleId="Pedmtkomente">
    <w:name w:val="annotation subject"/>
    <w:basedOn w:val="Textkomente"/>
    <w:next w:val="Textkomente"/>
    <w:semiHidden/>
    <w:rsid w:val="008C4EF5"/>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rarbeitung1">
    <w:name w:val="Überarbeitung1"/>
    <w:hidden/>
    <w:uiPriority w:val="99"/>
    <w:semiHidden/>
    <w:rsid w:val="0019686E"/>
    <w:rPr>
      <w:sz w:val="22"/>
      <w:lang w:val="en-GB"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val="it-IT" w:eastAsia="it-IT"/>
    </w:rPr>
  </w:style>
  <w:style w:type="paragraph" w:customStyle="1" w:styleId="BodytextAgency">
    <w:name w:val="Body text (Agency)"/>
    <w:basedOn w:val="Normln"/>
    <w:link w:val="BodytextAgencyChar"/>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rsid w:val="00FF4664"/>
    <w:rPr>
      <w:rFonts w:ascii="Verdana" w:eastAsia="Verdana" w:hAnsi="Verdana" w:cs="Verdana"/>
      <w:sz w:val="18"/>
      <w:szCs w:val="18"/>
      <w:lang w:val="en-GB" w:eastAsia="en-GB"/>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semiHidde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rsid w:val="00FF4664"/>
    <w:rPr>
      <w:rFonts w:ascii="Verdana" w:eastAsia="Verdana" w:hAnsi="Verdana" w:cs="Verdana"/>
      <w:sz w:val="18"/>
      <w:szCs w:val="18"/>
      <w:lang w:val="en-GB" w:eastAsia="en-GB" w:bidi="ar-SA"/>
    </w:rPr>
  </w:style>
  <w:style w:type="character" w:customStyle="1" w:styleId="NormalAgencyChar">
    <w:name w:val="Normal (Agency) Char"/>
    <w:link w:val="NormalAgency"/>
    <w:rsid w:val="00FF4664"/>
    <w:rPr>
      <w:rFonts w:ascii="Verdana" w:eastAsia="Verdana" w:hAnsi="Verdana" w:cs="Verdana"/>
      <w:sz w:val="18"/>
      <w:szCs w:val="18"/>
      <w:lang w:val="en-GB"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en-GB"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en-GB"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link w:val="Textkomente"/>
    <w:semiHidden/>
    <w:locked/>
    <w:rsid w:val="003909E0"/>
    <w:rPr>
      <w:lang w:val="en-GB" w:eastAsia="en-US" w:bidi="ar-SA"/>
    </w:rPr>
  </w:style>
  <w:style w:type="paragraph" w:customStyle="1" w:styleId="TextkrpermitEinzug">
    <w:name w:val="Textkörper mit Einzug"/>
    <w:basedOn w:val="Zkladntext"/>
    <w:uiPriority w:val="99"/>
    <w:rsid w:val="009B1A28"/>
    <w:pPr>
      <w:ind w:left="851"/>
    </w:pPr>
    <w:rPr>
      <w:rFonts w:ascii="Arial" w:hAnsi="Arial" w:cs="Arial"/>
      <w:sz w:val="24"/>
      <w:szCs w:val="24"/>
      <w:lang w:eastAsia="en-GB"/>
    </w:rPr>
  </w:style>
  <w:style w:type="paragraph" w:customStyle="1" w:styleId="Vorgabetext">
    <w:name w:val="Vorgabetext"/>
    <w:basedOn w:val="Normln"/>
    <w:rsid w:val="00276ED5"/>
    <w:pPr>
      <w:tabs>
        <w:tab w:val="clear" w:pos="567"/>
      </w:tabs>
      <w:overflowPunct w:val="0"/>
      <w:autoSpaceDE w:val="0"/>
      <w:autoSpaceDN w:val="0"/>
      <w:adjustRightInd w:val="0"/>
      <w:spacing w:line="240" w:lineRule="auto"/>
    </w:pPr>
    <w:rPr>
      <w:sz w:val="24"/>
      <w:lang w:val="de-DE" w:eastAsia="de-DE"/>
    </w:rPr>
  </w:style>
  <w:style w:type="character" w:customStyle="1" w:styleId="ZhlavChar">
    <w:name w:val="Záhlaví Char"/>
    <w:basedOn w:val="Standardnpsmoodstavce"/>
    <w:link w:val="Zhlav"/>
    <w:rsid w:val="00922A06"/>
    <w:rPr>
      <w:rFonts w:ascii="Helvetica" w:hAnsi="Helvetic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840223">
      <w:bodyDiv w:val="1"/>
      <w:marLeft w:val="0"/>
      <w:marRight w:val="0"/>
      <w:marTop w:val="0"/>
      <w:marBottom w:val="0"/>
      <w:divBdr>
        <w:top w:val="none" w:sz="0" w:space="0" w:color="auto"/>
        <w:left w:val="none" w:sz="0" w:space="0" w:color="auto"/>
        <w:bottom w:val="none" w:sz="0" w:space="0" w:color="auto"/>
        <w:right w:val="none" w:sz="0" w:space="0" w:color="auto"/>
      </w:divBdr>
    </w:div>
    <w:div w:id="635525775">
      <w:bodyDiv w:val="1"/>
      <w:marLeft w:val="0"/>
      <w:marRight w:val="0"/>
      <w:marTop w:val="0"/>
      <w:marBottom w:val="0"/>
      <w:divBdr>
        <w:top w:val="none" w:sz="0" w:space="0" w:color="auto"/>
        <w:left w:val="none" w:sz="0" w:space="0" w:color="auto"/>
        <w:bottom w:val="none" w:sz="0" w:space="0" w:color="auto"/>
        <w:right w:val="none" w:sz="0" w:space="0" w:color="auto"/>
      </w:divBdr>
    </w:div>
    <w:div w:id="1359699960">
      <w:bodyDiv w:val="1"/>
      <w:marLeft w:val="0"/>
      <w:marRight w:val="0"/>
      <w:marTop w:val="0"/>
      <w:marBottom w:val="0"/>
      <w:divBdr>
        <w:top w:val="none" w:sz="0" w:space="0" w:color="auto"/>
        <w:left w:val="none" w:sz="0" w:space="0" w:color="auto"/>
        <w:bottom w:val="none" w:sz="0" w:space="0" w:color="auto"/>
        <w:right w:val="none" w:sz="0" w:space="0" w:color="auto"/>
      </w:divBdr>
    </w:div>
    <w:div w:id="143262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1151</Words>
  <Characters>6792</Characters>
  <Application>Microsoft Office Word</Application>
  <DocSecurity>0</DocSecurity>
  <Lines>56</Lines>
  <Paragraphs>15</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EN_qrd_veterinary template_v.8 en</vt:lpstr>
      <vt:lpstr>EN_qrd_veterinary template_v.8 en</vt:lpstr>
      <vt:lpstr>EN_qrd_veterinary template_v.8 en</vt:lpstr>
    </vt:vector>
  </TitlesOfParts>
  <Company/>
  <LinksUpToDate>false</LinksUpToDate>
  <CharactersWithSpaces>7928</CharactersWithSpaces>
  <SharedDoc>false</SharedDoc>
  <HLinks>
    <vt:vector size="54" baseType="variant">
      <vt:variant>
        <vt:i4>1245197</vt:i4>
      </vt:variant>
      <vt:variant>
        <vt:i4>24</vt:i4>
      </vt:variant>
      <vt:variant>
        <vt:i4>0</vt:i4>
      </vt:variant>
      <vt:variant>
        <vt:i4>5</vt:i4>
      </vt:variant>
      <vt:variant>
        <vt:lpwstr>http://www.ema.europa.eu/</vt:lpwstr>
      </vt:variant>
      <vt:variant>
        <vt:lpwstr/>
      </vt:variant>
      <vt:variant>
        <vt:i4>3801155</vt:i4>
      </vt:variant>
      <vt:variant>
        <vt:i4>21</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18</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15</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12</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9</vt:i4>
      </vt:variant>
      <vt:variant>
        <vt:i4>0</vt:i4>
      </vt:variant>
      <vt:variant>
        <vt:i4>5</vt:i4>
      </vt:variant>
      <vt:variant>
        <vt:lpwstr>http://www.emea.europa.eu/docs/en_GB/document_library/Regulatory_and_procedural_guideline/2009/10/WC500004426.pdf</vt:lpwstr>
      </vt:variant>
      <vt:variant>
        <vt:lpwstr/>
      </vt:variant>
      <vt:variant>
        <vt:i4>3801155</vt:i4>
      </vt:variant>
      <vt:variant>
        <vt:i4>6</vt:i4>
      </vt:variant>
      <vt:variant>
        <vt:i4>0</vt:i4>
      </vt:variant>
      <vt:variant>
        <vt:i4>5</vt:i4>
      </vt:variant>
      <vt:variant>
        <vt:lpwstr>http://www.emea.europa.eu/docs/en_GB/document_library/Regulatory_and_procedural_guideline/2009/10/WC500004426.pdf</vt:lpwstr>
      </vt:variant>
      <vt:variant>
        <vt:lpwstr/>
      </vt:variant>
      <vt:variant>
        <vt:i4>1507412</vt:i4>
      </vt:variant>
      <vt:variant>
        <vt:i4>3</vt:i4>
      </vt:variant>
      <vt:variant>
        <vt:i4>0</vt:i4>
      </vt:variant>
      <vt:variant>
        <vt:i4>5</vt:i4>
      </vt:variant>
      <vt:variant>
        <vt:lpwstr>http://www.edqm.eu/site/Procedure_Article_82doc-en-624-2.html</vt:lpwstr>
      </vt:variant>
      <vt:variant>
        <vt:lpwstr/>
      </vt:variant>
      <vt:variant>
        <vt:i4>1245197</vt:i4>
      </vt:variant>
      <vt:variant>
        <vt:i4>0</vt:i4>
      </vt:variant>
      <vt:variant>
        <vt:i4>0</vt:i4>
      </vt:variant>
      <vt:variant>
        <vt:i4>5</vt:i4>
      </vt:variant>
      <vt:variant>
        <vt:lpwstr>http://www.ema.europa.eu/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EN_qrd_veterinary template_v.8 en</dc:title>
  <dc:subject>General-EMA/201224/2010</dc:subject>
  <dc:creator>med-translations</dc:creator>
  <cp:lastModifiedBy>Neugebauerová Kateřina</cp:lastModifiedBy>
  <cp:revision>21</cp:revision>
  <cp:lastPrinted>2022-01-18T09:50:00Z</cp:lastPrinted>
  <dcterms:created xsi:type="dcterms:W3CDTF">2021-11-26T12:25:00Z</dcterms:created>
  <dcterms:modified xsi:type="dcterms:W3CDTF">2022-01-18T09:50:00Z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DocClassificationText">
    <vt:lpwstr/>
  </property>
  <property fmtid="{D5CDD505-2E9C-101B-9397-08002B2CF9AE}" pid="3" name="EMEADocClassificationCode">
    <vt:lpwstr/>
  </property>
  <property fmtid="{D5CDD505-2E9C-101B-9397-08002B2CF9AE}" pid="4" name="EMEADocClassificationHidden">
    <vt:lpwstr>N</vt:lpwstr>
  </property>
  <property fmtid="{D5CDD505-2E9C-101B-9397-08002B2CF9AE}" pid="5" name="EMEADocTypeCode">
    <vt:lpwstr>tran</vt:lpwstr>
  </property>
  <property fmtid="{D5CDD505-2E9C-101B-9397-08002B2CF9AE}" pid="6" name="EMEADocRefFull">
    <vt:lpwstr>EMEA/18389/02/en</vt:lpwstr>
  </property>
  <property fmtid="{D5CDD505-2E9C-101B-9397-08002B2CF9AE}" pid="7" name="EMEADocRefPart0">
    <vt:lpwstr>EMEA</vt:lpwstr>
  </property>
  <property fmtid="{D5CDD505-2E9C-101B-9397-08002B2CF9AE}" pid="8" name="EMEADocRefPart1">
    <vt:lpwstr/>
  </property>
  <property fmtid="{D5CDD505-2E9C-101B-9397-08002B2CF9AE}" pid="9" name="EMEADocRefPart2">
    <vt:lpwstr/>
  </property>
  <property fmtid="{D5CDD505-2E9C-101B-9397-08002B2CF9AE}" pid="10" name="EMEADocRefPart3">
    <vt:lpwstr/>
  </property>
  <property fmtid="{D5CDD505-2E9C-101B-9397-08002B2CF9AE}" pid="11" name="EMEADocRefNum">
    <vt:lpwstr>18389</vt:lpwstr>
  </property>
  <property fmtid="{D5CDD505-2E9C-101B-9397-08002B2CF9AE}" pid="12" name="EMEADocRefYear">
    <vt:lpwstr>02</vt:lpwstr>
  </property>
  <property fmtid="{D5CDD505-2E9C-101B-9397-08002B2CF9AE}" pid="13" name="EMEADocRefRoot">
    <vt:lpwstr>EMEA/18389/02</vt:lpwstr>
  </property>
  <property fmtid="{D5CDD505-2E9C-101B-9397-08002B2CF9AE}" pid="14" name="EMEADocVersion">
    <vt:lpwstr/>
  </property>
  <property fmtid="{D5CDD505-2E9C-101B-9397-08002B2CF9AE}" pid="15" name="EMEADocLanguage">
    <vt:lpwstr>en</vt:lpwstr>
  </property>
  <property fmtid="{D5CDD505-2E9C-101B-9397-08002B2CF9AE}" pid="16" name="EMEADocRefPartFreeText">
    <vt:lpwstr/>
  </property>
  <property fmtid="{D5CDD505-2E9C-101B-9397-08002B2CF9AE}" pid="17" name="EMEADocStatus">
    <vt:lpwstr/>
  </property>
  <property fmtid="{D5CDD505-2E9C-101B-9397-08002B2CF9AE}" pid="18" name="EMEADocDateDay">
    <vt:lpwstr>23</vt:lpwstr>
  </property>
  <property fmtid="{D5CDD505-2E9C-101B-9397-08002B2CF9AE}" pid="19" name="EMEADocDateMonth">
    <vt:lpwstr>July</vt:lpwstr>
  </property>
  <property fmtid="{D5CDD505-2E9C-101B-9397-08002B2CF9AE}" pid="20" name="EMEADocDateYear">
    <vt:lpwstr>2002</vt:lpwstr>
  </property>
  <property fmtid="{D5CDD505-2E9C-101B-9397-08002B2CF9AE}" pid="21" name="EMEADocDate">
    <vt:lpwstr>20020723</vt:lpwstr>
  </property>
  <property fmtid="{D5CDD505-2E9C-101B-9397-08002B2CF9AE}" pid="22" name="EMEADocTitle">
    <vt:lpwstr> SPC veterinary template</vt:lpwstr>
  </property>
  <property fmtid="{D5CDD505-2E9C-101B-9397-08002B2CF9AE}" pid="23" name="EMEADocExtCatTitle">
    <vt:lpwstr>The Title will not be included in the External Catalogue.</vt:lpwstr>
  </property>
  <property fmtid="{D5CDD505-2E9C-101B-9397-08002B2CF9AE}" pid="24" name="DM_Status">
    <vt:lpwstr/>
  </property>
  <property fmtid="{D5CDD505-2E9C-101B-9397-08002B2CF9AE}" pid="25" name="DM_Authors">
    <vt:lpwstr/>
  </property>
  <property fmtid="{D5CDD505-2E9C-101B-9397-08002B2CF9AE}" pid="26" name="DM_Keywords">
    <vt:lpwstr/>
  </property>
  <property fmtid="{D5CDD505-2E9C-101B-9397-08002B2CF9AE}" pid="27" name="DM_Title">
    <vt:lpwstr/>
  </property>
  <property fmtid="{D5CDD505-2E9C-101B-9397-08002B2CF9AE}" pid="28" name="DM_Language">
    <vt:lpwstr/>
  </property>
  <property fmtid="{D5CDD505-2E9C-101B-9397-08002B2CF9AE}" pid="29" name="DM_Owner">
    <vt:lpwstr>Prizzi Monica</vt:lpwstr>
  </property>
  <property fmtid="{D5CDD505-2E9C-101B-9397-08002B2CF9AE}" pid="30" name="DM_emea_cc">
    <vt:lpwstr/>
  </property>
  <property fmtid="{D5CDD505-2E9C-101B-9397-08002B2CF9AE}" pid="31" name="DM_emea_message_subject">
    <vt:lpwstr/>
  </property>
  <property fmtid="{D5CDD505-2E9C-101B-9397-08002B2CF9AE}" pid="32" name="DM_emea_doc_number">
    <vt:lpwstr>201224</vt:lpwstr>
  </property>
  <property fmtid="{D5CDD505-2E9C-101B-9397-08002B2CF9AE}" pid="33" name="DM_emea_received_date">
    <vt:lpwstr>nulldate</vt:lpwstr>
  </property>
  <property fmtid="{D5CDD505-2E9C-101B-9397-08002B2CF9AE}" pid="34" name="DM_emea_resp_body">
    <vt:lpwstr/>
  </property>
  <property fmtid="{D5CDD505-2E9C-101B-9397-08002B2CF9AE}" pid="35" name="DM_emea_revision_label">
    <vt:lpwstr/>
  </property>
  <property fmtid="{D5CDD505-2E9C-101B-9397-08002B2CF9AE}" pid="36" name="DM_emea_to">
    <vt:lpwstr/>
  </property>
  <property fmtid="{D5CDD505-2E9C-101B-9397-08002B2CF9AE}" pid="37" name="DM_emea_bcc">
    <vt:lpwstr/>
  </property>
  <property fmtid="{D5CDD505-2E9C-101B-9397-08002B2CF9AE}" pid="38" name="DM_emea_doc_category">
    <vt:lpwstr>General</vt:lpwstr>
  </property>
  <property fmtid="{D5CDD505-2E9C-101B-9397-08002B2CF9AE}" pid="39" name="DM_emea_from">
    <vt:lpwstr/>
  </property>
  <property fmtid="{D5CDD505-2E9C-101B-9397-08002B2CF9AE}" pid="40" name="DM_emea_internal_label">
    <vt:lpwstr>EMA</vt:lpwstr>
  </property>
  <property fmtid="{D5CDD505-2E9C-101B-9397-08002B2CF9AE}" pid="41" name="DM_emea_legal_date">
    <vt:lpwstr>nulldate</vt:lpwstr>
  </property>
  <property fmtid="{D5CDD505-2E9C-101B-9397-08002B2CF9AE}" pid="42" name="DM_emea_year">
    <vt:lpwstr>2010</vt:lpwstr>
  </property>
  <property fmtid="{D5CDD505-2E9C-101B-9397-08002B2CF9AE}" pid="43" name="DM_emea_sent_date">
    <vt:lpwstr>nulldate</vt:lpwstr>
  </property>
  <property fmtid="{D5CDD505-2E9C-101B-9397-08002B2CF9AE}" pid="44" name="DM_emea_doc_lang">
    <vt:lpwstr/>
  </property>
  <property fmtid="{D5CDD505-2E9C-101B-9397-08002B2CF9AE}" pid="45" name="DM_emea_meeting_status">
    <vt:lpwstr/>
  </property>
  <property fmtid="{D5CDD505-2E9C-101B-9397-08002B2CF9AE}" pid="46" name="DM_emea_meeting_action">
    <vt:lpwstr/>
  </property>
  <property fmtid="{D5CDD505-2E9C-101B-9397-08002B2CF9AE}" pid="47" name="DM_emea_meeting_hyperlink">
    <vt:lpwstr/>
  </property>
  <property fmtid="{D5CDD505-2E9C-101B-9397-08002B2CF9AE}" pid="48" name="DM_emea_meeting_title">
    <vt:lpwstr/>
  </property>
  <property fmtid="{D5CDD505-2E9C-101B-9397-08002B2CF9AE}" pid="49" name="DM_emea_meeting_ref">
    <vt:lpwstr/>
  </property>
  <property fmtid="{D5CDD505-2E9C-101B-9397-08002B2CF9AE}" pid="50" name="DM_emea_meeting_flags">
    <vt:lpwstr/>
  </property>
  <property fmtid="{D5CDD505-2E9C-101B-9397-08002B2CF9AE}" pid="51" name="DM_Subject">
    <vt:lpwstr>General-EMA/201224/2010</vt:lpwstr>
  </property>
  <property fmtid="{D5CDD505-2E9C-101B-9397-08002B2CF9AE}" pid="52" name="DM_Version">
    <vt:lpwstr>CURRENT,2.3</vt:lpwstr>
  </property>
  <property fmtid="{D5CDD505-2E9C-101B-9397-08002B2CF9AE}" pid="53" name="DM_Name">
    <vt:lpwstr>EN_qrd_veterinary template_v.8 en</vt:lpwstr>
  </property>
  <property fmtid="{D5CDD505-2E9C-101B-9397-08002B2CF9AE}" pid="54" name="DM_Creation_Date">
    <vt:lpwstr>30/10/2012 16:42:44</vt:lpwstr>
  </property>
  <property fmtid="{D5CDD505-2E9C-101B-9397-08002B2CF9AE}" pid="55" name="DM_Modify_Date">
    <vt:lpwstr>30/10/2012 17:03:10</vt:lpwstr>
  </property>
  <property fmtid="{D5CDD505-2E9C-101B-9397-08002B2CF9AE}" pid="56" name="DM_Creator_Name">
    <vt:lpwstr>Prizzi Monica</vt:lpwstr>
  </property>
  <property fmtid="{D5CDD505-2E9C-101B-9397-08002B2CF9AE}" pid="57" name="DM_Modifier_Name">
    <vt:lpwstr>Prizzi Monica</vt:lpwstr>
  </property>
  <property fmtid="{D5CDD505-2E9C-101B-9397-08002B2CF9AE}" pid="58" name="DM_Type">
    <vt:lpwstr>emea_document</vt:lpwstr>
  </property>
  <property fmtid="{D5CDD505-2E9C-101B-9397-08002B2CF9AE}" pid="59" name="DM_DocRefId">
    <vt:lpwstr>EMA/418124/2012</vt:lpwstr>
  </property>
  <property fmtid="{D5CDD505-2E9C-101B-9397-08002B2CF9AE}" pid="60" name="DM_Category">
    <vt:lpwstr>Templates and Form</vt:lpwstr>
  </property>
  <property fmtid="{D5CDD505-2E9C-101B-9397-08002B2CF9AE}" pid="61" name="DM_Path">
    <vt:lpwstr>/02b. Administration of Scientific Meeting/WPs SAGs DGs and other WGs/CxMP - QRD/3. Other activities/02. Procedures/01. QRD PI templates/02 QRD Veterinary templates/06 V-template v.8 - for publication June 2012/03 Templates ready for publication</vt:lpwstr>
  </property>
  <property fmtid="{D5CDD505-2E9C-101B-9397-08002B2CF9AE}" pid="62" name="DM_emea_doc_ref_id">
    <vt:lpwstr>EMA/418124/2012</vt:lpwstr>
  </property>
  <property fmtid="{D5CDD505-2E9C-101B-9397-08002B2CF9AE}" pid="63" name="DM_Modifer_Name">
    <vt:lpwstr>Prizzi Monica</vt:lpwstr>
  </property>
  <property fmtid="{D5CDD505-2E9C-101B-9397-08002B2CF9AE}" pid="64" name="DM_Modified_Date">
    <vt:lpwstr>30/10/2012 17:03:10</vt:lpwstr>
  </property>
</Properties>
</file>