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C80E" w14:textId="14611CD4" w:rsidR="00050267" w:rsidRPr="00420E9F" w:rsidRDefault="009C5C45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5296146C" w14:textId="3D4EEB0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179B2E15" w14:textId="7D5A5AA7" w:rsidR="00ED3E28" w:rsidRPr="00420E9F" w:rsidRDefault="00ED3E28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pro psy</w:t>
      </w:r>
    </w:p>
    <w:p w14:paraId="629A66B2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5862B758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Může napomáhat současně probíhající léčbě epilepsie, při cestovních kinetózách proti zvracení a nevolnosti, proti stresu a nervozitě a při bolesti a zánětu</w:t>
      </w:r>
    </w:p>
    <w:p w14:paraId="5E208E66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2203BA52" w14:textId="77777777" w:rsidR="00050267" w:rsidRPr="00420E9F" w:rsidRDefault="00050267" w:rsidP="00050267">
      <w:pPr>
        <w:rPr>
          <w:rStyle w:val="notranslate"/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Kanabidiol (CBD)</w:t>
      </w:r>
      <w:r w:rsidRPr="00420E9F">
        <w:rPr>
          <w:rFonts w:ascii="Calibri" w:hAnsi="Calibri" w:cs="Calibri"/>
          <w:sz w:val="22"/>
          <w:szCs w:val="22"/>
        </w:rPr>
        <w:t xml:space="preserve"> jsou jedním z přirozeně se vyskytujících kanabinoidů nacházejících se v rostlinách konopí (</w:t>
      </w:r>
      <w:proofErr w:type="spellStart"/>
      <w:r w:rsidRPr="00420E9F">
        <w:rPr>
          <w:rFonts w:ascii="Calibri" w:hAnsi="Calibri" w:cs="Calibri"/>
          <w:sz w:val="22"/>
          <w:szCs w:val="22"/>
        </w:rPr>
        <w:t>Cannabis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E9F">
        <w:rPr>
          <w:rFonts w:ascii="Calibri" w:hAnsi="Calibri" w:cs="Calibri"/>
          <w:sz w:val="22"/>
          <w:szCs w:val="22"/>
        </w:rPr>
        <w:t>sativa</w:t>
      </w:r>
      <w:proofErr w:type="spellEnd"/>
      <w:r w:rsidRPr="00420E9F">
        <w:rPr>
          <w:rFonts w:ascii="Calibri" w:hAnsi="Calibri" w:cs="Calibri"/>
          <w:sz w:val="22"/>
          <w:szCs w:val="22"/>
        </w:rPr>
        <w:t>).</w:t>
      </w:r>
      <w:r w:rsidRPr="00420E9F">
        <w:rPr>
          <w:rStyle w:val="notranslate"/>
          <w:rFonts w:ascii="Calibri" w:hAnsi="Calibri" w:cs="Calibri"/>
          <w:b/>
          <w:sz w:val="22"/>
          <w:szCs w:val="22"/>
        </w:rPr>
        <w:t xml:space="preserve"> </w:t>
      </w:r>
      <w:r w:rsidRPr="00420E9F">
        <w:rPr>
          <w:rStyle w:val="notranslate"/>
          <w:rFonts w:ascii="Calibri" w:hAnsi="Calibri" w:cs="Calibri"/>
          <w:sz w:val="22"/>
          <w:szCs w:val="22"/>
        </w:rPr>
        <w:t xml:space="preserve">Jsou </w:t>
      </w:r>
      <w:r w:rsidRPr="00420E9F">
        <w:rPr>
          <w:rStyle w:val="notranslate"/>
          <w:rFonts w:ascii="Calibri" w:hAnsi="Calibri" w:cs="Calibri"/>
          <w:b/>
          <w:sz w:val="22"/>
          <w:szCs w:val="22"/>
        </w:rPr>
        <w:t>bez psychoaktivní aktivity</w:t>
      </w:r>
      <w:r w:rsidRPr="00420E9F">
        <w:rPr>
          <w:rStyle w:val="notranslate"/>
          <w:rFonts w:ascii="Calibri" w:hAnsi="Calibri" w:cs="Calibri"/>
          <w:sz w:val="22"/>
          <w:szCs w:val="22"/>
        </w:rPr>
        <w:t xml:space="preserve">, bezpečné a mohou napomáhat v celé řadě onemocnění – při onemocnění pohybového aparátu, při neurologických poruchách, při epilepsii, v onkologii, pro zklidnění při stresu apod. </w:t>
      </w:r>
    </w:p>
    <w:p w14:paraId="040F9869" w14:textId="77777777" w:rsidR="00050267" w:rsidRPr="00420E9F" w:rsidRDefault="00050267" w:rsidP="00050267">
      <w:pPr>
        <w:pStyle w:val="WW-BodyText21"/>
        <w:jc w:val="both"/>
        <w:rPr>
          <w:rFonts w:ascii="Calibri" w:hAnsi="Calibri" w:cs="Calibri"/>
          <w:szCs w:val="22"/>
        </w:rPr>
      </w:pPr>
    </w:p>
    <w:p w14:paraId="6556A598" w14:textId="1685DD6D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Kanabidiol (CBD) je jedním z přirozeně se vyskytujících kanabinoidů nacházejících se v rostlinách konopí. Jednotlivé kanabinoidy jsou rozdělovány do 11 podskupin, podle podobnosti v chemické struktuře. Celý mix přírodních </w:t>
      </w:r>
      <w:proofErr w:type="spellStart"/>
      <w:r w:rsidR="002C4219" w:rsidRPr="00420E9F">
        <w:rPr>
          <w:rFonts w:ascii="Calibri" w:hAnsi="Calibri" w:cs="Calibri"/>
          <w:sz w:val="22"/>
          <w:szCs w:val="22"/>
        </w:rPr>
        <w:t>kanabinoidů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neboli </w:t>
      </w:r>
      <w:proofErr w:type="spellStart"/>
      <w:r w:rsidRPr="00420E9F">
        <w:rPr>
          <w:rFonts w:ascii="Calibri" w:hAnsi="Calibri" w:cs="Calibri"/>
          <w:sz w:val="22"/>
          <w:szCs w:val="22"/>
        </w:rPr>
        <w:t>fytokanabinoidů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, představuje důležitou skupinu metabolitů s významnou biologickou aktivitou v mnoha oblastech. Jedním z podstatných kanabinoidů v této široké škále chemických struktur je právě CBD neboli kanabidiol, jehož účinky jsou v mnoha ohledech protichůdné </w:t>
      </w:r>
      <w:r w:rsidR="002C4219" w:rsidRPr="00420E9F">
        <w:rPr>
          <w:rFonts w:ascii="Calibri" w:hAnsi="Calibri" w:cs="Calibri"/>
          <w:sz w:val="22"/>
          <w:szCs w:val="22"/>
        </w:rPr>
        <w:t>THC,</w:t>
      </w:r>
      <w:r w:rsidRPr="00420E9F">
        <w:rPr>
          <w:rFonts w:ascii="Calibri" w:hAnsi="Calibri" w:cs="Calibri"/>
          <w:sz w:val="22"/>
          <w:szCs w:val="22"/>
        </w:rPr>
        <w:t xml:space="preserve"> a navíc vyniká dalšími specifickými vlastnostmi. Díky izolaci a charakterizaci </w:t>
      </w:r>
      <w:proofErr w:type="spellStart"/>
      <w:r w:rsidRPr="00420E9F">
        <w:rPr>
          <w:rFonts w:ascii="Calibri" w:hAnsi="Calibri" w:cs="Calibri"/>
          <w:sz w:val="22"/>
          <w:szCs w:val="22"/>
        </w:rPr>
        <w:t>fytokanabinoidů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byl v roce 1988 objeven </w:t>
      </w:r>
      <w:proofErr w:type="spellStart"/>
      <w:r w:rsidRPr="00420E9F">
        <w:rPr>
          <w:rFonts w:ascii="Calibri" w:hAnsi="Calibri" w:cs="Calibri"/>
          <w:sz w:val="22"/>
          <w:szCs w:val="22"/>
        </w:rPr>
        <w:t>endokanabinoidní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systém (ES), s receptorem označeným CB1, tedy kanabinoidní receptor 1. Ten byl nejprve objeven v centrální nervové soustavě, ale pozdějšími výzkumy bylo jeho umístění rozšířeno v podstatě do všech částí těla. Rozmístění CB1 receptorů je pak zodpovědné za účinky pouze v místech lokalizace. V roce 1993 byl dále objeven druhý typ receptoru CB2, a to především na imunitních buňkách a posléze také v centrální nervové soustavě. Dále je popisována existence CB3, u kterého je rovněž předpokládán vztah k řadě fyziologických procesů. Exogenně podávané </w:t>
      </w:r>
      <w:proofErr w:type="spellStart"/>
      <w:r w:rsidRPr="00420E9F">
        <w:rPr>
          <w:rFonts w:ascii="Calibri" w:hAnsi="Calibri" w:cs="Calibri"/>
          <w:sz w:val="22"/>
          <w:szCs w:val="22"/>
        </w:rPr>
        <w:t>fytokanabinoidy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umožnily průzkum kanabinoidních (CB) receptorů a tím odhalení tělu vlastních látek, které působí na CB receptorech.</w:t>
      </w:r>
    </w:p>
    <w:p w14:paraId="3C78DA9F" w14:textId="77777777" w:rsidR="00050267" w:rsidRPr="00420E9F" w:rsidRDefault="00050267" w:rsidP="00050267">
      <w:pPr>
        <w:pStyle w:val="WW-BodyText21"/>
        <w:jc w:val="both"/>
        <w:rPr>
          <w:rFonts w:ascii="Calibri" w:hAnsi="Calibri" w:cs="Calibri"/>
          <w:szCs w:val="22"/>
        </w:rPr>
      </w:pPr>
    </w:p>
    <w:p w14:paraId="41E0354B" w14:textId="48D78E42" w:rsidR="00050267" w:rsidRPr="00420E9F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ALAVIS CBD může napomáhat při: </w:t>
      </w:r>
    </w:p>
    <w:p w14:paraId="51694581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 léčbu nasadil)</w:t>
      </w:r>
    </w:p>
    <w:p w14:paraId="4E9C35BC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59C65F43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stresu a nervozitě</w:t>
      </w:r>
    </w:p>
    <w:p w14:paraId="2A4171BF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bolesti a zánětu</w:t>
      </w:r>
    </w:p>
    <w:p w14:paraId="2BB56F26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poruchách příjmu potravy (</w:t>
      </w:r>
      <w:proofErr w:type="spellStart"/>
      <w:r w:rsidRPr="00420E9F">
        <w:rPr>
          <w:rFonts w:ascii="Calibri" w:hAnsi="Calibri" w:cs="Calibri"/>
          <w:sz w:val="22"/>
          <w:szCs w:val="22"/>
        </w:rPr>
        <w:t>inapetence</w:t>
      </w:r>
      <w:proofErr w:type="spellEnd"/>
      <w:r w:rsidRPr="00420E9F">
        <w:rPr>
          <w:rFonts w:ascii="Calibri" w:hAnsi="Calibri" w:cs="Calibri"/>
          <w:sz w:val="22"/>
          <w:szCs w:val="22"/>
        </w:rPr>
        <w:t>, anorexie) především způsobené podáváním léčiv (chemoterapie)</w:t>
      </w:r>
    </w:p>
    <w:p w14:paraId="6A75D892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46025C17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6393AC47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33451C66" w14:textId="784B0176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CBD </w:t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  <w:t>2</w:t>
      </w:r>
      <w:r w:rsidR="00ED3E28" w:rsidRPr="00420E9F">
        <w:rPr>
          <w:rFonts w:ascii="Calibri" w:hAnsi="Calibri" w:cs="Calibri"/>
          <w:sz w:val="22"/>
          <w:szCs w:val="22"/>
        </w:rPr>
        <w:t>1</w:t>
      </w:r>
      <w:r w:rsidRPr="00420E9F">
        <w:rPr>
          <w:rFonts w:ascii="Calibri" w:hAnsi="Calibri" w:cs="Calibri"/>
          <w:sz w:val="22"/>
          <w:szCs w:val="22"/>
        </w:rPr>
        <w:t xml:space="preserve">1 mg </w:t>
      </w:r>
    </w:p>
    <w:p w14:paraId="7D5F5183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4CC71456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Pomocné látky:</w:t>
      </w:r>
    </w:p>
    <w:p w14:paraId="0C6409ED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420E9F">
        <w:rPr>
          <w:rFonts w:ascii="Calibri" w:hAnsi="Calibri" w:cs="Calibri"/>
          <w:sz w:val="22"/>
          <w:szCs w:val="22"/>
        </w:rPr>
        <w:tab/>
      </w:r>
    </w:p>
    <w:p w14:paraId="74DD850A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</w:p>
    <w:p w14:paraId="7145B675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1A75A104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2DAEC955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256E822B" w14:textId="67378DDF" w:rsidR="00050267" w:rsidRPr="00420E9F" w:rsidRDefault="00050267" w:rsidP="00050267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  <w:shd w:val="clear" w:color="auto" w:fill="FFFFFF"/>
        </w:rPr>
        <w:t>1 kapka (obsahuje přibližně 0,2</w:t>
      </w:r>
      <w:r w:rsidR="00ED3E28" w:rsidRPr="00420E9F">
        <w:rPr>
          <w:rFonts w:ascii="Calibri" w:hAnsi="Calibri" w:cs="Calibri"/>
          <w:sz w:val="22"/>
          <w:szCs w:val="22"/>
          <w:shd w:val="clear" w:color="auto" w:fill="FFFFFF"/>
        </w:rPr>
        <w:t>8</w:t>
      </w:r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mg CBD) na 1 kg hmotnosti psa. Dávkování je možné individuálně zvýšit dle klinického stavu psa. Stejně tak je možné prvních 14 dní dávku individuálně zvýšit dle klinického stavu na 2 kapky na 1 kg hmotnosti psa.</w:t>
      </w:r>
    </w:p>
    <w:p w14:paraId="1B847F9E" w14:textId="77777777" w:rsidR="00050267" w:rsidRPr="00420E9F" w:rsidRDefault="00050267" w:rsidP="0005026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45209BA0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lastRenderedPageBreak/>
        <w:t>Způsob použití:</w:t>
      </w:r>
      <w:r w:rsidRPr="00420E9F">
        <w:rPr>
          <w:rFonts w:ascii="Calibri" w:hAnsi="Calibri" w:cs="Calibri"/>
          <w:sz w:val="22"/>
          <w:szCs w:val="22"/>
        </w:rPr>
        <w:t xml:space="preserve"> </w:t>
      </w:r>
    </w:p>
    <w:p w14:paraId="0EFF310E" w14:textId="6929469A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ED3E28" w:rsidRPr="00420E9F">
        <w:rPr>
          <w:rFonts w:ascii="Calibri" w:hAnsi="Calibri" w:cs="Calibri"/>
          <w:sz w:val="22"/>
          <w:szCs w:val="22"/>
        </w:rPr>
        <w:t xml:space="preserve">spodní </w:t>
      </w:r>
      <w:r w:rsidRPr="00420E9F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6F099716" w14:textId="77777777" w:rsidR="00050267" w:rsidRPr="00420E9F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5DF61F40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4619C89F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Délka užívání je závislá na daném problému, při kterém se ALAVIS CBD podává. Při kinetózách podávejte 30-60 minut před každou jízdou, při podpoře epileptické léčby podávejte maximálně po dobu 1 měsíce a před podáním přípravku doporučujeme informovat veterinárního lékaře. Při chronické bolesti podávejte po dobu 1 měsíce.</w:t>
      </w:r>
    </w:p>
    <w:p w14:paraId="66324497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317E43FA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Upozornění:</w:t>
      </w:r>
    </w:p>
    <w:p w14:paraId="54028F9B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 veterinárním lékařem.</w:t>
      </w:r>
    </w:p>
    <w:p w14:paraId="014C1996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eastAsia="Arial" w:hAnsi="Calibri" w:cs="Calibri"/>
          <w:sz w:val="22"/>
          <w:szCs w:val="22"/>
        </w:rPr>
        <w:t>Přípravek</w:t>
      </w:r>
      <w:r w:rsidRPr="00420E9F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420E9F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5F7E2EA9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Přípravek je určen pouze pro dospělé jedince, nepodávejte štěňatům, březím nebo </w:t>
      </w:r>
      <w:proofErr w:type="spellStart"/>
      <w:r w:rsidRPr="00420E9F">
        <w:rPr>
          <w:rFonts w:ascii="Calibri" w:hAnsi="Calibri" w:cs="Calibri"/>
          <w:sz w:val="22"/>
          <w:szCs w:val="22"/>
        </w:rPr>
        <w:t>laktujícím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fenám.</w:t>
      </w:r>
    </w:p>
    <w:p w14:paraId="06D0F8D1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19E62CB1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Balení</w:t>
      </w:r>
      <w:r w:rsidRPr="00420E9F">
        <w:rPr>
          <w:rFonts w:ascii="Calibri" w:hAnsi="Calibri" w:cs="Calibri"/>
          <w:sz w:val="22"/>
          <w:szCs w:val="22"/>
        </w:rPr>
        <w:t>: 30 ml</w:t>
      </w:r>
    </w:p>
    <w:p w14:paraId="2E4D2FB5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Uchovávání</w:t>
      </w:r>
      <w:r w:rsidRPr="00420E9F">
        <w:rPr>
          <w:rFonts w:ascii="Calibri" w:hAnsi="Calibri" w:cs="Calibr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622C0F70" w14:textId="63D2E0E4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Datum </w:t>
      </w:r>
      <w:r w:rsidR="008949C6" w:rsidRPr="00420E9F">
        <w:rPr>
          <w:rFonts w:ascii="Calibri" w:hAnsi="Calibri" w:cs="Calibri"/>
          <w:b/>
          <w:sz w:val="22"/>
          <w:szCs w:val="22"/>
        </w:rPr>
        <w:t>spotřeby</w:t>
      </w:r>
      <w:r w:rsidRPr="00420E9F">
        <w:rPr>
          <w:rFonts w:ascii="Calibri" w:hAnsi="Calibri" w:cs="Calibri"/>
          <w:sz w:val="22"/>
          <w:szCs w:val="22"/>
        </w:rPr>
        <w:t>: uvedeno na krabičce a na etiketě</w:t>
      </w:r>
    </w:p>
    <w:p w14:paraId="4F592FFA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Číslo šarže</w:t>
      </w:r>
      <w:r w:rsidRPr="00420E9F">
        <w:rPr>
          <w:rFonts w:ascii="Calibri" w:hAnsi="Calibri" w:cs="Calibri"/>
          <w:sz w:val="22"/>
          <w:szCs w:val="22"/>
        </w:rPr>
        <w:t xml:space="preserve">: uvedeno na krabičce a na etiketě </w:t>
      </w:r>
    </w:p>
    <w:p w14:paraId="2B926010" w14:textId="77777777" w:rsidR="00050267" w:rsidRPr="00420E9F" w:rsidRDefault="00050267" w:rsidP="00050267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Držitel rozhodnutí o schválení</w:t>
      </w:r>
      <w:r w:rsidRPr="00420E9F">
        <w:rPr>
          <w:rFonts w:ascii="Calibri" w:hAnsi="Calibri" w:cs="Calibri"/>
          <w:sz w:val="22"/>
          <w:szCs w:val="22"/>
        </w:rPr>
        <w:t xml:space="preserve">: </w:t>
      </w:r>
      <w:r w:rsidRPr="00420E9F">
        <w:rPr>
          <w:rFonts w:ascii="Calibri" w:hAnsi="Calibri" w:cs="Calibri"/>
          <w:bCs/>
          <w:sz w:val="22"/>
          <w:szCs w:val="22"/>
        </w:rPr>
        <w:t xml:space="preserve">Patron ca, s.r.o., Jakubská 647/2, </w:t>
      </w:r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Praha, ČR, člen skupiny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Place Ontario M5X 1B5, Kanada</w:t>
      </w:r>
      <w:r w:rsidRPr="00420E9F">
        <w:rPr>
          <w:rFonts w:ascii="Calibri" w:hAnsi="Calibri" w:cs="Calibri"/>
          <w:sz w:val="22"/>
          <w:szCs w:val="22"/>
        </w:rPr>
        <w:t>, tel.: 244 402 819, 724 091 241, www.alavis.cz, info@alavis.cz Člen Kanadské obchodní společnosti.</w:t>
      </w:r>
    </w:p>
    <w:p w14:paraId="297C2247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A3BB6D1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Pouze pro zvířata!</w:t>
      </w:r>
      <w:bookmarkStart w:id="0" w:name="_GoBack"/>
      <w:bookmarkEnd w:id="0"/>
    </w:p>
    <w:p w14:paraId="7FE12C2A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6848F5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Veterinární přípravek je schválen ÚSKVBL pod číslem 068-20/C.</w:t>
      </w:r>
    </w:p>
    <w:p w14:paraId="0636B4DB" w14:textId="77777777" w:rsidR="00405F92" w:rsidRPr="00420E9F" w:rsidRDefault="00405F92"/>
    <w:sectPr w:rsidR="00405F92" w:rsidRPr="00420E9F" w:rsidSect="00306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D8C5" w14:textId="77777777" w:rsidR="00260311" w:rsidRDefault="00260311" w:rsidP="002C4219">
      <w:r>
        <w:separator/>
      </w:r>
    </w:p>
  </w:endnote>
  <w:endnote w:type="continuationSeparator" w:id="0">
    <w:p w14:paraId="2F6A4C7C" w14:textId="77777777" w:rsidR="00260311" w:rsidRDefault="00260311" w:rsidP="002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48A8" w14:textId="77777777" w:rsidR="00260311" w:rsidRDefault="00260311" w:rsidP="002C4219">
      <w:r>
        <w:separator/>
      </w:r>
    </w:p>
  </w:footnote>
  <w:footnote w:type="continuationSeparator" w:id="0">
    <w:p w14:paraId="66210AB8" w14:textId="77777777" w:rsidR="00260311" w:rsidRDefault="00260311" w:rsidP="002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4D11" w14:textId="05899A24" w:rsidR="002C4219" w:rsidRPr="002C4219" w:rsidRDefault="002C4219" w:rsidP="000A77FE">
    <w:pPr>
      <w:rPr>
        <w:rFonts w:asciiTheme="minorHAnsi" w:hAnsiTheme="minorHAnsi" w:cstheme="minorHAnsi"/>
        <w:b/>
        <w:bCs/>
        <w:sz w:val="22"/>
        <w:szCs w:val="22"/>
      </w:rPr>
    </w:pPr>
    <w:r w:rsidRPr="002C4219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2C421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4219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C42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DBB5DE71D5284FB1AA39E22BBA54623D"/>
        </w:placeholder>
        <w:text/>
      </w:sdtPr>
      <w:sdtEndPr/>
      <w:sdtContent>
        <w:r>
          <w:rPr>
            <w:rFonts w:asciiTheme="minorHAnsi" w:hAnsiTheme="minorHAnsi" w:cstheme="minorHAnsi"/>
            <w:bCs/>
            <w:sz w:val="22"/>
            <w:szCs w:val="22"/>
          </w:rPr>
          <w:t>USKVBL/14618/2021/POD,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DBB5DE71D5284FB1AA39E22BBA54623D"/>
        </w:placeholder>
        <w:text/>
      </w:sdtPr>
      <w:sdtContent>
        <w:r w:rsidR="00D15D3D" w:rsidRPr="00D15D3D">
          <w:rPr>
            <w:rFonts w:asciiTheme="minorHAnsi" w:hAnsiTheme="minorHAnsi" w:cstheme="minorHAnsi"/>
            <w:bCs/>
            <w:sz w:val="22"/>
            <w:szCs w:val="22"/>
          </w:rPr>
          <w:t>USKVBL/17234/2021/REG-</w:t>
        </w:r>
        <w:proofErr w:type="spellStart"/>
        <w:r w:rsidR="00D15D3D" w:rsidRPr="00D15D3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98625F4DA144482D8E1A846852C780DB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5D3D">
          <w:rPr>
            <w:rFonts w:asciiTheme="minorHAnsi" w:hAnsiTheme="minorHAnsi" w:cstheme="minorHAnsi"/>
            <w:bCs/>
            <w:sz w:val="22"/>
            <w:szCs w:val="22"/>
          </w:rPr>
          <w:t>15.12.2021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4E8F5309E0041008072D9DB2D35DA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B38BFF2C05184005A17426AF907AE8C7"/>
        </w:placeholder>
        <w:text/>
      </w:sdtPr>
      <w:sdtEndPr/>
      <w:sdtContent>
        <w:proofErr w:type="spellStart"/>
        <w:r>
          <w:rPr>
            <w:rFonts w:asciiTheme="minorHAnsi" w:hAnsiTheme="minorHAnsi" w:cstheme="minorHAnsi"/>
            <w:sz w:val="22"/>
            <w:szCs w:val="22"/>
          </w:rPr>
          <w:t>Alavis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 CBD</w:t>
        </w:r>
      </w:sdtContent>
    </w:sdt>
  </w:p>
  <w:p w14:paraId="1CD28C62" w14:textId="77777777" w:rsidR="002C4219" w:rsidRPr="002C4219" w:rsidRDefault="002C421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7"/>
    <w:rsid w:val="00050267"/>
    <w:rsid w:val="001074AE"/>
    <w:rsid w:val="001A0633"/>
    <w:rsid w:val="001A738A"/>
    <w:rsid w:val="00260311"/>
    <w:rsid w:val="002C4219"/>
    <w:rsid w:val="00405F92"/>
    <w:rsid w:val="00420E9F"/>
    <w:rsid w:val="00435414"/>
    <w:rsid w:val="00571501"/>
    <w:rsid w:val="0058014C"/>
    <w:rsid w:val="00806BEB"/>
    <w:rsid w:val="008949C6"/>
    <w:rsid w:val="008C6B3F"/>
    <w:rsid w:val="009C5C45"/>
    <w:rsid w:val="00C03D18"/>
    <w:rsid w:val="00D15D3D"/>
    <w:rsid w:val="00E325D2"/>
    <w:rsid w:val="00E70EF7"/>
    <w:rsid w:val="00E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paragraph" w:styleId="Zhlav">
    <w:name w:val="header"/>
    <w:basedOn w:val="Normln"/>
    <w:link w:val="ZhlavChar"/>
    <w:uiPriority w:val="99"/>
    <w:unhideWhenUsed/>
    <w:rsid w:val="002C4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2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2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2C4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5DE71D5284FB1AA39E22BBA546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746D0-A509-4769-AC0E-30A0FF2FF584}"/>
      </w:docPartPr>
      <w:docPartBody>
        <w:p w:rsidR="005C003F" w:rsidRDefault="00DB49E2" w:rsidP="00DB49E2">
          <w:pPr>
            <w:pStyle w:val="DBB5DE71D5284FB1AA39E22BBA54623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8625F4DA144482D8E1A846852C78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1CDAE-56D6-440C-BD03-873D0157D9ED}"/>
      </w:docPartPr>
      <w:docPartBody>
        <w:p w:rsidR="005C003F" w:rsidRDefault="00DB49E2" w:rsidP="00DB49E2">
          <w:pPr>
            <w:pStyle w:val="98625F4DA144482D8E1A846852C780D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4E8F5309E0041008072D9DB2D35D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70020-7BDD-474B-987E-636BA2FB27DB}"/>
      </w:docPartPr>
      <w:docPartBody>
        <w:p w:rsidR="005C003F" w:rsidRDefault="00DB49E2" w:rsidP="00DB49E2">
          <w:pPr>
            <w:pStyle w:val="14E8F5309E0041008072D9DB2D35DAA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38BFF2C05184005A17426AF907AE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C63BB-81A8-4F43-A820-9FFEAB53D1E5}"/>
      </w:docPartPr>
      <w:docPartBody>
        <w:p w:rsidR="005C003F" w:rsidRDefault="00DB49E2" w:rsidP="00DB49E2">
          <w:pPr>
            <w:pStyle w:val="B38BFF2C05184005A17426AF907AE8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E2"/>
    <w:rsid w:val="000407EC"/>
    <w:rsid w:val="00185E92"/>
    <w:rsid w:val="005C003F"/>
    <w:rsid w:val="00D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49E2"/>
    <w:rPr>
      <w:color w:val="808080"/>
    </w:rPr>
  </w:style>
  <w:style w:type="paragraph" w:customStyle="1" w:styleId="DBB5DE71D5284FB1AA39E22BBA54623D">
    <w:name w:val="DBB5DE71D5284FB1AA39E22BBA54623D"/>
    <w:rsid w:val="00DB49E2"/>
  </w:style>
  <w:style w:type="paragraph" w:customStyle="1" w:styleId="98625F4DA144482D8E1A846852C780DB">
    <w:name w:val="98625F4DA144482D8E1A846852C780DB"/>
    <w:rsid w:val="00DB49E2"/>
  </w:style>
  <w:style w:type="paragraph" w:customStyle="1" w:styleId="14E8F5309E0041008072D9DB2D35DAA4">
    <w:name w:val="14E8F5309E0041008072D9DB2D35DAA4"/>
    <w:rsid w:val="00DB49E2"/>
  </w:style>
  <w:style w:type="paragraph" w:customStyle="1" w:styleId="B38BFF2C05184005A17426AF907AE8C7">
    <w:name w:val="B38BFF2C05184005A17426AF907AE8C7"/>
    <w:rsid w:val="00DB4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Grodová Lenka</cp:lastModifiedBy>
  <cp:revision>6</cp:revision>
  <dcterms:created xsi:type="dcterms:W3CDTF">2021-11-22T20:55:00Z</dcterms:created>
  <dcterms:modified xsi:type="dcterms:W3CDTF">2021-12-15T07:26:00Z</dcterms:modified>
</cp:coreProperties>
</file>