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E8" w:rsidRPr="004B1AAE" w:rsidRDefault="00807AF9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4B1AAE">
        <w:rPr>
          <w:rFonts w:ascii="Times New Roman" w:hAnsi="Times New Roman" w:cs="Times New Roman"/>
          <w:b/>
          <w:sz w:val="22"/>
          <w:szCs w:val="22"/>
          <w:lang w:val="cs-CZ"/>
        </w:rPr>
        <w:t>PODROBNÉ ÚDAJE UVÁDĚNÉ NA VNITŘNÍM OBALU</w:t>
      </w:r>
      <w:r w:rsidR="003B42FF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–</w:t>
      </w:r>
      <w:r w:rsidR="003B42FF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4B1AA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 A PŘÍBALOVÁ INFORMACE</w:t>
      </w:r>
    </w:p>
    <w:p w:rsidR="00B904E8" w:rsidRPr="004B1AAE" w:rsidRDefault="00B904E8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B904E8" w:rsidRPr="006E0904" w:rsidRDefault="00855F0F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A579FB">
        <w:rPr>
          <w:rFonts w:ascii="Times New Roman" w:hAnsi="Times New Roman" w:cs="Times New Roman"/>
          <w:b/>
          <w:bCs/>
          <w:sz w:val="22"/>
          <w:szCs w:val="22"/>
          <w:lang w:val="cs"/>
        </w:rPr>
        <w:t xml:space="preserve">Kompozitní nádoba, </w:t>
      </w:r>
      <w:r w:rsidR="0062754A" w:rsidRPr="00A579FB">
        <w:rPr>
          <w:rFonts w:ascii="Times New Roman" w:hAnsi="Times New Roman" w:cs="Times New Roman"/>
          <w:b/>
          <w:bCs/>
          <w:sz w:val="22"/>
          <w:szCs w:val="22"/>
          <w:lang w:val="cs"/>
        </w:rPr>
        <w:t>kbelík a bezpečnostní nádoba</w:t>
      </w:r>
      <w:r w:rsidRPr="00A579FB">
        <w:rPr>
          <w:rFonts w:ascii="Times New Roman" w:hAnsi="Times New Roman" w:cs="Times New Roman"/>
          <w:b/>
          <w:bCs/>
          <w:sz w:val="22"/>
          <w:szCs w:val="22"/>
          <w:lang w:val="cs"/>
        </w:rPr>
        <w:t xml:space="preserve"> </w:t>
      </w:r>
    </w:p>
    <w:p w:rsidR="00B904E8" w:rsidRPr="004B1AAE" w:rsidRDefault="00B904E8" w:rsidP="001A3DF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B904E8" w:rsidRPr="004B1AAE" w:rsidRDefault="00B904E8" w:rsidP="00B01F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Držitel rozhodnutí o registraci: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Dopharma Research B.V.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Zalmweg 24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4941 VX </w:t>
      </w:r>
      <w:proofErr w:type="spellStart"/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Raamsdonksveer</w:t>
      </w:r>
      <w:proofErr w:type="spellEnd"/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, 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Nizozemsko</w:t>
      </w:r>
    </w:p>
    <w:p w:rsidR="00485B3F" w:rsidRPr="004B1AAE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855F0F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855F0F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855F0F" w:rsidRPr="00855F0F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Dopharma B.V.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Zalmweg 24</w:t>
      </w:r>
    </w:p>
    <w:p w:rsidR="00855F0F" w:rsidRPr="004B1AAE" w:rsidRDefault="00855F0F" w:rsidP="00855F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4941 VX </w:t>
      </w:r>
      <w:proofErr w:type="spellStart"/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Raamsdonksveer</w:t>
      </w:r>
      <w:proofErr w:type="spellEnd"/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, 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Nizozemsko</w:t>
      </w:r>
    </w:p>
    <w:p w:rsidR="00B904E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CD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lang w:val="cs-CZ" w:eastAsia="sv-SE"/>
        </w:rPr>
      </w:pPr>
      <w:r w:rsidRPr="004B1AAE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4B1AAE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4B1AAE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B904E8" w:rsidRPr="004B1AAE" w:rsidRDefault="00B904E8" w:rsidP="00CD79CC">
      <w:pPr>
        <w:rPr>
          <w:rFonts w:ascii="Times New Roman" w:hAnsi="Times New Roman" w:cs="Times New Roman"/>
          <w:sz w:val="22"/>
          <w:lang w:val="cs-CZ" w:eastAsia="sv-SE"/>
        </w:rPr>
      </w:pPr>
    </w:p>
    <w:p w:rsidR="00855F0F" w:rsidRPr="00855F0F" w:rsidRDefault="00855F0F" w:rsidP="00855F0F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Tylogran, 1000 mg/g, granule </w:t>
      </w:r>
      <w:r w:rsidR="00E449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pro podání</w:t>
      </w: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v pitné vodě</w:t>
      </w:r>
      <w:r w:rsidR="00E449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/</w:t>
      </w: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mléce pro skot (telata), prasata, kur</w:t>
      </w:r>
      <w:r w:rsidR="004B6CF7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a</w:t>
      </w:r>
      <w:r w:rsidR="008D77E1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domácí</w:t>
      </w:r>
      <w:r w:rsidR="004B6CF7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ho</w:t>
      </w: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,</w:t>
      </w:r>
    </w:p>
    <w:p w:rsidR="00855F0F" w:rsidRPr="00855F0F" w:rsidRDefault="00855F0F" w:rsidP="00855F0F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55F0F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krůty</w:t>
      </w:r>
    </w:p>
    <w:p w:rsidR="00CD79CC" w:rsidRPr="004B1AAE" w:rsidRDefault="00855F0F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cs-CZ" w:eastAsia="sv-SE"/>
        </w:rPr>
        <w:t>Tylosinum</w:t>
      </w:r>
    </w:p>
    <w:p w:rsidR="00CD79CC" w:rsidRPr="004B1AAE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855F0F" w:rsidRPr="00855F0F" w:rsidRDefault="00855F0F" w:rsidP="00855F0F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,</w:t>
      </w:r>
      <w:r w:rsidRPr="00855F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obsahuje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1 g </w:t>
      </w:r>
      <w:proofErr w:type="spellStart"/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ylosinum</w:t>
      </w:r>
      <w:proofErr w:type="spellEnd"/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(1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00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0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000 IU </w:t>
      </w:r>
      <w:proofErr w:type="spellStart"/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ylosiunum</w:t>
      </w:r>
      <w:proofErr w:type="spellEnd"/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</w:t>
      </w:r>
      <w:r w:rsidR="00E44984"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1 g </w:t>
      </w:r>
      <w:proofErr w:type="spellStart"/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tylosini</w:t>
      </w:r>
      <w:proofErr w:type="spellEnd"/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proofErr w:type="spellStart"/>
      <w:r w:rsidR="00E44984" w:rsidRPr="00A579FB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tartras</w:t>
      </w:r>
      <w:proofErr w:type="spellEnd"/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) </w:t>
      </w:r>
    </w:p>
    <w:p w:rsidR="00B667DD" w:rsidRDefault="00B667DD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855F0F" w:rsidRPr="004B1AAE" w:rsidRDefault="00855F0F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F36B26" w:rsidRDefault="00F36B26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855F0F" w:rsidRPr="00855F0F" w:rsidRDefault="00855F0F" w:rsidP="00855F0F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Granule pro 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podání</w:t>
      </w:r>
      <w:r w:rsidR="00E44984"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v pitné vodě/mlé</w:t>
      </w:r>
      <w:r w:rsidR="00E4498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ce</w:t>
      </w:r>
      <w:r w:rsidR="001F6F23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855F0F" w:rsidRPr="00855F0F" w:rsidRDefault="00855F0F" w:rsidP="00855F0F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Téměř bílý až nažloutlý zrnitý prášek.</w:t>
      </w:r>
    </w:p>
    <w:p w:rsidR="00B667DD" w:rsidRPr="004B1AAE" w:rsidRDefault="00B667DD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F36B26" w:rsidRPr="004B1AAE" w:rsidRDefault="00F36B26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Default="00855F0F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550 g</w:t>
      </w:r>
    </w:p>
    <w:p w:rsidR="00855F0F" w:rsidRPr="00855F0F" w:rsidRDefault="00855F0F" w:rsidP="00B904E8">
      <w:pPr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1 kg, 4 kg, 5 kg</w:t>
      </w:r>
    </w:p>
    <w:p w:rsidR="00855F0F" w:rsidRDefault="00855F0F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55F0F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100 g, 800 g</w:t>
      </w:r>
    </w:p>
    <w:p w:rsidR="00855F0F" w:rsidRPr="004B1AAE" w:rsidRDefault="00855F0F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Telata: Léčba a metafylaxe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- pneumonie vyvolané </w:t>
      </w: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Mycoplasma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spp.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Prasata: Léčba a metafylaxe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- enzootické pneumonie vyvolané </w:t>
      </w: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 xml:space="preserve">Mycoplasma hyopneumoniae 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a </w:t>
      </w: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Mycoplasma hyorhinis;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- porcinní intestinální adenomatózy (PIA nebo ileitidy) vyvolané </w:t>
      </w: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Lawsonia intracellularis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Krůty</w:t>
      </w:r>
      <w:r w:rsidRPr="00234C0F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Léčba a metafylaxe 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- infek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ční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sinusitid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y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vyvolan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é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Mycoplasma</w:t>
      </w:r>
      <w:proofErr w:type="spellEnd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 xml:space="preserve"> </w:t>
      </w:r>
      <w:proofErr w:type="spellStart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gallisepticum</w:t>
      </w:r>
      <w:proofErr w:type="spellEnd"/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Kur domácí</w:t>
      </w:r>
      <w:r w:rsidRPr="00234C0F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Léčba a metafylaxe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- chronick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ých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respirační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onemocnění (</w:t>
      </w:r>
      <w:r w:rsid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CRD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) vyvolaných </w:t>
      </w:r>
      <w:proofErr w:type="spellStart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Mycoplasma</w:t>
      </w:r>
      <w:proofErr w:type="spellEnd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 xml:space="preserve"> </w:t>
      </w:r>
      <w:proofErr w:type="spellStart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gallisepticum</w:t>
      </w:r>
      <w:proofErr w:type="spellEnd"/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a </w:t>
      </w:r>
      <w:proofErr w:type="spellStart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Mycoplasma</w:t>
      </w:r>
      <w:proofErr w:type="spellEnd"/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 xml:space="preserve"> 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lastRenderedPageBreak/>
        <w:t>synoviae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234C0F" w:rsidRDefault="00234C0F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-nekrotické enteritidy vyvolané </w:t>
      </w:r>
      <w:r w:rsidRPr="00234C0F">
        <w:rPr>
          <w:rFonts w:ascii="Times New Roman" w:eastAsia="Times New Roman" w:hAnsi="Times New Roman" w:cs="Times New Roman"/>
          <w:i/>
          <w:sz w:val="22"/>
          <w:szCs w:val="22"/>
          <w:lang w:val="cs-CZ" w:eastAsia="sv-SE"/>
        </w:rPr>
        <w:t>Clostridium perfringens</w:t>
      </w:r>
      <w:r w:rsidRPr="00234C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. </w:t>
      </w:r>
    </w:p>
    <w:p w:rsidR="00AA33A5" w:rsidRPr="00234C0F" w:rsidRDefault="00AA33A5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AA33A5" w:rsidRPr="00234C0F" w:rsidRDefault="00AA33A5" w:rsidP="00234C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AA33A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Před použitím přípravku musí být potvrzena přítomnost onemocnění ve stádě/hejnu.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34C0F" w:rsidRPr="00234C0F" w:rsidRDefault="00234C0F" w:rsidP="00234C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v případě přecitlivělosti na tylosin a jiné makrolidy.</w:t>
      </w:r>
    </w:p>
    <w:p w:rsidR="00234C0F" w:rsidRPr="00234C0F" w:rsidRDefault="00234C0F" w:rsidP="00234C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zvířat s poruchou funkce jater.</w:t>
      </w:r>
    </w:p>
    <w:p w:rsidR="00234C0F" w:rsidRPr="00234C0F" w:rsidRDefault="00234C0F" w:rsidP="00234C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koní.</w:t>
      </w:r>
    </w:p>
    <w:p w:rsidR="00B904E8" w:rsidRPr="00733C78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8</w:t>
      </w:r>
      <w:r w:rsidR="00B904E8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234C0F" w:rsidRPr="00234C0F" w:rsidRDefault="00234C0F" w:rsidP="00234C0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prasat byly pozorovány nežádoucí účinky, </w:t>
      </w:r>
      <w:r w:rsid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zahrnující</w:t>
      </w: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průjem, svědění, erytém</w:t>
      </w:r>
      <w:r w:rsid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kůže</w:t>
      </w: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</w:t>
      </w:r>
      <w:r w:rsid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otok vulvy, </w:t>
      </w: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otok a prolaps rekta. </w:t>
      </w:r>
    </w:p>
    <w:p w:rsidR="00234C0F" w:rsidRPr="00234C0F" w:rsidRDefault="00234C0F" w:rsidP="00234C0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Tyto reverzibilní příznaky se objevily 48</w:t>
      </w:r>
      <w:r w:rsid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</w:t>
      </w:r>
      <w:r w:rsidRPr="00234C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72 hodin po zahájení léčby.</w:t>
      </w:r>
    </w:p>
    <w:p w:rsidR="00CD79CC" w:rsidRPr="004B1AAE" w:rsidRDefault="00CD79CC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D79CC" w:rsidRDefault="00CD79CC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Jestliže zaznamenáte kterýkoliv z nežádoucích účinků</w:t>
      </w:r>
      <w:r w:rsidR="00A86A2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</w:t>
      </w:r>
      <w:bookmarkStart w:id="0" w:name="_GoBack"/>
      <w:bookmarkEnd w:id="0"/>
      <w:r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to i takové, které nejsou uvedeny </w:t>
      </w:r>
      <w:r w:rsidR="008C277D"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na </w:t>
      </w:r>
      <w:r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této </w:t>
      </w:r>
      <w:r w:rsidR="00175EB2"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etiketě</w:t>
      </w:r>
      <w:r w:rsidRPr="0032324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 nebo si myslíte, že léčivo nefunguje, oznamte to, prosím, vašemu veterinárnímu lékaři.</w:t>
      </w:r>
    </w:p>
    <w:p w:rsidR="003C0AE3" w:rsidRDefault="003C0AE3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3C0AE3" w:rsidRPr="003C0AE3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Nežádoucí účinky můžete hlásit prostřednictvím formuláře na webových stránkách ÚSKVBL elektronicky, nebo také přímo na adresu: </w:t>
      </w:r>
    </w:p>
    <w:p w:rsidR="003C0AE3" w:rsidRPr="003C0AE3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Ústav pro státní kontrolu veterinárních biopreparátů a léčiv </w:t>
      </w:r>
    </w:p>
    <w:p w:rsidR="003C0AE3" w:rsidRPr="003C0AE3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Hudcova </w:t>
      </w:r>
      <w:proofErr w:type="gramStart"/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56a</w:t>
      </w:r>
      <w:proofErr w:type="gramEnd"/>
    </w:p>
    <w:p w:rsidR="003C0AE3" w:rsidRPr="003C0AE3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621 00 Brno </w:t>
      </w:r>
    </w:p>
    <w:p w:rsidR="003C0AE3" w:rsidRPr="003C0AE3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Mail: adr@uskvbl.cz</w:t>
      </w:r>
    </w:p>
    <w:p w:rsidR="003C0AE3" w:rsidRPr="004B1AAE" w:rsidRDefault="003C0AE3" w:rsidP="003C0AE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C0AE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Webové stránky: http://www.uskvbl.cz/cs/farmakovigilance</w:t>
      </w:r>
    </w:p>
    <w:p w:rsidR="00B667DD" w:rsidRPr="004B1AAE" w:rsidRDefault="00B667DD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01F8E" w:rsidRPr="004B1AAE" w:rsidRDefault="00B01F8E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234C0F" w:rsidRPr="00234C0F" w:rsidRDefault="00234C0F" w:rsidP="00234C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cs-CZ" w:eastAsia="sv-SE"/>
        </w:rPr>
      </w:pPr>
      <w:r w:rsidRPr="00234C0F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cs-CZ" w:eastAsia="sv-SE"/>
        </w:rPr>
        <w:t>Skot (telata), prasata, kur domácí, krůty.</w:t>
      </w:r>
    </w:p>
    <w:p w:rsidR="00B904E8" w:rsidRPr="004B1AAE" w:rsidRDefault="00B904E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cesta</w:t>
      </w:r>
      <w:r w:rsidR="005011E1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5011E1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 a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Perorální podání v pitné vodě. 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U telat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lze přípravek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podávat perorálně v mléku nebo mléčné náhražce.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Telata: </w:t>
      </w:r>
      <w:r w:rsidRPr="00415DB5">
        <w:rPr>
          <w:rFonts w:ascii="Times New Roman" w:eastAsia="Times New Roman" w:hAnsi="Times New Roman" w:cs="Times New Roman"/>
          <w:i/>
          <w:noProof/>
          <w:sz w:val="22"/>
          <w:szCs w:val="22"/>
          <w:lang w:val="cs-CZ" w:eastAsia="en-US"/>
        </w:rPr>
        <w:t>Pneumonie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2x denně 1,1 - 2,2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tj. </w:t>
      </w:r>
      <w:proofErr w:type="gram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20 - 40</w:t>
      </w:r>
      <w:proofErr w:type="gram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mg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20 000 - 40 000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živé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hmotnosti a den)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po dobu 7 - 14 dnů.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Prasata: </w:t>
      </w: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Enzootická pneumonie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2,2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tj.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20 mg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20 000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a den)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po dobu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10 dní.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PIA nebo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ileitid</w:t>
      </w:r>
      <w:r w:rsidR="00846922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a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: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0,55 - 1,1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tj. </w:t>
      </w:r>
      <w:proofErr w:type="gram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5 - 10</w:t>
      </w:r>
      <w:proofErr w:type="gram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mg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846922" w:rsidRP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5 000 - 10 000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a den)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po dobu 7 dnů.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noProof/>
          <w:sz w:val="22"/>
          <w:szCs w:val="22"/>
          <w:lang w:val="cs-CZ" w:eastAsia="en-US"/>
        </w:rPr>
        <w:t>Kur domácí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: </w:t>
      </w: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Chronická respirační onemocnění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CRD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):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8,25 - 11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tj. </w:t>
      </w:r>
      <w:proofErr w:type="gram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75 - 100</w:t>
      </w:r>
      <w:proofErr w:type="gram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mg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75 000 - 100 000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a den)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po dobu 3 - 5 dnů.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Nekrotická enteritida:</w:t>
      </w:r>
    </w:p>
    <w:p w:rsidR="00415DB5" w:rsidRPr="00415DB5" w:rsidRDefault="00415DB5" w:rsidP="006E0904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2,2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(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tj.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20 mg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846922" w:rsidRP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20 000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živé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hmotnosti a den</w:t>
      </w:r>
      <w:r w:rsidR="00586183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) po dobu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3 dn</w:t>
      </w:r>
      <w:r w:rsidR="00586183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ů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Krůty: </w:t>
      </w:r>
      <w:r w:rsidRPr="00415DB5">
        <w:rPr>
          <w:rFonts w:ascii="Times New Roman" w:eastAsia="Times New Roman" w:hAnsi="Times New Roman" w:cs="Times New Roman"/>
          <w:i/>
          <w:sz w:val="22"/>
          <w:szCs w:val="20"/>
          <w:lang w:val="cs-CZ" w:eastAsia="en-US"/>
        </w:rPr>
        <w:t>Infekční sinusitida:</w:t>
      </w:r>
    </w:p>
    <w:p w:rsidR="00415DB5" w:rsidRPr="00415DB5" w:rsidRDefault="00415DB5" w:rsidP="00415DB5">
      <w:pPr>
        <w:ind w:left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8,25 - 11 g přípravku na 100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(</w:t>
      </w:r>
      <w:r w:rsidR="00DE5E4C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tj.</w:t>
      </w:r>
      <w:proofErr w:type="gram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75 - 100</w:t>
      </w:r>
      <w:proofErr w:type="gram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mg</w:t>
      </w:r>
      <w:r w:rsidR="00DE5E4C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proofErr w:type="spellStart"/>
      <w:r w:rsidR="00DE5E4C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což odpovídá 75 000 - 100 000 IU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tylosinu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 kg </w:t>
      </w:r>
      <w:r w:rsidR="0084692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živé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hmotnosti a den) po dobu 3 - 5 dnů.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11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B01F8E" w:rsidRPr="004B1AAE" w:rsidRDefault="00B01F8E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Při přípravě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medikované</w:t>
      </w:r>
      <w:proofErr w:type="spellEnd"/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vody/mléka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je třeba brát v potaz živou hmotnost zvířat, která mají být léčena a 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jejich skutečný denní příjem 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vody/mléka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. Spotřeba 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vody/mléka</w:t>
      </w:r>
      <w:r w:rsidR="00166284"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se může lišit v závislosti na faktorech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jako </w:t>
      </w:r>
    </w:p>
    <w:p w:rsidR="00415DB5" w:rsidRPr="00415DB5" w:rsidRDefault="00415DB5" w:rsidP="00A579FB">
      <w:pPr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např. věk, 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zdravotní stav,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plemeno a systém chovu. Za účelem zajištění požadovaného množství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přípravku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v mg na </w:t>
      </w:r>
      <w:r w:rsidR="00166284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litr vody/mléka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se doporučuje použít následující výpočet: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spacing w:line="260" w:lineRule="atLeast"/>
        <w:ind w:left="993"/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</w:pPr>
    </w:p>
    <w:p w:rsidR="00415DB5" w:rsidRPr="00415DB5" w:rsidRDefault="00415DB5" w:rsidP="00415DB5">
      <w:pPr>
        <w:spacing w:line="260" w:lineRule="atLeast"/>
        <w:ind w:left="993"/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</w:pP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>…… mg přípravku /</w: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  <w:t xml:space="preserve">            průměrná živá hmotnost (kg)</w:t>
      </w:r>
    </w:p>
    <w:p w:rsidR="00415DB5" w:rsidRPr="00415DB5" w:rsidRDefault="00415DB5" w:rsidP="00415DB5">
      <w:pPr>
        <w:spacing w:line="260" w:lineRule="atLeast"/>
        <w:ind w:left="993"/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</w:pP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>kg živé hmotnosti /den</w: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  <w:t>x</w: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  <w:t>zvířat, která mají být léčena</w:t>
      </w:r>
    </w:p>
    <w:p w:rsidR="00415DB5" w:rsidRPr="00415DB5" w:rsidRDefault="00415DB5" w:rsidP="00415DB5">
      <w:pPr>
        <w:spacing w:line="260" w:lineRule="atLeast"/>
        <w:ind w:left="6657" w:firstLine="423"/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</w:pPr>
      <w:r w:rsidRPr="00415DB5">
        <w:rPr>
          <w:rFonts w:ascii="Times New Roman" w:eastAsia="Times New Roman" w:hAnsi="Times New Roman" w:cs="Times New Roman"/>
          <w:noProof/>
          <w:snapToGrid w:val="0"/>
          <w:kern w:val="14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92710</wp:posOffset>
                </wp:positionV>
                <wp:extent cx="3619500" cy="9525"/>
                <wp:effectExtent l="0" t="0" r="19050" b="28575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5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52.05pt;margin-top:7.3pt;width:28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"/>
            </w:pict>
          </mc:Fallback>
        </mc:AlternateConten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>...mg přípravku/litr</w:t>
      </w:r>
    </w:p>
    <w:p w:rsidR="00415DB5" w:rsidRPr="00415DB5" w:rsidRDefault="00415DB5" w:rsidP="00415DB5">
      <w:pPr>
        <w:tabs>
          <w:tab w:val="left" w:pos="990"/>
          <w:tab w:val="left" w:pos="2160"/>
        </w:tabs>
        <w:spacing w:line="260" w:lineRule="atLeast"/>
        <w:ind w:left="2160" w:hanging="2160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  <w:t xml:space="preserve">Průměrný denní příjem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pitné vod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y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nebo mlé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ka</w: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 xml:space="preserve"> / zvíře (l)</w:t>
      </w:r>
      <w:r w:rsidRPr="00415DB5">
        <w:rPr>
          <w:rFonts w:ascii="Times New Roman" w:eastAsia="Times New Roman" w:hAnsi="Times New Roman" w:cs="Times New Roman"/>
          <w:snapToGrid w:val="0"/>
          <w:kern w:val="14"/>
          <w:sz w:val="22"/>
          <w:szCs w:val="22"/>
          <w:lang w:val="cs-CZ" w:eastAsia="nl-NL"/>
        </w:rPr>
        <w:tab/>
        <w:t xml:space="preserve">              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pitné vodě nebo mlé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ka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Živou hmotnost léčených zvířat je třeba stanovit co možná nejpřesněji, aby se předešlo poddávkování.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Maximální rozpustnost je 1 kg 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přípravku</w:t>
      </w:r>
      <w:r w:rsidR="00A70520"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na 10 litrů vody. Zvířata, která mají být ošetřena, by měla mít 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dostatečný přístup k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 napájecímu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systému, aby byla zajištěna přiměřená spotřeba vody. Během 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medikace by neměl být k dispozici žádný jiný zdroj pitné vody.</w:t>
      </w: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415DB5" w:rsidRPr="00415DB5" w:rsidRDefault="00415DB5" w:rsidP="00415DB5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Pokud během 3 dnů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nedojde k jasné odpovědi na léčbu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, je třeba přehodnotit 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diagnózu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a </w:t>
      </w:r>
    </w:p>
    <w:p w:rsidR="00415DB5" w:rsidRPr="00415DB5" w:rsidRDefault="00415DB5" w:rsidP="00A579FB">
      <w:pPr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v případě potřeby se odpovídajícím způsobem změni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přístup k léčbě. Po skončení medika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ce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by měl být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napájecí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systém</w:t>
      </w:r>
      <w:r w:rsidR="00A7052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</w:t>
      </w:r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vhodně vyčištěn, aby se zabránilo příjmu </w:t>
      </w:r>
      <w:proofErr w:type="spellStart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subterapeutického</w:t>
      </w:r>
      <w:proofErr w:type="spellEnd"/>
      <w:r w:rsidRPr="00415DB5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množství léčivé látky, které by mohlo podpořit rozvoj rezistence.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Ochranná(é) lhůta(y):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415DB5" w:rsidP="00AB66EA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Ochranné lhůty: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(maso): 12 dn</w:t>
      </w:r>
      <w:r w:rsidR="003E263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ů</w:t>
      </w: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Prasata (maso): 1 den.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Krůty (maso): 2 dny.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Krůty (vejce): Bez ochranných lhůt.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Kur domácí (maso): 1 den.</w:t>
      </w:r>
    </w:p>
    <w:p w:rsidR="00415DB5" w:rsidRPr="00415DB5" w:rsidRDefault="00415DB5" w:rsidP="00415DB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Kur domácí (vejce): Bez ochranných lhůt.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415DB5" w:rsidRPr="00415DB5" w:rsidRDefault="00415DB5" w:rsidP="00415DB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E4498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E4498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415DB5" w:rsidRPr="00415DB5" w:rsidRDefault="00415DB5" w:rsidP="00415DB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Chraňte před chladem nebo mrazem.</w:t>
      </w:r>
    </w:p>
    <w:p w:rsidR="00415DB5" w:rsidRPr="00415DB5" w:rsidRDefault="00415DB5" w:rsidP="00415DB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v původním obalu, aby byl přípravek chráněn před světlem.</w:t>
      </w:r>
    </w:p>
    <w:p w:rsidR="00415DB5" w:rsidRPr="00415DB5" w:rsidRDefault="00415DB5" w:rsidP="00415DB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15DB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Medikovaná pitná voda by měla být chráněna před světlem.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8B36F7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</w:t>
      </w:r>
      <w:r w:rsidR="00415DB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í doby použitelnost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i</w:t>
      </w:r>
      <w:r w:rsidR="00415DB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uvedené na 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etiketě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 </w:t>
      </w:r>
      <w:r w:rsidR="00E4498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</w:t>
      </w:r>
      <w:r w:rsidR="00671E4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XP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. 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</w:t>
      </w:r>
      <w:r w:rsidR="00D1711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opatření pro použití u zvířat:</w:t>
      </w:r>
    </w:p>
    <w:p w:rsidR="00D17115" w:rsidRPr="004B1AAE" w:rsidRDefault="00D17115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Vážně nemocná zvířata mají změněn</w:t>
      </w:r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ý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příjem krmiva a vody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a měla by být léčena parenterálně.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Nepoužívat v případech </w:t>
      </w:r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známé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rezistenc</w:t>
      </w:r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na </w:t>
      </w:r>
      <w:proofErr w:type="spellStart"/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tylosin</w:t>
      </w:r>
      <w:proofErr w:type="spellEnd"/>
      <w:r w:rsidR="0019259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nebo zkřížené rezistence s osta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tními </w:t>
      </w:r>
      <w:proofErr w:type="spellStart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makrolidy</w:t>
      </w:r>
      <w:proofErr w:type="spellEnd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(MLSB rezistence).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Vzhledem k pravděpodobné variabilitě (časové, geografické) citlivosti bakterií k </w:t>
      </w:r>
      <w:proofErr w:type="spellStart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tylosinu</w:t>
      </w:r>
      <w:proofErr w:type="spellEnd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se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doporučuje provést odběr vzorků na bakteriologické vyšetření a testování citlivosti.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Nesprávné použití veterinárního léčivého přípravku může zvýšit prevalenci bakterií rezistentních vůči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tylosinu</w:t>
      </w:r>
      <w:proofErr w:type="spellEnd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a </w:t>
      </w:r>
      <w:r w:rsidR="00A20C9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snížit účinnost léčby jinými </w:t>
      </w:r>
      <w:proofErr w:type="spellStart"/>
      <w:r w:rsidR="00A20C9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makrolidy</w:t>
      </w:r>
      <w:proofErr w:type="spellEnd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v důsledku zkřížené rezistence.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Při použití tohoto </w:t>
      </w:r>
      <w:r w:rsidR="002C0F6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přípravku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je třeba vzít v úvahu oficiální a místní </w:t>
      </w:r>
      <w:r w:rsidR="002C0F6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pravidla antibiotické politiky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Nenechávejte ani nelikvidujte vodu obsahující tylosin tartrát tam, kde může být přístupná zvířatům,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která nejsou léčena, nebo volně žijícím zvířatům.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A410B3" w:rsidP="00A579FB">
      <w:pPr>
        <w:keepNext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Zvláštní opatření určené osobám, které podávají veterinární léčivý přípravek zvířatům</w:t>
      </w:r>
      <w:r w:rsid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Tylosin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může způsobit podráždění.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Makrolidy, jako např.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tylosin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 mohou způsobovat také</w:t>
      </w:r>
      <w:r w:rsidR="00031431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přecitlivělost (alergii) po injekci, inhalaci, požití nebo kontaktu s kůží nebo očima. Přecitlivělost na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tylosin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může vést ke zkříženým reakcím s ostatními makrolidy a naopak. Alergické reakce na tyto látky mohou být v některých případech vážné, a proto je třeba zabránit přímému kontaktu.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Aby se zabránilo expozici během přípravy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medikované</w:t>
      </w:r>
      <w:proofErr w:type="spellEnd"/>
      <w:r w:rsidR="00413F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="0087262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pitné vody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 použijte ochranný oblek, ochranné brýle, nepropustné rukavice a buď jednorázový respirátor s polomaskou vyhovující evropské normě EN149 nebo respirátor na více použití podle evropské normy EN140 s filtrem podle normy EN143.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 použití si umyjte ruce.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 případě náhodného potřísnění kůže, místo důkladně omyjte vodou a mýdlem. V případě náhodného zasažení očí, vypláchněte oči velkým množstvím čisté tekoucí vody.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Nemanipulujte s přípravkem, pokud jste alergičtí na složky přípravku.</w:t>
      </w:r>
    </w:p>
    <w:p w:rsidR="00D17115" w:rsidRPr="00D17115" w:rsidRDefault="00D17115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Pokud se 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vás objeví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stexpoziční</w:t>
      </w:r>
      <w:proofErr w:type="spellEnd"/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příznaky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jako např. kožní vyrážka, vyhledejte lékařskou pomoc a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 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ukažte lékaři toto upozornění. Otok obličeje, rtů a očí nebo potíže s dýcháním jsou vážné příznaky a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 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vyžadují okamžitou lékařskou p</w:t>
      </w:r>
      <w:r w:rsidR="00DA5C6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omoc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B904E8" w:rsidRPr="004B1AAE" w:rsidRDefault="00B904E8" w:rsidP="00A5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Březost</w:t>
      </w:r>
      <w:r w:rsidR="00D1711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,</w:t>
      </w: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laktace</w:t>
      </w:r>
      <w:r w:rsidR="00D1711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a s</w:t>
      </w: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náška: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Laboratorní studie u myš</w:t>
      </w:r>
      <w:r w:rsidR="0072541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í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</w:t>
      </w:r>
      <w:r w:rsidR="0072541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potkanů</w:t>
      </w:r>
      <w:r w:rsidR="0072541F"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nepodaly důkaz o teratogenním,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fetotoxickém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účinku </w:t>
      </w:r>
      <w:r w:rsidR="0072541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nebo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maternální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toxicitě.</w:t>
      </w:r>
      <w:r w:rsidR="00C65C3A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="006E0904" w:rsidRPr="006E090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Bezpečnost veterinárního léčivého přípravku nebyla v průběhu gravidity, laktace nebo snášky u cílových druhů stanovena.</w:t>
      </w:r>
      <w:r w:rsidR="006E090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Používejte pouze po zvážení poměru terapeutického přínosu a rizika příslušným veterinárním lékařem.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Antagonismus látkami ze skupiny </w:t>
      </w:r>
      <w:proofErr w:type="spellStart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linkosamid</w:t>
      </w:r>
      <w:r w:rsidR="00E33C5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ů</w:t>
      </w:r>
      <w:proofErr w:type="spellEnd"/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.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Nepoužívat </w:t>
      </w:r>
      <w:r w:rsidR="00E33C5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přípravek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zvířat vakcinovaných ve stejnou dobu nebo během předchozího týdne vakcínami </w:t>
      </w:r>
    </w:p>
    <w:p w:rsidR="00D17115" w:rsidRPr="00D17115" w:rsidRDefault="00E33C5F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obsahujícími kmeny </w:t>
      </w:r>
      <w:r w:rsidR="00D17115"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citliv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é</w:t>
      </w:r>
      <w:r w:rsidR="00D17115"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k </w:t>
      </w:r>
      <w:proofErr w:type="spellStart"/>
      <w:r w:rsidR="00D17115"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tylosinu</w:t>
      </w:r>
      <w:proofErr w:type="spellEnd"/>
      <w:r w:rsidR="00D17115"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</w:t>
      </w:r>
      <w:r w:rsidR="00B31B3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o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perorálním podání až </w:t>
      </w:r>
      <w:r w:rsidR="00B31B3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do 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trojnásobku doporučené dávky ku</w:t>
      </w:r>
      <w:r w:rsidR="00B31B3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rovi domácímu</w:t>
      </w: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krůtám, prasatům nebo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telatům nebyly prokázány žádné známky toxicity tylosinu.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Inkompatibility</w:t>
      </w:r>
      <w:r w:rsid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Studie kompatibility nejsou k dispozici, a proto tento veterinární léčivý přípravek nesmí být mísen s </w:t>
      </w:r>
    </w:p>
    <w:p w:rsidR="00D17115" w:rsidRPr="00D17115" w:rsidRDefault="00D17115" w:rsidP="00D171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žádnými dalšími veterinárními léčivými přípravky.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 pro zneškodňování nepoužitých přípravků nebo odpadu, pokud je jich třeba</w:t>
      </w:r>
    </w:p>
    <w:p w:rsidR="00B904E8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D17115" w:rsidRDefault="00D17115" w:rsidP="00D171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lastRenderedPageBreak/>
        <w:t>Všechen nepoužitý veterinární léčivý přípravek nebo odpad, který pochází z tohoto přípravku, musí být likvidován podle místních právních předpisů.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0701A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atum poslední revize </w:t>
      </w:r>
      <w:r w:rsidR="00175EB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B904E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ED14CA" w:rsidRPr="00733C78" w:rsidRDefault="004B275E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Říjen </w:t>
      </w:r>
      <w:r w:rsidR="00ED14C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2022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CF397F" w:rsidRDefault="006F5A9E">
      <w:pPr>
        <w:keepNext/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Další informace</w:t>
      </w:r>
    </w:p>
    <w:p w:rsidR="00ED14CA" w:rsidRDefault="00ED14CA" w:rsidP="00A579FB">
      <w:pPr>
        <w:keepNext/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01F8E" w:rsidRPr="00CF397F" w:rsidRDefault="00E44984" w:rsidP="00CF397F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Po</w:t>
      </w:r>
      <w:r w:rsidRPr="00CF397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CF397F" w:rsidRPr="00CF397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prvním otevření 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vnitřního </w:t>
      </w:r>
      <w:r w:rsidR="00CF397F" w:rsidRPr="00CF397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obalu 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stanovte datum likvidace zbylého množství přípravku v tomto obalu</w:t>
      </w:r>
      <w:r w:rsidR="00671E4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a to na základě doby použitelnosti po prvním otevření</w:t>
      </w:r>
      <w:r w:rsidR="00671E4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uvedené na etiketě</w:t>
      </w:r>
      <w:r w:rsidR="00CF397F" w:rsidRPr="00CF397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. Toto datum </w:t>
      </w:r>
      <w:r w:rsidR="00671E4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napište na místo k tomu určené</w:t>
      </w:r>
      <w:r w:rsidR="00CF397F" w:rsidRPr="00CF397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CF397F" w:rsidRPr="00733C78" w:rsidRDefault="00CF397F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CF397F" w:rsidRPr="00CF397F" w:rsidRDefault="00CF397F" w:rsidP="00CF3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Seznam velikostí balení:</w:t>
      </w:r>
    </w:p>
    <w:p w:rsidR="00CF397F" w:rsidRDefault="00CF397F" w:rsidP="00CF3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- Kompozitní nádoba: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550 g.</w:t>
      </w:r>
    </w:p>
    <w:p w:rsidR="00CF397F" w:rsidRPr="00CF397F" w:rsidRDefault="00CF397F" w:rsidP="00CF3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 Kbelík: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kg</w:t>
      </w: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4 kg, 5 kg.</w:t>
      </w:r>
    </w:p>
    <w:p w:rsidR="00CF397F" w:rsidRPr="00CF397F" w:rsidRDefault="00CF397F" w:rsidP="00CF3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- Bezpečnostní nádoba: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100 g, 550 g, 800 g, </w:t>
      </w: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 kg.</w:t>
      </w:r>
    </w:p>
    <w:p w:rsidR="00B904E8" w:rsidRPr="004B1AAE" w:rsidRDefault="00CF397F" w:rsidP="00CF3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Na trhu nemusí být všechny velikosti balení.</w:t>
      </w:r>
    </w:p>
    <w:p w:rsidR="00B904E8" w:rsidRPr="004B1AAE" w:rsidRDefault="00B904E8" w:rsidP="00B904E8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D17115" w:rsidP="00D171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  <w:r w:rsidR="000701A5"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ek je vydáván pouze na předpis.</w:t>
      </w:r>
      <w:r w:rsidR="00B904E8"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C31EC0" w:rsidRPr="004B1AAE" w:rsidRDefault="00C31EC0" w:rsidP="00B667D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4B1AAE" w:rsidRDefault="00CF397F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:rsidR="00D17115" w:rsidRPr="004B1AAE" w:rsidRDefault="00D17115" w:rsidP="000701A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F397F" w:rsidRPr="00CF397F" w:rsidRDefault="00CF397F" w:rsidP="00CF397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Doba použitelnosti po prvním otevření vnitřního obalu: 3 měsíce.</w:t>
      </w:r>
    </w:p>
    <w:p w:rsidR="00CF397F" w:rsidRPr="00CF397F" w:rsidRDefault="00CF397F" w:rsidP="00CF397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Doba použitelnosti po </w:t>
      </w:r>
      <w:r w:rsidR="00671E4C" w:rsidRPr="00671E4C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rekonstituci v pitné vodě</w:t>
      </w: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: </w:t>
      </w: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ab/>
        <w:t>24 hodin.</w:t>
      </w:r>
    </w:p>
    <w:p w:rsidR="00B904E8" w:rsidRDefault="00671E4C" w:rsidP="00CF397F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Doba použitelnosti po </w:t>
      </w:r>
      <w:r w:rsidRPr="00671E4C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rekonstituci 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 mléce (mléčné náhražce): </w:t>
      </w:r>
      <w:r w:rsid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3 </w:t>
      </w:r>
      <w:r w:rsidR="00CF397F"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hodin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y</w:t>
      </w:r>
      <w:r w:rsidR="00CF397F" w:rsidRPr="00CF397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671E4C" w:rsidRDefault="00671E4C" w:rsidP="00671E4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671E4C" w:rsidRDefault="00671E4C" w:rsidP="00671E4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Po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1.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otevření spotřebujte </w:t>
      </w:r>
      <w:proofErr w:type="gramStart"/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  <w:r w:rsidRPr="00D1711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…</w:t>
      </w:r>
      <w:proofErr w:type="gramEnd"/>
    </w:p>
    <w:p w:rsidR="00671E4C" w:rsidRPr="00A579FB" w:rsidRDefault="00671E4C" w:rsidP="00CF397F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667DD" w:rsidRPr="004B1AAE" w:rsidRDefault="00B667DD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Registrační číslo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</w:t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</w:p>
    <w:p w:rsidR="00B01F8E" w:rsidRPr="004B1AAE" w:rsidRDefault="00B01F8E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4B275E" w:rsidRDefault="004B275E" w:rsidP="00B904E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96/035/</w:t>
      </w:r>
      <w:proofErr w:type="gramStart"/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22-C</w:t>
      </w:r>
      <w:proofErr w:type="gramEnd"/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B904E8" w:rsidRPr="004B1AAE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4B1AAE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Šarže</w:t>
      </w:r>
      <w:r w:rsidR="00671E4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:rsidR="00050D71" w:rsidRPr="004B1AAE" w:rsidRDefault="00050D71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sectPr w:rsidR="00050D71" w:rsidRPr="004B1AAE" w:rsidSect="0033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D1" w:rsidRDefault="004049D1">
      <w:r>
        <w:separator/>
      </w:r>
    </w:p>
  </w:endnote>
  <w:endnote w:type="continuationSeparator" w:id="0">
    <w:p w:rsidR="004049D1" w:rsidRDefault="0040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D" w:rsidRDefault="003F6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D" w:rsidRDefault="003F6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D" w:rsidRDefault="003F6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D1" w:rsidRDefault="004049D1">
      <w:r>
        <w:separator/>
      </w:r>
    </w:p>
  </w:footnote>
  <w:footnote w:type="continuationSeparator" w:id="0">
    <w:p w:rsidR="004049D1" w:rsidRDefault="0040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D" w:rsidRDefault="003F6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63" w:rsidRDefault="00CE6563">
    <w:pPr>
      <w:pStyle w:val="Zhlav"/>
      <w:rPr>
        <w:rFonts w:ascii="Verdana" w:eastAsia="SimSun" w:hAnsi="Verdana"/>
        <w:color w:val="000000"/>
        <w:sz w:val="18"/>
        <w:szCs w:val="18"/>
      </w:rPr>
    </w:pPr>
  </w:p>
  <w:p w:rsidR="00CE6563" w:rsidRDefault="00CE6563">
    <w:pPr>
      <w:pStyle w:val="Zhlav"/>
      <w:rPr>
        <w:rFonts w:ascii="Verdana" w:eastAsia="SimSun" w:hAnsi="Verdan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63" w:rsidRDefault="00CE6563" w:rsidP="00CE6563">
    <w:pPr>
      <w:pStyle w:val="FooterAgency"/>
      <w:rPr>
        <w:rFonts w:eastAsia="SimSun"/>
        <w:color w:val="000000"/>
        <w:sz w:val="18"/>
        <w:szCs w:val="18"/>
        <w:lang w:eastAsia="en-US"/>
      </w:rPr>
    </w:pPr>
  </w:p>
  <w:p w:rsidR="00CE6563" w:rsidRDefault="00CE6563" w:rsidP="00CE6563">
    <w:pPr>
      <w:pStyle w:val="FooterAgency"/>
      <w:rPr>
        <w:rFonts w:eastAsia="SimSun"/>
        <w:color w:val="00000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 w15:restartNumberingAfterBreak="0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74B44"/>
    <w:multiLevelType w:val="multilevel"/>
    <w:tmpl w:val="A02E932A"/>
    <w:numStyleLink w:val="BulletsAgency"/>
  </w:abstractNum>
  <w:abstractNum w:abstractNumId="30" w15:restartNumberingAfterBreak="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1E"/>
    <w:multiLevelType w:val="multilevel"/>
    <w:tmpl w:val="A02E932A"/>
    <w:numStyleLink w:val="BulletsAgency"/>
  </w:abstractNum>
  <w:abstractNum w:abstractNumId="40" w15:restartNumberingAfterBreak="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30581"/>
    <w:rsid w:val="00031431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265"/>
    <w:rsid w:val="000746CC"/>
    <w:rsid w:val="0007733B"/>
    <w:rsid w:val="00082078"/>
    <w:rsid w:val="00087566"/>
    <w:rsid w:val="00093ECF"/>
    <w:rsid w:val="00095ED0"/>
    <w:rsid w:val="000A0CB1"/>
    <w:rsid w:val="000A1DD4"/>
    <w:rsid w:val="000A479A"/>
    <w:rsid w:val="000A4EB2"/>
    <w:rsid w:val="000A761A"/>
    <w:rsid w:val="000B022D"/>
    <w:rsid w:val="000B1870"/>
    <w:rsid w:val="000B4EA8"/>
    <w:rsid w:val="000C4DBD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21D3"/>
    <w:rsid w:val="00102A86"/>
    <w:rsid w:val="001030BE"/>
    <w:rsid w:val="001032AA"/>
    <w:rsid w:val="0011079E"/>
    <w:rsid w:val="00110DA1"/>
    <w:rsid w:val="001114E5"/>
    <w:rsid w:val="00112884"/>
    <w:rsid w:val="0011653E"/>
    <w:rsid w:val="0012163E"/>
    <w:rsid w:val="00121731"/>
    <w:rsid w:val="001270F3"/>
    <w:rsid w:val="00127E88"/>
    <w:rsid w:val="00130032"/>
    <w:rsid w:val="0013257C"/>
    <w:rsid w:val="00135FF7"/>
    <w:rsid w:val="00140993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6284"/>
    <w:rsid w:val="001671B9"/>
    <w:rsid w:val="001674C7"/>
    <w:rsid w:val="001704A7"/>
    <w:rsid w:val="001710E4"/>
    <w:rsid w:val="0017275E"/>
    <w:rsid w:val="00175EB2"/>
    <w:rsid w:val="0017699A"/>
    <w:rsid w:val="00177D9A"/>
    <w:rsid w:val="00180CCE"/>
    <w:rsid w:val="001812A7"/>
    <w:rsid w:val="001842A6"/>
    <w:rsid w:val="001842EE"/>
    <w:rsid w:val="00185AFE"/>
    <w:rsid w:val="0018759E"/>
    <w:rsid w:val="00191E86"/>
    <w:rsid w:val="00192592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6F23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571D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4C0F"/>
    <w:rsid w:val="00235238"/>
    <w:rsid w:val="00235249"/>
    <w:rsid w:val="002368F0"/>
    <w:rsid w:val="00236984"/>
    <w:rsid w:val="00236FEE"/>
    <w:rsid w:val="00240F88"/>
    <w:rsid w:val="002412EB"/>
    <w:rsid w:val="00241A45"/>
    <w:rsid w:val="002422F9"/>
    <w:rsid w:val="002447E0"/>
    <w:rsid w:val="002466E2"/>
    <w:rsid w:val="002477C4"/>
    <w:rsid w:val="00247928"/>
    <w:rsid w:val="00252B4E"/>
    <w:rsid w:val="00253065"/>
    <w:rsid w:val="00253241"/>
    <w:rsid w:val="00254707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8DD"/>
    <w:rsid w:val="00283D91"/>
    <w:rsid w:val="0029136D"/>
    <w:rsid w:val="00291D83"/>
    <w:rsid w:val="0029299C"/>
    <w:rsid w:val="00293DB2"/>
    <w:rsid w:val="0029407C"/>
    <w:rsid w:val="00294B58"/>
    <w:rsid w:val="00297C6E"/>
    <w:rsid w:val="002A0629"/>
    <w:rsid w:val="002A07D5"/>
    <w:rsid w:val="002A1F85"/>
    <w:rsid w:val="002A6E26"/>
    <w:rsid w:val="002B0217"/>
    <w:rsid w:val="002B02EB"/>
    <w:rsid w:val="002B0B38"/>
    <w:rsid w:val="002B1D1F"/>
    <w:rsid w:val="002B34DD"/>
    <w:rsid w:val="002B7FA4"/>
    <w:rsid w:val="002C0F64"/>
    <w:rsid w:val="002C28FE"/>
    <w:rsid w:val="002C400D"/>
    <w:rsid w:val="002D57C7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7E9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2F8F"/>
    <w:rsid w:val="00374D45"/>
    <w:rsid w:val="00376410"/>
    <w:rsid w:val="003775C4"/>
    <w:rsid w:val="00380A29"/>
    <w:rsid w:val="003834A9"/>
    <w:rsid w:val="00384F50"/>
    <w:rsid w:val="00386B66"/>
    <w:rsid w:val="00392745"/>
    <w:rsid w:val="00393233"/>
    <w:rsid w:val="00395133"/>
    <w:rsid w:val="003960DB"/>
    <w:rsid w:val="003A2DA2"/>
    <w:rsid w:val="003B0F5A"/>
    <w:rsid w:val="003B1EDA"/>
    <w:rsid w:val="003B42FF"/>
    <w:rsid w:val="003B4724"/>
    <w:rsid w:val="003B5638"/>
    <w:rsid w:val="003B7711"/>
    <w:rsid w:val="003B7F72"/>
    <w:rsid w:val="003C05AA"/>
    <w:rsid w:val="003C066E"/>
    <w:rsid w:val="003C0AE3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5E55"/>
    <w:rsid w:val="003D61AD"/>
    <w:rsid w:val="003D7280"/>
    <w:rsid w:val="003E04E5"/>
    <w:rsid w:val="003E08D0"/>
    <w:rsid w:val="003E233D"/>
    <w:rsid w:val="003E2634"/>
    <w:rsid w:val="003E26B1"/>
    <w:rsid w:val="003E6CB0"/>
    <w:rsid w:val="003E6F38"/>
    <w:rsid w:val="003F18A7"/>
    <w:rsid w:val="003F3024"/>
    <w:rsid w:val="003F4F6B"/>
    <w:rsid w:val="003F613E"/>
    <w:rsid w:val="003F696D"/>
    <w:rsid w:val="003F7B4A"/>
    <w:rsid w:val="00401155"/>
    <w:rsid w:val="004039F5"/>
    <w:rsid w:val="004049D1"/>
    <w:rsid w:val="004055B3"/>
    <w:rsid w:val="00406190"/>
    <w:rsid w:val="00407926"/>
    <w:rsid w:val="00410C95"/>
    <w:rsid w:val="00411107"/>
    <w:rsid w:val="0041297C"/>
    <w:rsid w:val="00413EB8"/>
    <w:rsid w:val="00413F7F"/>
    <w:rsid w:val="0041477C"/>
    <w:rsid w:val="00414EAF"/>
    <w:rsid w:val="00415DB5"/>
    <w:rsid w:val="0042032B"/>
    <w:rsid w:val="0042207E"/>
    <w:rsid w:val="0042434B"/>
    <w:rsid w:val="00425157"/>
    <w:rsid w:val="004261EA"/>
    <w:rsid w:val="00426BC1"/>
    <w:rsid w:val="00430817"/>
    <w:rsid w:val="004313AD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275E"/>
    <w:rsid w:val="004B6CF7"/>
    <w:rsid w:val="004B76F5"/>
    <w:rsid w:val="004C031C"/>
    <w:rsid w:val="004C2B2F"/>
    <w:rsid w:val="004C49D6"/>
    <w:rsid w:val="004C5ADA"/>
    <w:rsid w:val="004C6DE3"/>
    <w:rsid w:val="004D1528"/>
    <w:rsid w:val="004D1746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F2278"/>
    <w:rsid w:val="004F4657"/>
    <w:rsid w:val="004F476E"/>
    <w:rsid w:val="004F600E"/>
    <w:rsid w:val="004F6153"/>
    <w:rsid w:val="004F7116"/>
    <w:rsid w:val="005011E1"/>
    <w:rsid w:val="005015A0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183"/>
    <w:rsid w:val="00586E1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B6C71"/>
    <w:rsid w:val="005C32C7"/>
    <w:rsid w:val="005C37CD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754A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0E5"/>
    <w:rsid w:val="00641E4D"/>
    <w:rsid w:val="00642DAE"/>
    <w:rsid w:val="00645CE3"/>
    <w:rsid w:val="00645FEC"/>
    <w:rsid w:val="00652DBB"/>
    <w:rsid w:val="00655488"/>
    <w:rsid w:val="006569CB"/>
    <w:rsid w:val="00661104"/>
    <w:rsid w:val="006621B1"/>
    <w:rsid w:val="00663894"/>
    <w:rsid w:val="00663E8A"/>
    <w:rsid w:val="0066452A"/>
    <w:rsid w:val="00667C51"/>
    <w:rsid w:val="00670496"/>
    <w:rsid w:val="0067168C"/>
    <w:rsid w:val="00671E4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103F"/>
    <w:rsid w:val="006D1D7E"/>
    <w:rsid w:val="006D315C"/>
    <w:rsid w:val="006D3324"/>
    <w:rsid w:val="006D5E71"/>
    <w:rsid w:val="006D630E"/>
    <w:rsid w:val="006D7097"/>
    <w:rsid w:val="006E0904"/>
    <w:rsid w:val="006E09A4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70F4"/>
    <w:rsid w:val="00707193"/>
    <w:rsid w:val="0070736C"/>
    <w:rsid w:val="007074E9"/>
    <w:rsid w:val="00710963"/>
    <w:rsid w:val="00714108"/>
    <w:rsid w:val="00714C01"/>
    <w:rsid w:val="00715845"/>
    <w:rsid w:val="0071605B"/>
    <w:rsid w:val="007168AD"/>
    <w:rsid w:val="00716BEC"/>
    <w:rsid w:val="00724D06"/>
    <w:rsid w:val="0072541F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784"/>
    <w:rsid w:val="0075575F"/>
    <w:rsid w:val="00760504"/>
    <w:rsid w:val="007707F6"/>
    <w:rsid w:val="007709AD"/>
    <w:rsid w:val="007751D4"/>
    <w:rsid w:val="0078028B"/>
    <w:rsid w:val="00780B76"/>
    <w:rsid w:val="00781313"/>
    <w:rsid w:val="00784282"/>
    <w:rsid w:val="00792B58"/>
    <w:rsid w:val="00793418"/>
    <w:rsid w:val="00793D41"/>
    <w:rsid w:val="00795899"/>
    <w:rsid w:val="007A2D05"/>
    <w:rsid w:val="007A2DA4"/>
    <w:rsid w:val="007A348D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B7C01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2015D"/>
    <w:rsid w:val="0082076A"/>
    <w:rsid w:val="00820E72"/>
    <w:rsid w:val="0082631B"/>
    <w:rsid w:val="00826CBD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46922"/>
    <w:rsid w:val="00853C65"/>
    <w:rsid w:val="008553F3"/>
    <w:rsid w:val="00855F0F"/>
    <w:rsid w:val="00860593"/>
    <w:rsid w:val="008610A8"/>
    <w:rsid w:val="00870AA8"/>
    <w:rsid w:val="008711B4"/>
    <w:rsid w:val="0087262F"/>
    <w:rsid w:val="008730DC"/>
    <w:rsid w:val="00874E0F"/>
    <w:rsid w:val="00875504"/>
    <w:rsid w:val="00875EA4"/>
    <w:rsid w:val="0088026B"/>
    <w:rsid w:val="00880D5F"/>
    <w:rsid w:val="0088128A"/>
    <w:rsid w:val="00881FA3"/>
    <w:rsid w:val="00882C60"/>
    <w:rsid w:val="0088417E"/>
    <w:rsid w:val="00884773"/>
    <w:rsid w:val="0088577E"/>
    <w:rsid w:val="008901DB"/>
    <w:rsid w:val="0089028B"/>
    <w:rsid w:val="00892942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D77E1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721A"/>
    <w:rsid w:val="009A02EF"/>
    <w:rsid w:val="009A1B57"/>
    <w:rsid w:val="009A3D18"/>
    <w:rsid w:val="009A568D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D7ADD"/>
    <w:rsid w:val="009E1175"/>
    <w:rsid w:val="009E2C59"/>
    <w:rsid w:val="009E4BCB"/>
    <w:rsid w:val="009E54EE"/>
    <w:rsid w:val="009F01E8"/>
    <w:rsid w:val="009F1385"/>
    <w:rsid w:val="009F18FB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10DAF"/>
    <w:rsid w:val="00A113FA"/>
    <w:rsid w:val="00A12584"/>
    <w:rsid w:val="00A20844"/>
    <w:rsid w:val="00A20C9F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56681"/>
    <w:rsid w:val="00A579FB"/>
    <w:rsid w:val="00A60AA0"/>
    <w:rsid w:val="00A6203F"/>
    <w:rsid w:val="00A65D27"/>
    <w:rsid w:val="00A662F5"/>
    <w:rsid w:val="00A67892"/>
    <w:rsid w:val="00A70520"/>
    <w:rsid w:val="00A70D50"/>
    <w:rsid w:val="00A71628"/>
    <w:rsid w:val="00A71EBE"/>
    <w:rsid w:val="00A72D42"/>
    <w:rsid w:val="00A75CBE"/>
    <w:rsid w:val="00A83149"/>
    <w:rsid w:val="00A834B6"/>
    <w:rsid w:val="00A84483"/>
    <w:rsid w:val="00A85903"/>
    <w:rsid w:val="00A86A25"/>
    <w:rsid w:val="00A879AF"/>
    <w:rsid w:val="00A915CD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33A5"/>
    <w:rsid w:val="00AA4594"/>
    <w:rsid w:val="00AA5882"/>
    <w:rsid w:val="00AA5E34"/>
    <w:rsid w:val="00AA7709"/>
    <w:rsid w:val="00AB3457"/>
    <w:rsid w:val="00AB66EA"/>
    <w:rsid w:val="00AB7CFB"/>
    <w:rsid w:val="00AC1F27"/>
    <w:rsid w:val="00AC4494"/>
    <w:rsid w:val="00AC60DF"/>
    <w:rsid w:val="00AD074B"/>
    <w:rsid w:val="00AD294E"/>
    <w:rsid w:val="00AD315F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447D"/>
    <w:rsid w:val="00AF54AD"/>
    <w:rsid w:val="00AF5616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7C9F"/>
    <w:rsid w:val="00B31B38"/>
    <w:rsid w:val="00B31EF3"/>
    <w:rsid w:val="00B33248"/>
    <w:rsid w:val="00B33DAE"/>
    <w:rsid w:val="00B3774E"/>
    <w:rsid w:val="00B37944"/>
    <w:rsid w:val="00B405D2"/>
    <w:rsid w:val="00B45606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1345"/>
    <w:rsid w:val="00B72059"/>
    <w:rsid w:val="00B7507E"/>
    <w:rsid w:val="00B7531D"/>
    <w:rsid w:val="00B75D7E"/>
    <w:rsid w:val="00B77BC9"/>
    <w:rsid w:val="00B823A0"/>
    <w:rsid w:val="00B8259C"/>
    <w:rsid w:val="00B84188"/>
    <w:rsid w:val="00B85504"/>
    <w:rsid w:val="00B862AB"/>
    <w:rsid w:val="00B904E8"/>
    <w:rsid w:val="00B90923"/>
    <w:rsid w:val="00B91939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63C9"/>
    <w:rsid w:val="00C20CBB"/>
    <w:rsid w:val="00C20F7F"/>
    <w:rsid w:val="00C304D4"/>
    <w:rsid w:val="00C31EC0"/>
    <w:rsid w:val="00C337B7"/>
    <w:rsid w:val="00C33CE6"/>
    <w:rsid w:val="00C36673"/>
    <w:rsid w:val="00C36817"/>
    <w:rsid w:val="00C409F4"/>
    <w:rsid w:val="00C419E3"/>
    <w:rsid w:val="00C46F79"/>
    <w:rsid w:val="00C47FA7"/>
    <w:rsid w:val="00C50927"/>
    <w:rsid w:val="00C50B87"/>
    <w:rsid w:val="00C553C7"/>
    <w:rsid w:val="00C5793A"/>
    <w:rsid w:val="00C6117E"/>
    <w:rsid w:val="00C61882"/>
    <w:rsid w:val="00C6496C"/>
    <w:rsid w:val="00C64A43"/>
    <w:rsid w:val="00C65C3A"/>
    <w:rsid w:val="00C72884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62DC"/>
    <w:rsid w:val="00CB03A8"/>
    <w:rsid w:val="00CB0784"/>
    <w:rsid w:val="00CB4200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6563"/>
    <w:rsid w:val="00CE7493"/>
    <w:rsid w:val="00CF2167"/>
    <w:rsid w:val="00CF3067"/>
    <w:rsid w:val="00CF397F"/>
    <w:rsid w:val="00D06A2C"/>
    <w:rsid w:val="00D06C86"/>
    <w:rsid w:val="00D12DCE"/>
    <w:rsid w:val="00D135DE"/>
    <w:rsid w:val="00D1596B"/>
    <w:rsid w:val="00D17115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83955"/>
    <w:rsid w:val="00D83C7F"/>
    <w:rsid w:val="00D83CDF"/>
    <w:rsid w:val="00D90335"/>
    <w:rsid w:val="00D92A80"/>
    <w:rsid w:val="00D94661"/>
    <w:rsid w:val="00D94D22"/>
    <w:rsid w:val="00DA1E10"/>
    <w:rsid w:val="00DA3890"/>
    <w:rsid w:val="00DA5C6A"/>
    <w:rsid w:val="00DA7A1B"/>
    <w:rsid w:val="00DB0591"/>
    <w:rsid w:val="00DB15EA"/>
    <w:rsid w:val="00DB60BD"/>
    <w:rsid w:val="00DB7EF4"/>
    <w:rsid w:val="00DC42BA"/>
    <w:rsid w:val="00DC4ADA"/>
    <w:rsid w:val="00DC5433"/>
    <w:rsid w:val="00DC6AAE"/>
    <w:rsid w:val="00DD368C"/>
    <w:rsid w:val="00DD443B"/>
    <w:rsid w:val="00DD7B69"/>
    <w:rsid w:val="00DE5E4C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20FDC"/>
    <w:rsid w:val="00E2120A"/>
    <w:rsid w:val="00E22B9D"/>
    <w:rsid w:val="00E279D3"/>
    <w:rsid w:val="00E27CE7"/>
    <w:rsid w:val="00E33C5F"/>
    <w:rsid w:val="00E358B6"/>
    <w:rsid w:val="00E37C4F"/>
    <w:rsid w:val="00E40944"/>
    <w:rsid w:val="00E42008"/>
    <w:rsid w:val="00E439A6"/>
    <w:rsid w:val="00E44984"/>
    <w:rsid w:val="00E47BC4"/>
    <w:rsid w:val="00E51159"/>
    <w:rsid w:val="00E561BC"/>
    <w:rsid w:val="00E60BE1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14CA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DE1"/>
    <w:rsid w:val="00F1544B"/>
    <w:rsid w:val="00F17381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0648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16EB"/>
    <w:rsid w:val="00FD1791"/>
    <w:rsid w:val="00FD6488"/>
    <w:rsid w:val="00FE16FB"/>
    <w:rsid w:val="00FE45C4"/>
    <w:rsid w:val="00FE51FD"/>
    <w:rsid w:val="00FE6428"/>
    <w:rsid w:val="00FE7AB6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27145"/>
  <w15:docId w15:val="{A0D3238C-4067-408C-925B-DD91EE2F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Verdana" w:hAnsi="Verdan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27B9-1468-4C2F-85B5-CADE199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1462</Words>
  <Characters>8627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Combined label-leaflet_clean_cs</vt:lpstr>
      <vt:lpstr>Combined label-leaflet_clean_cs</vt:lpstr>
      <vt:lpstr>Combined label-leaflet_clean_cs</vt:lpstr>
    </vt:vector>
  </TitlesOfParts>
  <Company/>
  <LinksUpToDate>false</LinksUpToDate>
  <CharactersWithSpaces>10069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/>
  <cp:lastModifiedBy>Dušek Daniel</cp:lastModifiedBy>
  <cp:revision>28</cp:revision>
  <cp:lastPrinted>2022-10-12T08:17:00Z</cp:lastPrinted>
  <dcterms:created xsi:type="dcterms:W3CDTF">2019-01-16T10:55:00Z</dcterms:created>
  <dcterms:modified xsi:type="dcterms:W3CDTF">2022-10-17T13:30:00Z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