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64273" w14:textId="4537F448" w:rsidR="00674284" w:rsidRDefault="00674284" w:rsidP="00674284">
      <w:pPr>
        <w:spacing w:after="0"/>
        <w:rPr>
          <w:rFonts w:cstheme="minorHAnsi"/>
          <w:b/>
        </w:rPr>
      </w:pPr>
      <w:proofErr w:type="spellStart"/>
      <w:r w:rsidRPr="00674284">
        <w:rPr>
          <w:rFonts w:cstheme="minorHAnsi"/>
          <w:b/>
        </w:rPr>
        <w:t>eSHa</w:t>
      </w:r>
      <w:proofErr w:type="spellEnd"/>
      <w:r w:rsidRPr="00674284">
        <w:rPr>
          <w:rFonts w:cstheme="minorHAnsi"/>
          <w:b/>
        </w:rPr>
        <w:t xml:space="preserve"> HEXAMITA</w:t>
      </w:r>
      <w:bookmarkStart w:id="0" w:name="_GoBack"/>
      <w:bookmarkEnd w:id="0"/>
    </w:p>
    <w:p w14:paraId="0EA355A3" w14:textId="77777777" w:rsidR="00EC6A10" w:rsidRPr="00674284" w:rsidRDefault="00EC6A10" w:rsidP="00674284">
      <w:pPr>
        <w:spacing w:after="0"/>
        <w:rPr>
          <w:rFonts w:cstheme="minorHAnsi"/>
          <w:b/>
        </w:rPr>
      </w:pPr>
    </w:p>
    <w:p w14:paraId="03CCD79C" w14:textId="0DBD18E3" w:rsidR="00674284" w:rsidRDefault="00674284" w:rsidP="00674284">
      <w:pPr>
        <w:tabs>
          <w:tab w:val="left" w:pos="1950"/>
        </w:tabs>
        <w:spacing w:after="0"/>
        <w:rPr>
          <w:rFonts w:cstheme="minorHAnsi"/>
        </w:rPr>
      </w:pPr>
      <w:proofErr w:type="spellStart"/>
      <w:r w:rsidRPr="00674284">
        <w:rPr>
          <w:rFonts w:cstheme="minorHAnsi"/>
        </w:rPr>
        <w:t>eSHa</w:t>
      </w:r>
      <w:proofErr w:type="spellEnd"/>
      <w:r w:rsidRPr="00674284">
        <w:rPr>
          <w:rFonts w:cstheme="minorHAnsi"/>
        </w:rPr>
        <w:t xml:space="preserve"> HEXAMITA představuje přípravek, kterého si chovatelé </w:t>
      </w:r>
      <w:proofErr w:type="spellStart"/>
      <w:r w:rsidRPr="00674284">
        <w:rPr>
          <w:rFonts w:cstheme="minorHAnsi"/>
        </w:rPr>
        <w:t>terčovců</w:t>
      </w:r>
      <w:proofErr w:type="spellEnd"/>
      <w:r w:rsidRPr="00674284">
        <w:rPr>
          <w:rFonts w:cstheme="minorHAnsi"/>
        </w:rPr>
        <w:t xml:space="preserve"> a cichlid obzvláště cení. Největší problém, se kterým se setkávají pěstitelé cichlid, </w:t>
      </w:r>
      <w:proofErr w:type="spellStart"/>
      <w:r w:rsidRPr="00674284">
        <w:rPr>
          <w:rFonts w:cstheme="minorHAnsi"/>
        </w:rPr>
        <w:t>terčovců</w:t>
      </w:r>
      <w:proofErr w:type="spellEnd"/>
      <w:r w:rsidRPr="00674284">
        <w:rPr>
          <w:rFonts w:cstheme="minorHAnsi"/>
        </w:rPr>
        <w:t xml:space="preserve">, skalárů a tlamovců, jsou jejich často se vyskytující nemoci. Tím, že ryby nežijí v optimální vodě, snižuje se jejich odolnost a stanou se tak snadno obětí nejrůznějších parazitů jako je </w:t>
      </w:r>
      <w:proofErr w:type="spellStart"/>
      <w:r w:rsidRPr="00674284">
        <w:rPr>
          <w:rFonts w:cstheme="minorHAnsi"/>
        </w:rPr>
        <w:t>Octomitus</w:t>
      </w:r>
      <w:proofErr w:type="spellEnd"/>
      <w:r w:rsidRPr="00674284">
        <w:rPr>
          <w:rFonts w:cstheme="minorHAnsi"/>
        </w:rPr>
        <w:t xml:space="preserve">, </w:t>
      </w:r>
      <w:proofErr w:type="spellStart"/>
      <w:r w:rsidRPr="00674284">
        <w:rPr>
          <w:rFonts w:cstheme="minorHAnsi"/>
        </w:rPr>
        <w:t>Hexamita</w:t>
      </w:r>
      <w:proofErr w:type="spellEnd"/>
      <w:r w:rsidRPr="00674284">
        <w:rPr>
          <w:rFonts w:cstheme="minorHAnsi"/>
        </w:rPr>
        <w:t xml:space="preserve"> atd. Ti způsobují onemocnění triviálně nazývané “</w:t>
      </w:r>
      <w:proofErr w:type="spellStart"/>
      <w:r w:rsidRPr="00674284">
        <w:rPr>
          <w:rFonts w:cstheme="minorHAnsi"/>
        </w:rPr>
        <w:t>děrovitost</w:t>
      </w:r>
      <w:proofErr w:type="spellEnd"/>
      <w:r w:rsidRPr="00674284">
        <w:rPr>
          <w:rFonts w:cstheme="minorHAnsi"/>
        </w:rPr>
        <w:t xml:space="preserve">”. Přípravek </w:t>
      </w:r>
      <w:proofErr w:type="spellStart"/>
      <w:r w:rsidRPr="00674284">
        <w:rPr>
          <w:rFonts w:cstheme="minorHAnsi"/>
        </w:rPr>
        <w:t>eSHa</w:t>
      </w:r>
      <w:proofErr w:type="spellEnd"/>
      <w:r w:rsidRPr="00674284">
        <w:rPr>
          <w:rFonts w:cstheme="minorHAnsi"/>
        </w:rPr>
        <w:t xml:space="preserve"> HEXAMITA pozměňuje vodu akvária v příznivém smyslu pro ryby a má na ně velmi pozitivní vliv.</w:t>
      </w:r>
    </w:p>
    <w:p w14:paraId="2A706F6B" w14:textId="366F2321" w:rsidR="00C33C44" w:rsidRDefault="00C33C44" w:rsidP="00674284">
      <w:pPr>
        <w:tabs>
          <w:tab w:val="left" w:pos="1950"/>
        </w:tabs>
        <w:spacing w:after="0"/>
        <w:rPr>
          <w:rFonts w:cstheme="minorHAnsi"/>
        </w:rPr>
      </w:pPr>
    </w:p>
    <w:p w14:paraId="60A378DC" w14:textId="5704F00F" w:rsidR="00C33C44" w:rsidRPr="00C33C44" w:rsidRDefault="00C33C44" w:rsidP="00674284">
      <w:pPr>
        <w:tabs>
          <w:tab w:val="left" w:pos="1950"/>
        </w:tabs>
        <w:spacing w:after="0"/>
        <w:rPr>
          <w:rFonts w:cstheme="minorHAnsi"/>
        </w:rPr>
      </w:pPr>
      <w:r>
        <w:rPr>
          <w:rFonts w:cstheme="minorHAnsi"/>
        </w:rPr>
        <w:t xml:space="preserve">1 ml obsahuje: </w:t>
      </w:r>
      <w:bookmarkStart w:id="1" w:name="_Hlk113529350"/>
      <w:proofErr w:type="spellStart"/>
      <w:r>
        <w:rPr>
          <w:rFonts w:cstheme="minorHAnsi"/>
        </w:rPr>
        <w:t>ethakridin</w:t>
      </w:r>
      <w:proofErr w:type="spellEnd"/>
      <w:r>
        <w:rPr>
          <w:rFonts w:cstheme="minorHAnsi"/>
        </w:rPr>
        <w:t xml:space="preserve"> laktát </w:t>
      </w:r>
      <w:bookmarkEnd w:id="1"/>
      <w:r>
        <w:rPr>
          <w:rFonts w:cstheme="minorHAnsi"/>
        </w:rPr>
        <w:t>6,7 mg, Cu</w:t>
      </w:r>
      <w:r w:rsidRPr="00C33C44">
        <w:rPr>
          <w:rFonts w:cstheme="minorHAnsi"/>
          <w:vertAlign w:val="superscript"/>
        </w:rPr>
        <w:t>2+</w:t>
      </w:r>
      <w:r>
        <w:rPr>
          <w:rFonts w:cstheme="minorHAnsi"/>
        </w:rPr>
        <w:t xml:space="preserve"> 2,8 mg, akriflavin chlorid 2 mg, </w:t>
      </w:r>
      <w:proofErr w:type="spellStart"/>
      <w:r>
        <w:rPr>
          <w:rFonts w:cstheme="minorHAnsi"/>
        </w:rPr>
        <w:t>methylrosanilin</w:t>
      </w:r>
      <w:proofErr w:type="spellEnd"/>
      <w:r>
        <w:rPr>
          <w:rFonts w:cstheme="minorHAnsi"/>
        </w:rPr>
        <w:t xml:space="preserve"> chlorid 6,3 µg.</w:t>
      </w:r>
    </w:p>
    <w:p w14:paraId="6C1309CA" w14:textId="77777777" w:rsidR="00674284" w:rsidRPr="00674284" w:rsidRDefault="00674284" w:rsidP="00674284">
      <w:pPr>
        <w:pStyle w:val="Nadpis1"/>
        <w:spacing w:line="240" w:lineRule="auto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674284">
        <w:rPr>
          <w:rFonts w:asciiTheme="minorHAnsi" w:hAnsiTheme="minorHAnsi" w:cstheme="minorHAnsi"/>
          <w:b/>
          <w:bCs/>
          <w:color w:val="231F20"/>
          <w:w w:val="110"/>
          <w:sz w:val="22"/>
          <w:szCs w:val="22"/>
          <w:lang w:val="cs-CZ"/>
        </w:rPr>
        <w:t>Návod k použití</w:t>
      </w:r>
    </w:p>
    <w:p w14:paraId="03E1635E" w14:textId="77777777" w:rsidR="00674284" w:rsidRPr="00674284" w:rsidRDefault="00674284" w:rsidP="00674284">
      <w:pPr>
        <w:pStyle w:val="Zkladntext"/>
        <w:spacing w:before="37"/>
        <w:ind w:left="0" w:right="43"/>
        <w:rPr>
          <w:rFonts w:asciiTheme="minorHAnsi" w:hAnsiTheme="minorHAnsi" w:cstheme="minorHAnsi"/>
          <w:color w:val="231F20"/>
          <w:sz w:val="22"/>
          <w:szCs w:val="22"/>
          <w:lang w:val="cs-CZ"/>
        </w:rPr>
      </w:pPr>
      <w:r w:rsidRPr="00674284">
        <w:rPr>
          <w:rFonts w:asciiTheme="minorHAnsi" w:hAnsiTheme="minorHAnsi" w:cstheme="minorHAnsi"/>
          <w:color w:val="231F20"/>
          <w:sz w:val="22"/>
          <w:szCs w:val="22"/>
          <w:lang w:val="cs-CZ"/>
        </w:rPr>
        <w:t>K dávkování po kapkách obraťte lahvičku a stlačujte průhlednou pipetu (20 kapek = 1ml).</w:t>
      </w:r>
    </w:p>
    <w:p w14:paraId="316B6918" w14:textId="4BEAA5A4" w:rsidR="00674284" w:rsidRPr="00674284" w:rsidRDefault="00674284" w:rsidP="00674284">
      <w:pPr>
        <w:pStyle w:val="Zkladntext"/>
        <w:spacing w:before="37"/>
        <w:ind w:left="0" w:right="43"/>
        <w:rPr>
          <w:rFonts w:asciiTheme="minorHAnsi" w:hAnsiTheme="minorHAnsi" w:cstheme="minorHAnsi"/>
          <w:sz w:val="22"/>
          <w:szCs w:val="22"/>
          <w:lang w:val="cs-CZ"/>
        </w:rPr>
      </w:pPr>
      <w:r w:rsidRPr="00674284">
        <w:rPr>
          <w:rFonts w:asciiTheme="minorHAnsi" w:hAnsiTheme="minorHAnsi" w:cstheme="minorHAnsi"/>
          <w:color w:val="231F20"/>
          <w:sz w:val="22"/>
          <w:szCs w:val="22"/>
          <w:lang w:val="cs-CZ"/>
        </w:rPr>
        <w:t>První den se dávkuje 25 kapek na 100 litrů vody. Druhý a třetí den 12 kapek na 100 litrů vody. Přípravek musíte použít přímo ve svém akváriu, a nikoliv v separátní nádrži, protože jinak by se symptomy po odeznění mohly opět vrátit. Pokračujte ve filtraci přes filtrační vatu (vyřaďte umělé pryskyřice, iontoměniče</w:t>
      </w:r>
      <w:r w:rsidRPr="00674284">
        <w:rPr>
          <w:rFonts w:asciiTheme="minorHAnsi" w:hAnsiTheme="minorHAnsi" w:cstheme="minorHAnsi"/>
          <w:color w:val="231F20"/>
          <w:spacing w:val="-36"/>
          <w:sz w:val="22"/>
          <w:szCs w:val="22"/>
          <w:lang w:val="cs-CZ"/>
        </w:rPr>
        <w:t xml:space="preserve"> </w:t>
      </w:r>
      <w:r w:rsidRPr="00674284">
        <w:rPr>
          <w:rFonts w:asciiTheme="minorHAnsi" w:hAnsiTheme="minorHAnsi" w:cstheme="minorHAnsi"/>
          <w:color w:val="231F20"/>
          <w:sz w:val="22"/>
          <w:szCs w:val="22"/>
          <w:lang w:val="cs-CZ"/>
        </w:rPr>
        <w:t>a ultrafialové</w:t>
      </w:r>
      <w:r w:rsidRPr="00674284">
        <w:rPr>
          <w:rFonts w:asciiTheme="minorHAnsi" w:hAnsiTheme="minorHAnsi" w:cstheme="minorHAnsi"/>
          <w:color w:val="231F20"/>
          <w:spacing w:val="-1"/>
          <w:sz w:val="22"/>
          <w:szCs w:val="22"/>
          <w:lang w:val="cs-CZ"/>
        </w:rPr>
        <w:t xml:space="preserve"> </w:t>
      </w:r>
      <w:r w:rsidRPr="00674284">
        <w:rPr>
          <w:rFonts w:asciiTheme="minorHAnsi" w:hAnsiTheme="minorHAnsi" w:cstheme="minorHAnsi"/>
          <w:color w:val="231F20"/>
          <w:sz w:val="22"/>
          <w:szCs w:val="22"/>
          <w:lang w:val="cs-CZ"/>
        </w:rPr>
        <w:t>záření).</w:t>
      </w:r>
    </w:p>
    <w:p w14:paraId="48064C9D" w14:textId="6FE29DCB" w:rsidR="00B523D3" w:rsidRPr="00674284" w:rsidRDefault="00B523D3" w:rsidP="00674284">
      <w:pPr>
        <w:spacing w:after="0"/>
        <w:rPr>
          <w:rFonts w:cstheme="minorHAnsi"/>
        </w:rPr>
      </w:pPr>
    </w:p>
    <w:p w14:paraId="6B42E925" w14:textId="28104CAA" w:rsidR="00674284" w:rsidRPr="00674284" w:rsidRDefault="002F7C17" w:rsidP="00674284">
      <w:pPr>
        <w:spacing w:after="0"/>
        <w:rPr>
          <w:rFonts w:cstheme="minorHAnsi"/>
          <w:b/>
          <w:lang w:val="pl-PL"/>
        </w:rPr>
      </w:pPr>
      <w:r>
        <w:rPr>
          <w:rFonts w:cstheme="minorHAnsi"/>
          <w:b/>
          <w:lang w:val="pl-PL"/>
        </w:rPr>
        <w:t>Kdy je vhodné přípravek použít</w:t>
      </w:r>
    </w:p>
    <w:p w14:paraId="6924DCE9" w14:textId="77777777" w:rsidR="00B2496B" w:rsidRDefault="00674284" w:rsidP="00674284">
      <w:pPr>
        <w:spacing w:after="0"/>
        <w:rPr>
          <w:rFonts w:cstheme="minorHAnsi"/>
          <w:lang w:val="pl-PL"/>
        </w:rPr>
      </w:pPr>
      <w:r w:rsidRPr="00674284">
        <w:rPr>
          <w:rFonts w:cstheme="minorHAnsi"/>
          <w:lang w:val="pl-PL"/>
        </w:rPr>
        <w:t xml:space="preserve">Malá nebo žádná chuť ke krmení, těžkopádné reakce a “vločkovitá kůže” jsou příznaky </w:t>
      </w:r>
      <w:r w:rsidR="00B2496B">
        <w:rPr>
          <w:rFonts w:cstheme="minorHAnsi"/>
          <w:lang w:val="pl-PL"/>
        </w:rPr>
        <w:t>napadení ryby</w:t>
      </w:r>
      <w:r w:rsidRPr="00674284">
        <w:rPr>
          <w:rFonts w:cstheme="minorHAnsi"/>
          <w:lang w:val="pl-PL"/>
        </w:rPr>
        <w:t xml:space="preserve"> hexamitou. Jakmile se některá rybka odděluje nebo je ostatními rybkami odpuzována, je důvodné podezření na tuto infekci. Ve druhém stádiu nastupují přehnaná lekavost, tmavé zbarvení a kalné oči. V poslední fázi se objevuje rychle se rozmáhající rozpad kůže a kráterovité otvory na čele. </w:t>
      </w:r>
    </w:p>
    <w:p w14:paraId="430F0F43" w14:textId="203C2EEF" w:rsidR="00674284" w:rsidRPr="00674284" w:rsidRDefault="00B2496B" w:rsidP="00674284">
      <w:pPr>
        <w:spacing w:after="0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Zmírnit příznaky můžete pomocí </w:t>
      </w:r>
      <w:r w:rsidR="00674284" w:rsidRPr="00674284">
        <w:rPr>
          <w:rFonts w:cstheme="minorHAnsi"/>
          <w:lang w:val="pl-PL"/>
        </w:rPr>
        <w:t>přípravk</w:t>
      </w:r>
      <w:r>
        <w:rPr>
          <w:rFonts w:cstheme="minorHAnsi"/>
          <w:lang w:val="pl-PL"/>
        </w:rPr>
        <w:t>u eSHa</w:t>
      </w:r>
      <w:r w:rsidR="00674284" w:rsidRPr="00674284">
        <w:rPr>
          <w:rFonts w:cstheme="minorHAnsi"/>
          <w:lang w:val="pl-PL"/>
        </w:rPr>
        <w:t xml:space="preserve"> HEXAMITA.</w:t>
      </w:r>
    </w:p>
    <w:p w14:paraId="33C9580B" w14:textId="47DA6025" w:rsidR="00674284" w:rsidRPr="00674284" w:rsidRDefault="00674284" w:rsidP="00674284">
      <w:pPr>
        <w:spacing w:after="0"/>
        <w:rPr>
          <w:rFonts w:cstheme="minorHAnsi"/>
          <w:lang w:val="pl-PL"/>
        </w:rPr>
      </w:pPr>
      <w:r w:rsidRPr="00674284">
        <w:rPr>
          <w:rFonts w:cstheme="minorHAnsi"/>
          <w:lang w:val="pl-PL"/>
        </w:rPr>
        <w:t>Přípravek eSHa HEXAMITA může být používán společně s přípravkem eSHa EXIT</w:t>
      </w:r>
      <w:r w:rsidR="00B2496B">
        <w:rPr>
          <w:rFonts w:cstheme="minorHAnsi"/>
          <w:lang w:val="pl-PL"/>
        </w:rPr>
        <w:t xml:space="preserve"> </w:t>
      </w:r>
      <w:r w:rsidRPr="00674284">
        <w:rPr>
          <w:rFonts w:cstheme="minorHAnsi"/>
          <w:lang w:val="pl-PL"/>
        </w:rPr>
        <w:t xml:space="preserve">při standardním dávkování. Tím se dosáhne ještě </w:t>
      </w:r>
      <w:r w:rsidR="00B2496B">
        <w:rPr>
          <w:rFonts w:cstheme="minorHAnsi"/>
          <w:lang w:val="pl-PL"/>
        </w:rPr>
        <w:t>rychlejšího zlepšení stavu ryb</w:t>
      </w:r>
      <w:r w:rsidRPr="00674284">
        <w:rPr>
          <w:rFonts w:cstheme="minorHAnsi"/>
          <w:lang w:val="pl-PL"/>
        </w:rPr>
        <w:t>.</w:t>
      </w:r>
    </w:p>
    <w:p w14:paraId="1C05AFE0" w14:textId="77777777" w:rsidR="00674284" w:rsidRDefault="00674284" w:rsidP="00674284">
      <w:pPr>
        <w:spacing w:after="0"/>
        <w:rPr>
          <w:rFonts w:cstheme="minorHAnsi"/>
          <w:b/>
        </w:rPr>
      </w:pPr>
    </w:p>
    <w:p w14:paraId="7996C938" w14:textId="2138D48E" w:rsidR="00674284" w:rsidRPr="00674284" w:rsidRDefault="00674284" w:rsidP="00674284">
      <w:pPr>
        <w:spacing w:after="0"/>
        <w:rPr>
          <w:rFonts w:cstheme="minorHAnsi"/>
          <w:b/>
        </w:rPr>
      </w:pPr>
      <w:r w:rsidRPr="00674284">
        <w:rPr>
          <w:rFonts w:cstheme="minorHAnsi"/>
          <w:b/>
        </w:rPr>
        <w:t>Vzájemné interakce s jinými přípravky</w:t>
      </w:r>
    </w:p>
    <w:p w14:paraId="0149E5B0" w14:textId="3385EC26" w:rsidR="00674284" w:rsidRPr="00674284" w:rsidRDefault="00674284" w:rsidP="00674284">
      <w:pPr>
        <w:spacing w:after="0"/>
        <w:rPr>
          <w:rFonts w:cstheme="minorHAnsi"/>
        </w:rPr>
      </w:pPr>
      <w:r w:rsidRPr="00674284">
        <w:rPr>
          <w:rFonts w:cstheme="minorHAnsi"/>
        </w:rPr>
        <w:t>•</w:t>
      </w:r>
      <w:r w:rsidRPr="00674284">
        <w:rPr>
          <w:rFonts w:cstheme="minorHAnsi"/>
        </w:rPr>
        <w:tab/>
        <w:t>Můžete pokračovat ve filtrování přes neadsorbující média, jako jsou např. vata, písek, štěrk apod.</w:t>
      </w:r>
    </w:p>
    <w:p w14:paraId="0AFD3DD3" w14:textId="77777777" w:rsidR="00674284" w:rsidRPr="00674284" w:rsidRDefault="00674284" w:rsidP="00674284">
      <w:pPr>
        <w:spacing w:after="0"/>
        <w:rPr>
          <w:rFonts w:cstheme="minorHAnsi"/>
        </w:rPr>
      </w:pPr>
      <w:r w:rsidRPr="00674284">
        <w:rPr>
          <w:rFonts w:cstheme="minorHAnsi"/>
        </w:rPr>
        <w:t>•</w:t>
      </w:r>
      <w:r w:rsidRPr="00674284">
        <w:rPr>
          <w:rFonts w:cstheme="minorHAnsi"/>
        </w:rPr>
        <w:tab/>
        <w:t>Filtr s adsorbujícími médii vždy vyřaďte (např. aktivní uhlí, jinak by mohlo docházet k reakcím).</w:t>
      </w:r>
    </w:p>
    <w:p w14:paraId="30397390" w14:textId="305A4FB2" w:rsidR="00674284" w:rsidRPr="00674284" w:rsidRDefault="00674284" w:rsidP="00674284">
      <w:pPr>
        <w:spacing w:after="0"/>
        <w:rPr>
          <w:rFonts w:cstheme="minorHAnsi"/>
        </w:rPr>
      </w:pPr>
      <w:r w:rsidRPr="00674284">
        <w:rPr>
          <w:rFonts w:cstheme="minorHAnsi"/>
        </w:rPr>
        <w:t>•</w:t>
      </w:r>
      <w:r w:rsidRPr="00674284">
        <w:rPr>
          <w:rFonts w:cstheme="minorHAnsi"/>
        </w:rPr>
        <w:tab/>
        <w:t>Každý měsíc pravidelně vyměňujte 20-25</w:t>
      </w:r>
      <w:r w:rsidR="00DE214D">
        <w:rPr>
          <w:rFonts w:cstheme="minorHAnsi"/>
        </w:rPr>
        <w:t xml:space="preserve"> </w:t>
      </w:r>
      <w:r w:rsidRPr="00674284">
        <w:rPr>
          <w:rFonts w:cstheme="minorHAnsi"/>
        </w:rPr>
        <w:t>% vody v nádrži.</w:t>
      </w:r>
    </w:p>
    <w:p w14:paraId="27132B3A" w14:textId="4001DA27" w:rsidR="00674284" w:rsidRPr="00674284" w:rsidRDefault="00674284" w:rsidP="00674284">
      <w:pPr>
        <w:spacing w:after="0"/>
        <w:rPr>
          <w:rFonts w:cstheme="minorHAnsi"/>
        </w:rPr>
      </w:pPr>
      <w:r w:rsidRPr="00674284">
        <w:rPr>
          <w:rFonts w:cstheme="minorHAnsi"/>
        </w:rPr>
        <w:t>•</w:t>
      </w:r>
      <w:r w:rsidRPr="00674284">
        <w:rPr>
          <w:rFonts w:cstheme="minorHAnsi"/>
        </w:rPr>
        <w:tab/>
        <w:t xml:space="preserve">Jestliže během ošetření tímto přípravkem nebo potom vyměňujete vodu, počítejte s tím, že s vodou odstraňujete také část </w:t>
      </w:r>
      <w:r w:rsidR="00DE214D">
        <w:rPr>
          <w:rFonts w:cstheme="minorHAnsi"/>
        </w:rPr>
        <w:t>přípravku</w:t>
      </w:r>
      <w:r w:rsidRPr="00674284">
        <w:rPr>
          <w:rFonts w:cstheme="minorHAnsi"/>
        </w:rPr>
        <w:t xml:space="preserve">! Ztracené množství </w:t>
      </w:r>
      <w:r w:rsidR="00DE214D">
        <w:rPr>
          <w:rFonts w:cstheme="minorHAnsi"/>
        </w:rPr>
        <w:t>přípravku</w:t>
      </w:r>
      <w:r w:rsidRPr="00674284">
        <w:rPr>
          <w:rFonts w:cstheme="minorHAnsi"/>
        </w:rPr>
        <w:t xml:space="preserve"> pak nahraďte odpovídajícím počtem kapek.</w:t>
      </w:r>
    </w:p>
    <w:p w14:paraId="256E0BFA" w14:textId="77777777" w:rsidR="00674284" w:rsidRPr="00674284" w:rsidRDefault="00674284" w:rsidP="00674284">
      <w:pPr>
        <w:spacing w:after="0"/>
        <w:rPr>
          <w:rFonts w:cstheme="minorHAnsi"/>
        </w:rPr>
      </w:pPr>
      <w:r w:rsidRPr="00674284">
        <w:rPr>
          <w:rFonts w:cstheme="minorHAnsi"/>
        </w:rPr>
        <w:t>•</w:t>
      </w:r>
      <w:r w:rsidRPr="00674284">
        <w:rPr>
          <w:rFonts w:cstheme="minorHAnsi"/>
        </w:rPr>
        <w:tab/>
        <w:t>Obsah filtru je potřeba pravidelně čistit. Filtrujte ve dne v noci! Jestliže vypnete filtr, postarejte se o dodávku kyslíku (např. vzduchováním).</w:t>
      </w:r>
    </w:p>
    <w:p w14:paraId="09CE44FC" w14:textId="7E3D41B5" w:rsidR="00674284" w:rsidRPr="00674284" w:rsidRDefault="00674284" w:rsidP="00674284">
      <w:pPr>
        <w:spacing w:after="0"/>
        <w:rPr>
          <w:rFonts w:cstheme="minorHAnsi"/>
        </w:rPr>
      </w:pPr>
      <w:r w:rsidRPr="00674284">
        <w:rPr>
          <w:rFonts w:cstheme="minorHAnsi"/>
        </w:rPr>
        <w:t>•</w:t>
      </w:r>
      <w:r w:rsidRPr="00674284">
        <w:rPr>
          <w:rFonts w:cstheme="minorHAnsi"/>
        </w:rPr>
        <w:tab/>
        <w:t xml:space="preserve">Umělé pryskyřice a ultrafialové lampy během dávkování přípravku vyřaďte z provozu, neboť mohou za určitých okolností ovlivňovat účinek použitého </w:t>
      </w:r>
      <w:r w:rsidR="00DE214D">
        <w:rPr>
          <w:rFonts w:cstheme="minorHAnsi"/>
        </w:rPr>
        <w:t>přípravku</w:t>
      </w:r>
      <w:r w:rsidRPr="00674284">
        <w:rPr>
          <w:rFonts w:cstheme="minorHAnsi"/>
        </w:rPr>
        <w:t>.</w:t>
      </w:r>
    </w:p>
    <w:p w14:paraId="0D1A2AE0" w14:textId="33C12D0C" w:rsidR="00674284" w:rsidRPr="00674284" w:rsidRDefault="00674284" w:rsidP="00674284">
      <w:pPr>
        <w:spacing w:after="0"/>
        <w:rPr>
          <w:rFonts w:cstheme="minorHAnsi"/>
        </w:rPr>
      </w:pPr>
      <w:r w:rsidRPr="00674284">
        <w:rPr>
          <w:rFonts w:cstheme="minorHAnsi"/>
        </w:rPr>
        <w:t>•</w:t>
      </w:r>
      <w:r w:rsidRPr="00674284">
        <w:rPr>
          <w:rFonts w:cstheme="minorHAnsi"/>
        </w:rPr>
        <w:tab/>
        <w:t>Různé přípravky společně používejte pouze když to výrobce doporučuje.</w:t>
      </w:r>
    </w:p>
    <w:p w14:paraId="0966A5A0" w14:textId="77777777" w:rsidR="00674284" w:rsidRPr="00674284" w:rsidRDefault="00674284" w:rsidP="00674284">
      <w:pPr>
        <w:spacing w:after="0"/>
        <w:rPr>
          <w:rFonts w:cstheme="minorHAnsi"/>
          <w:lang w:val="nl-NL"/>
        </w:rPr>
      </w:pPr>
      <w:r w:rsidRPr="00674284">
        <w:rPr>
          <w:rFonts w:cstheme="minorHAnsi"/>
          <w:lang w:val="nl-NL"/>
        </w:rPr>
        <w:t>•</w:t>
      </w:r>
      <w:r w:rsidRPr="00674284">
        <w:rPr>
          <w:rFonts w:cstheme="minorHAnsi"/>
          <w:lang w:val="nl-NL"/>
        </w:rPr>
        <w:tab/>
        <w:t>Oxidační činidla (peroxid vodíku, halogeny), kondicionery vody, umělé pryskyřice a ultra- fialové světlo ovlivňují působení mnoha léků v důsledku oxidace, absorpce nebo redukce. Často stačí vyměnit ošetřenou vodu (30-50 %) za obvykle používanou čistou.</w:t>
      </w:r>
    </w:p>
    <w:p w14:paraId="14E9E487" w14:textId="69304926" w:rsidR="00674284" w:rsidRDefault="00674284" w:rsidP="00674284">
      <w:pPr>
        <w:spacing w:after="0"/>
        <w:rPr>
          <w:rFonts w:cstheme="minorHAnsi"/>
          <w:lang w:val="nl-NL"/>
        </w:rPr>
      </w:pPr>
      <w:r w:rsidRPr="00674284">
        <w:rPr>
          <w:rFonts w:cstheme="minorHAnsi"/>
          <w:lang w:val="nl-NL"/>
        </w:rPr>
        <w:t>•</w:t>
      </w:r>
      <w:r w:rsidRPr="00674284">
        <w:rPr>
          <w:rFonts w:cstheme="minorHAnsi"/>
          <w:lang w:val="nl-NL"/>
        </w:rPr>
        <w:tab/>
        <w:t>Při komplikacích, ať již jakéhokoliv druhu, ihned vyměňte část vody a kontaktujte svůj odborný obchod.</w:t>
      </w:r>
    </w:p>
    <w:p w14:paraId="7C733342" w14:textId="77777777" w:rsidR="00C33C44" w:rsidRPr="00674284" w:rsidRDefault="00C33C44" w:rsidP="00674284">
      <w:pPr>
        <w:spacing w:after="0"/>
        <w:rPr>
          <w:rFonts w:cstheme="minorHAnsi"/>
          <w:lang w:val="nl-NL"/>
        </w:rPr>
      </w:pPr>
    </w:p>
    <w:p w14:paraId="7887C808" w14:textId="77777777" w:rsidR="00674284" w:rsidRPr="00674284" w:rsidRDefault="00674284" w:rsidP="00674284">
      <w:pPr>
        <w:spacing w:after="0"/>
        <w:rPr>
          <w:rFonts w:cstheme="minorHAnsi"/>
          <w:lang w:val="nl-NL"/>
        </w:rPr>
      </w:pPr>
      <w:r w:rsidRPr="00674284">
        <w:rPr>
          <w:rFonts w:cstheme="minorHAnsi"/>
          <w:lang w:val="nl-NL"/>
        </w:rPr>
        <w:t>Doporučení</w:t>
      </w:r>
    </w:p>
    <w:p w14:paraId="2EA5B0E1" w14:textId="33DD322E" w:rsidR="00674284" w:rsidRPr="00674284" w:rsidRDefault="00674284" w:rsidP="00674284">
      <w:pPr>
        <w:spacing w:after="0"/>
        <w:rPr>
          <w:rFonts w:cstheme="minorHAnsi"/>
          <w:lang w:val="nl-NL"/>
        </w:rPr>
      </w:pPr>
      <w:r w:rsidRPr="00674284">
        <w:rPr>
          <w:rFonts w:cstheme="minorHAnsi"/>
          <w:lang w:val="nl-NL"/>
        </w:rPr>
        <w:t>Pro eliminaci nepříznivých faktorů se doporučuje použít přípravek eSHa OPTIMA (kombinace stopových prvků, minerálních látek, atd.). Tím se posílí přirozená odolnost ryb, imunita a urychlí jejich zotavování.</w:t>
      </w:r>
    </w:p>
    <w:p w14:paraId="4B3F183E" w14:textId="77777777" w:rsidR="00674284" w:rsidRPr="00674284" w:rsidRDefault="00674284" w:rsidP="00674284">
      <w:pPr>
        <w:spacing w:after="0"/>
        <w:rPr>
          <w:rFonts w:cstheme="minorHAnsi"/>
        </w:rPr>
      </w:pPr>
    </w:p>
    <w:p w14:paraId="7AC5C2E6" w14:textId="3FEB91A4" w:rsidR="00674284" w:rsidRPr="00674284" w:rsidRDefault="00674284" w:rsidP="00674284">
      <w:pPr>
        <w:spacing w:after="0"/>
        <w:rPr>
          <w:rFonts w:cstheme="minorHAnsi"/>
        </w:rPr>
      </w:pPr>
      <w:r w:rsidRPr="00674284">
        <w:rPr>
          <w:rFonts w:cstheme="minorHAnsi"/>
        </w:rPr>
        <w:t>UPOZORNĚNÍ</w:t>
      </w:r>
    </w:p>
    <w:p w14:paraId="0FD2FC1A" w14:textId="77777777" w:rsidR="00674284" w:rsidRPr="00674284" w:rsidRDefault="00674284" w:rsidP="00674284">
      <w:pPr>
        <w:spacing w:after="0"/>
        <w:rPr>
          <w:rFonts w:cstheme="minorHAnsi"/>
        </w:rPr>
      </w:pPr>
      <w:r w:rsidRPr="00674284">
        <w:rPr>
          <w:rFonts w:cstheme="minorHAnsi"/>
        </w:rPr>
        <w:t>Uchovávejte mimo dohled a dosah dětí. Veterinární přípravek. Pouze pro zvířata.</w:t>
      </w:r>
    </w:p>
    <w:p w14:paraId="2C1E1F61" w14:textId="77777777" w:rsidR="00674284" w:rsidRPr="00674284" w:rsidRDefault="00674284" w:rsidP="00674284">
      <w:pPr>
        <w:spacing w:after="0"/>
        <w:rPr>
          <w:rFonts w:cstheme="minorHAnsi"/>
        </w:rPr>
      </w:pPr>
      <w:r w:rsidRPr="00674284">
        <w:rPr>
          <w:rFonts w:cstheme="minorHAnsi"/>
        </w:rPr>
        <w:t>Lahvičku s přípravkem ukládejte do původního balení, včetně letáčku.</w:t>
      </w:r>
    </w:p>
    <w:p w14:paraId="1AA68CFB" w14:textId="77777777" w:rsidR="00674284" w:rsidRPr="00674284" w:rsidRDefault="00674284" w:rsidP="00674284">
      <w:pPr>
        <w:spacing w:after="0"/>
        <w:rPr>
          <w:rFonts w:cstheme="minorHAnsi"/>
        </w:rPr>
      </w:pPr>
      <w:r w:rsidRPr="00674284">
        <w:rPr>
          <w:rFonts w:cstheme="minorHAnsi"/>
        </w:rPr>
        <w:t xml:space="preserve">Určeno pouze pro okrasné rybky. Přípravek se nesmí používat k ošetření ryb, včetně jiker a plůdku, určených k produkci potravin. </w:t>
      </w:r>
    </w:p>
    <w:p w14:paraId="027B2A44" w14:textId="77777777" w:rsidR="00674284" w:rsidRPr="00674284" w:rsidRDefault="00674284" w:rsidP="00674284">
      <w:pPr>
        <w:spacing w:after="0"/>
        <w:rPr>
          <w:rFonts w:cstheme="minorHAnsi"/>
        </w:rPr>
      </w:pPr>
      <w:r w:rsidRPr="00674284">
        <w:rPr>
          <w:rFonts w:cstheme="minorHAnsi"/>
        </w:rPr>
        <w:t xml:space="preserve">Dodržujte doporučené dávkování. S přípravkem zacházejte obezřetně, vyvarujte se kontaktu s očima nebo kůží. Nepoužívejte po exspiraci. </w:t>
      </w:r>
    </w:p>
    <w:p w14:paraId="4A112534" w14:textId="77777777" w:rsidR="00674284" w:rsidRPr="00674284" w:rsidRDefault="00674284" w:rsidP="00674284">
      <w:pPr>
        <w:spacing w:after="0"/>
        <w:rPr>
          <w:rFonts w:cstheme="minorHAnsi"/>
        </w:rPr>
      </w:pPr>
    </w:p>
    <w:p w14:paraId="7835A107" w14:textId="77777777" w:rsidR="00BF6D72" w:rsidRPr="00230F68" w:rsidRDefault="00BF6D72" w:rsidP="00BF6D72">
      <w:pPr>
        <w:spacing w:after="120"/>
      </w:pPr>
      <w:r w:rsidRPr="00230F68">
        <w:t>Držitel rozhodnutí o schválení: Jaroslav Macenauer, Ing. – AKVARIUM</w:t>
      </w:r>
      <w:r>
        <w:t>, Gagarinova 385, 530 09 Pardubice, Česká republika, www.macenauer.cz</w:t>
      </w:r>
    </w:p>
    <w:p w14:paraId="31B152E4" w14:textId="77777777" w:rsidR="00674284" w:rsidRPr="00674284" w:rsidRDefault="00674284" w:rsidP="00BF6D72">
      <w:pPr>
        <w:spacing w:after="0"/>
        <w:rPr>
          <w:rFonts w:cstheme="minorHAnsi"/>
        </w:rPr>
      </w:pPr>
    </w:p>
    <w:sectPr w:rsidR="00674284" w:rsidRPr="006742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712EB" w14:textId="77777777" w:rsidR="007F7DAA" w:rsidRDefault="007F7DAA" w:rsidP="003B2D28">
      <w:pPr>
        <w:spacing w:after="0" w:line="240" w:lineRule="auto"/>
      </w:pPr>
      <w:r>
        <w:separator/>
      </w:r>
    </w:p>
  </w:endnote>
  <w:endnote w:type="continuationSeparator" w:id="0">
    <w:p w14:paraId="3B5F2B07" w14:textId="77777777" w:rsidR="007F7DAA" w:rsidRDefault="007F7DAA" w:rsidP="003B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ABE76" w14:textId="77777777" w:rsidR="007F7DAA" w:rsidRDefault="007F7DAA" w:rsidP="003B2D28">
      <w:pPr>
        <w:spacing w:after="0" w:line="240" w:lineRule="auto"/>
      </w:pPr>
      <w:r>
        <w:separator/>
      </w:r>
    </w:p>
  </w:footnote>
  <w:footnote w:type="continuationSeparator" w:id="0">
    <w:p w14:paraId="1B2497FB" w14:textId="77777777" w:rsidR="007F7DAA" w:rsidRDefault="007F7DAA" w:rsidP="003B2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01E2D" w14:textId="0680F716" w:rsidR="003B2D28" w:rsidRPr="00E1769A" w:rsidRDefault="003B2D28" w:rsidP="003B2D28">
    <w:pPr>
      <w:rPr>
        <w:bCs/>
      </w:rPr>
    </w:pPr>
    <w:r w:rsidRPr="00E1769A">
      <w:rPr>
        <w:bCs/>
      </w:rPr>
      <w:t xml:space="preserve">Text </w:t>
    </w:r>
    <w:r>
      <w:rPr>
        <w:bCs/>
      </w:rPr>
      <w:t>příbalové informace</w:t>
    </w:r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23E36CBC26CC4878966FE4C37CFA0B76"/>
        </w:placeholder>
        <w:text/>
      </w:sdtPr>
      <w:sdtEndPr/>
      <w:sdtContent>
        <w:r>
          <w:t>USKVBL/4859/2022/POD,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23E36CBC26CC4878966FE4C37CFA0B76"/>
        </w:placeholder>
        <w:text/>
      </w:sdtPr>
      <w:sdtContent>
        <w:r w:rsidR="006B5159" w:rsidRPr="006B5159">
          <w:rPr>
            <w:rFonts w:eastAsia="Times New Roman"/>
            <w:lang w:eastAsia="cs-CZ"/>
          </w:rPr>
          <w:t>USKVBL/11724/2022/REG-</w:t>
        </w:r>
        <w:proofErr w:type="spellStart"/>
        <w:r w:rsidR="006B5159" w:rsidRPr="006B5159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8E68713193842FFA5EE2162E7FDFB2D"/>
        </w:placeholder>
        <w:date w:fullDate="2022-09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B5159">
          <w:rPr>
            <w:bCs/>
          </w:rPr>
          <w:t>19.9.2022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1C00D26FC284B5FA7CC2026ECBC2FF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551C810858E4D06A55BFA393AF2B911"/>
        </w:placeholder>
        <w:text/>
      </w:sdtPr>
      <w:sdtEndPr/>
      <w:sdtContent>
        <w:proofErr w:type="spellStart"/>
        <w:r>
          <w:t>eSHa</w:t>
        </w:r>
        <w:proofErr w:type="spellEnd"/>
        <w:r>
          <w:t xml:space="preserve"> HEXAMITA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13D3"/>
    <w:multiLevelType w:val="hybridMultilevel"/>
    <w:tmpl w:val="50C89514"/>
    <w:lvl w:ilvl="0" w:tplc="A5EE4886">
      <w:numFmt w:val="bullet"/>
      <w:lvlText w:val="•"/>
      <w:lvlJc w:val="left"/>
      <w:pPr>
        <w:ind w:left="877" w:hanging="114"/>
      </w:pPr>
      <w:rPr>
        <w:rFonts w:ascii="Lucida Sans Unicode" w:eastAsia="Lucida Sans Unicode" w:hAnsi="Lucida Sans Unicode" w:cs="Lucida Sans Unicode" w:hint="default"/>
        <w:color w:val="231F20"/>
        <w:w w:val="88"/>
        <w:sz w:val="16"/>
        <w:szCs w:val="16"/>
        <w:lang w:val="nl-NL" w:eastAsia="nl-NL" w:bidi="nl-NL"/>
      </w:rPr>
    </w:lvl>
    <w:lvl w:ilvl="1" w:tplc="D49E687A">
      <w:numFmt w:val="bullet"/>
      <w:lvlText w:val="•"/>
      <w:lvlJc w:val="left"/>
      <w:pPr>
        <w:ind w:left="1230" w:hanging="114"/>
      </w:pPr>
      <w:rPr>
        <w:lang w:val="nl-NL" w:eastAsia="nl-NL" w:bidi="nl-NL"/>
      </w:rPr>
    </w:lvl>
    <w:lvl w:ilvl="2" w:tplc="7BE69298">
      <w:numFmt w:val="bullet"/>
      <w:lvlText w:val="•"/>
      <w:lvlJc w:val="left"/>
      <w:pPr>
        <w:ind w:left="1581" w:hanging="114"/>
      </w:pPr>
      <w:rPr>
        <w:lang w:val="nl-NL" w:eastAsia="nl-NL" w:bidi="nl-NL"/>
      </w:rPr>
    </w:lvl>
    <w:lvl w:ilvl="3" w:tplc="6DDAA350">
      <w:numFmt w:val="bullet"/>
      <w:lvlText w:val="•"/>
      <w:lvlJc w:val="left"/>
      <w:pPr>
        <w:ind w:left="1932" w:hanging="114"/>
      </w:pPr>
      <w:rPr>
        <w:lang w:val="nl-NL" w:eastAsia="nl-NL" w:bidi="nl-NL"/>
      </w:rPr>
    </w:lvl>
    <w:lvl w:ilvl="4" w:tplc="AB927C6A">
      <w:numFmt w:val="bullet"/>
      <w:lvlText w:val="•"/>
      <w:lvlJc w:val="left"/>
      <w:pPr>
        <w:ind w:left="2283" w:hanging="114"/>
      </w:pPr>
      <w:rPr>
        <w:lang w:val="nl-NL" w:eastAsia="nl-NL" w:bidi="nl-NL"/>
      </w:rPr>
    </w:lvl>
    <w:lvl w:ilvl="5" w:tplc="67ACA324">
      <w:numFmt w:val="bullet"/>
      <w:lvlText w:val="•"/>
      <w:lvlJc w:val="left"/>
      <w:pPr>
        <w:ind w:left="2633" w:hanging="114"/>
      </w:pPr>
      <w:rPr>
        <w:lang w:val="nl-NL" w:eastAsia="nl-NL" w:bidi="nl-NL"/>
      </w:rPr>
    </w:lvl>
    <w:lvl w:ilvl="6" w:tplc="1B64243A">
      <w:numFmt w:val="bullet"/>
      <w:lvlText w:val="•"/>
      <w:lvlJc w:val="left"/>
      <w:pPr>
        <w:ind w:left="2984" w:hanging="114"/>
      </w:pPr>
      <w:rPr>
        <w:lang w:val="nl-NL" w:eastAsia="nl-NL" w:bidi="nl-NL"/>
      </w:rPr>
    </w:lvl>
    <w:lvl w:ilvl="7" w:tplc="40708950">
      <w:numFmt w:val="bullet"/>
      <w:lvlText w:val="•"/>
      <w:lvlJc w:val="left"/>
      <w:pPr>
        <w:ind w:left="3335" w:hanging="114"/>
      </w:pPr>
      <w:rPr>
        <w:lang w:val="nl-NL" w:eastAsia="nl-NL" w:bidi="nl-NL"/>
      </w:rPr>
    </w:lvl>
    <w:lvl w:ilvl="8" w:tplc="628E73C2">
      <w:numFmt w:val="bullet"/>
      <w:lvlText w:val="•"/>
      <w:lvlJc w:val="left"/>
      <w:pPr>
        <w:ind w:left="3686" w:hanging="114"/>
      </w:pPr>
      <w:rPr>
        <w:lang w:val="nl-NL" w:eastAsia="nl-NL" w:bidi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14"/>
    <w:rsid w:val="002F6B58"/>
    <w:rsid w:val="002F7C17"/>
    <w:rsid w:val="00305D29"/>
    <w:rsid w:val="003B2D28"/>
    <w:rsid w:val="00674284"/>
    <w:rsid w:val="006B5159"/>
    <w:rsid w:val="007F08EF"/>
    <w:rsid w:val="007F7DAA"/>
    <w:rsid w:val="00AD4296"/>
    <w:rsid w:val="00B2496B"/>
    <w:rsid w:val="00B523D3"/>
    <w:rsid w:val="00B54414"/>
    <w:rsid w:val="00BF6D72"/>
    <w:rsid w:val="00C33C44"/>
    <w:rsid w:val="00DE214D"/>
    <w:rsid w:val="00EC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5070"/>
  <w15:chartTrackingRefBased/>
  <w15:docId w15:val="{D5509584-6319-44C4-99D4-E5011E6E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4284"/>
    <w:rPr>
      <w:rFonts w:eastAsiaTheme="minorHAnsi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74284"/>
    <w:pPr>
      <w:keepNext/>
      <w:keepLines/>
      <w:spacing w:before="240" w:after="0" w:line="256" w:lineRule="auto"/>
      <w:outlineLvl w:val="0"/>
    </w:pPr>
    <w:rPr>
      <w:rFonts w:ascii="Montserrat" w:eastAsiaTheme="majorEastAsia" w:hAnsi="Montserrat" w:cstheme="majorBidi"/>
      <w:color w:val="2F5496" w:themeColor="accent1" w:themeShade="BF"/>
      <w:sz w:val="40"/>
      <w:szCs w:val="32"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4284"/>
    <w:rPr>
      <w:rFonts w:ascii="Montserrat" w:eastAsiaTheme="majorEastAsia" w:hAnsi="Montserrat" w:cstheme="majorBidi"/>
      <w:color w:val="2F5496" w:themeColor="accent1" w:themeShade="BF"/>
      <w:sz w:val="40"/>
      <w:szCs w:val="32"/>
      <w:lang w:val="nl-NL" w:eastAsia="en-US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674284"/>
    <w:pPr>
      <w:widowControl w:val="0"/>
      <w:autoSpaceDE w:val="0"/>
      <w:autoSpaceDN w:val="0"/>
      <w:spacing w:after="0" w:line="240" w:lineRule="auto"/>
      <w:ind w:left="763"/>
    </w:pPr>
    <w:rPr>
      <w:rFonts w:ascii="Lucida Sans Unicode" w:eastAsia="Lucida Sans Unicode" w:hAnsi="Lucida Sans Unicode" w:cs="Lucida Sans Unicode"/>
      <w:sz w:val="16"/>
      <w:szCs w:val="16"/>
      <w:lang w:val="nl-NL" w:eastAsia="nl-NL" w:bidi="nl-NL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674284"/>
    <w:rPr>
      <w:rFonts w:ascii="Lucida Sans Unicode" w:eastAsia="Lucida Sans Unicode" w:hAnsi="Lucida Sans Unicode" w:cs="Lucida Sans Unicode"/>
      <w:sz w:val="16"/>
      <w:szCs w:val="16"/>
      <w:lang w:val="nl-NL" w:eastAsia="nl-NL" w:bidi="nl-NL"/>
    </w:rPr>
  </w:style>
  <w:style w:type="paragraph" w:styleId="Odstavecseseznamem">
    <w:name w:val="List Paragraph"/>
    <w:basedOn w:val="Normln"/>
    <w:uiPriority w:val="1"/>
    <w:qFormat/>
    <w:rsid w:val="00674284"/>
    <w:pPr>
      <w:widowControl w:val="0"/>
      <w:autoSpaceDE w:val="0"/>
      <w:autoSpaceDN w:val="0"/>
      <w:spacing w:after="0" w:line="240" w:lineRule="auto"/>
      <w:ind w:left="213" w:hanging="114"/>
    </w:pPr>
    <w:rPr>
      <w:rFonts w:ascii="Lucida Sans Unicode" w:eastAsia="Lucida Sans Unicode" w:hAnsi="Lucida Sans Unicode" w:cs="Lucida Sans Unicode"/>
      <w:lang w:val="nl-NL" w:eastAsia="nl-NL" w:bidi="nl-NL"/>
    </w:rPr>
  </w:style>
  <w:style w:type="paragraph" w:styleId="Zhlav">
    <w:name w:val="header"/>
    <w:basedOn w:val="Normln"/>
    <w:link w:val="ZhlavChar"/>
    <w:uiPriority w:val="99"/>
    <w:unhideWhenUsed/>
    <w:rsid w:val="003B2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2D28"/>
    <w:rPr>
      <w:rFonts w:eastAsiaTheme="minorHAns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B2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2D28"/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15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E36CBC26CC4878966FE4C37CFA0B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E40DFE-0450-492A-9843-CB78F5A8777A}"/>
      </w:docPartPr>
      <w:docPartBody>
        <w:p w:rsidR="005058E0" w:rsidRDefault="00C71FAB" w:rsidP="00C71FAB">
          <w:pPr>
            <w:pStyle w:val="23E36CBC26CC4878966FE4C37CFA0B7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8E68713193842FFA5EE2162E7FDFB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1FD03E-BB21-4D42-BE70-A69A68A82AA3}"/>
      </w:docPartPr>
      <w:docPartBody>
        <w:p w:rsidR="005058E0" w:rsidRDefault="00C71FAB" w:rsidP="00C71FAB">
          <w:pPr>
            <w:pStyle w:val="C8E68713193842FFA5EE2162E7FDFB2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1C00D26FC284B5FA7CC2026ECBC2F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A45E94-6398-4E35-A0EA-77FC3FDB15D8}"/>
      </w:docPartPr>
      <w:docPartBody>
        <w:p w:rsidR="005058E0" w:rsidRDefault="00C71FAB" w:rsidP="00C71FAB">
          <w:pPr>
            <w:pStyle w:val="C1C00D26FC284B5FA7CC2026ECBC2FF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551C810858E4D06A55BFA393AF2B9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04770C-F56A-412F-97EB-D4C0BCD9EDDB}"/>
      </w:docPartPr>
      <w:docPartBody>
        <w:p w:rsidR="005058E0" w:rsidRDefault="00C71FAB" w:rsidP="00C71FAB">
          <w:pPr>
            <w:pStyle w:val="0551C810858E4D06A55BFA393AF2B91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AB"/>
    <w:rsid w:val="0001745E"/>
    <w:rsid w:val="005058E0"/>
    <w:rsid w:val="00720CEA"/>
    <w:rsid w:val="00C7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3C21AF93D9441068F505AEF7C5FAD74">
    <w:name w:val="A3C21AF93D9441068F505AEF7C5FAD74"/>
    <w:rsid w:val="00C71FAB"/>
  </w:style>
  <w:style w:type="character" w:styleId="Zstupntext">
    <w:name w:val="Placeholder Text"/>
    <w:rsid w:val="00C71FAB"/>
    <w:rPr>
      <w:color w:val="808080"/>
    </w:rPr>
  </w:style>
  <w:style w:type="paragraph" w:customStyle="1" w:styleId="23E36CBC26CC4878966FE4C37CFA0B76">
    <w:name w:val="23E36CBC26CC4878966FE4C37CFA0B76"/>
    <w:rsid w:val="00C71FAB"/>
  </w:style>
  <w:style w:type="paragraph" w:customStyle="1" w:styleId="C8E68713193842FFA5EE2162E7FDFB2D">
    <w:name w:val="C8E68713193842FFA5EE2162E7FDFB2D"/>
    <w:rsid w:val="00C71FAB"/>
  </w:style>
  <w:style w:type="paragraph" w:customStyle="1" w:styleId="C1C00D26FC284B5FA7CC2026ECBC2FF5">
    <w:name w:val="C1C00D26FC284B5FA7CC2026ECBC2FF5"/>
    <w:rsid w:val="00C71FAB"/>
  </w:style>
  <w:style w:type="paragraph" w:customStyle="1" w:styleId="0551C810858E4D06A55BFA393AF2B911">
    <w:name w:val="0551C810858E4D06A55BFA393AF2B911"/>
    <w:rsid w:val="00C71F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CF20B-3B48-4B4A-A20E-3831F322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11</cp:revision>
  <cp:lastPrinted>2022-09-19T07:57:00Z</cp:lastPrinted>
  <dcterms:created xsi:type="dcterms:W3CDTF">2022-09-08T08:50:00Z</dcterms:created>
  <dcterms:modified xsi:type="dcterms:W3CDTF">2022-09-19T07:57:00Z</dcterms:modified>
</cp:coreProperties>
</file>