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5360" w14:textId="3F5BC755" w:rsidR="00E719F3" w:rsidRDefault="00E719F3" w:rsidP="00E719F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719F3" w:rsidRPr="00B50C43" w14:paraId="43D3184B" w14:textId="77777777" w:rsidTr="00C9031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BC94105" w14:textId="77777777" w:rsidR="00E719F3" w:rsidRPr="006B152B" w:rsidRDefault="00E719F3" w:rsidP="00C90317">
            <w:r w:rsidRPr="006B152B">
              <w:rPr>
                <w:bCs/>
              </w:rPr>
              <w:t xml:space="preserve">PODROBNÉ ÚDAJE UVÁDĚNÉ </w:t>
            </w:r>
            <w:r w:rsidRPr="006B152B">
              <w:t>NA VNITŘNÍM OBALU</w:t>
            </w:r>
          </w:p>
          <w:p w14:paraId="52D05108" w14:textId="77777777" w:rsidR="00E719F3" w:rsidRPr="006B152B" w:rsidRDefault="00E719F3" w:rsidP="00C90317">
            <w:pPr>
              <w:rPr>
                <w:b w:val="0"/>
              </w:rPr>
            </w:pPr>
          </w:p>
          <w:p w14:paraId="1CC16F2F" w14:textId="77777777" w:rsidR="00E719F3" w:rsidRPr="007B1885" w:rsidRDefault="00E719F3" w:rsidP="00C90317">
            <w:r w:rsidRPr="006B152B">
              <w:rPr>
                <w:caps/>
                <w:sz w:val="28"/>
                <w:szCs w:val="18"/>
              </w:rPr>
              <w:t>Údaje uváděné na skládačce etikety</w:t>
            </w:r>
            <w:r w:rsidRPr="006B152B">
              <w:rPr>
                <w:sz w:val="28"/>
                <w:szCs w:val="28"/>
              </w:rPr>
              <w:t>– STRANA 1</w:t>
            </w:r>
          </w:p>
        </w:tc>
      </w:tr>
    </w:tbl>
    <w:p w14:paraId="1457D442" w14:textId="77777777" w:rsidR="00E719F3" w:rsidRDefault="00E719F3" w:rsidP="00E719F3">
      <w:pPr>
        <w:jc w:val="center"/>
        <w:rPr>
          <w:sz w:val="24"/>
        </w:rPr>
      </w:pPr>
    </w:p>
    <w:p w14:paraId="0876A7BF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70611505" w14:textId="77777777" w:rsidTr="00C90317">
        <w:tc>
          <w:tcPr>
            <w:tcW w:w="8856" w:type="dxa"/>
          </w:tcPr>
          <w:p w14:paraId="4B0DED9A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1.  NÁZEV VETERINÁRNÍHO LÉČIVÉHO PŘÍPRAVKU</w:t>
            </w:r>
          </w:p>
        </w:tc>
      </w:tr>
    </w:tbl>
    <w:p w14:paraId="5770461E" w14:textId="77777777" w:rsidR="00E719F3" w:rsidRDefault="00E719F3" w:rsidP="00E719F3">
      <w:pPr>
        <w:jc w:val="both"/>
        <w:rPr>
          <w:sz w:val="24"/>
        </w:rPr>
      </w:pPr>
    </w:p>
    <w:p w14:paraId="1E9F7427" w14:textId="77777777" w:rsidR="00E43618" w:rsidRPr="00154117" w:rsidRDefault="00E43618" w:rsidP="00E43618">
      <w:pPr>
        <w:pStyle w:val="Zkladntext"/>
        <w:jc w:val="both"/>
        <w:rPr>
          <w:sz w:val="24"/>
        </w:rPr>
      </w:pPr>
      <w:proofErr w:type="spellStart"/>
      <w:r w:rsidRPr="00154117">
        <w:rPr>
          <w:sz w:val="24"/>
        </w:rPr>
        <w:t>Closamectin</w:t>
      </w:r>
      <w:proofErr w:type="spellEnd"/>
      <w:r w:rsidRPr="00154117">
        <w:rPr>
          <w:sz w:val="24"/>
        </w:rPr>
        <w:t xml:space="preserve"> </w:t>
      </w:r>
      <w:r w:rsidRPr="00154117">
        <w:rPr>
          <w:bCs w:val="0"/>
          <w:iCs/>
          <w:sz w:val="24"/>
        </w:rPr>
        <w:t>5 mg/ml/125 mg/ml</w:t>
      </w:r>
      <w:r w:rsidRPr="00154117">
        <w:rPr>
          <w:sz w:val="24"/>
        </w:rPr>
        <w:t xml:space="preserve"> injekční roztok pro ovce</w:t>
      </w:r>
    </w:p>
    <w:p w14:paraId="27504160" w14:textId="438495FD" w:rsidR="00804DF6" w:rsidRPr="00E43618" w:rsidRDefault="00804DF6" w:rsidP="00E719F3">
      <w:pPr>
        <w:pStyle w:val="Zkladntext"/>
        <w:rPr>
          <w:sz w:val="24"/>
        </w:rPr>
      </w:pPr>
      <w:proofErr w:type="spellStart"/>
      <w:r w:rsidRPr="00E43618">
        <w:rPr>
          <w:sz w:val="24"/>
        </w:rPr>
        <w:t>Iverme</w:t>
      </w:r>
      <w:r w:rsidR="00E31956">
        <w:rPr>
          <w:sz w:val="24"/>
        </w:rPr>
        <w:t>c</w:t>
      </w:r>
      <w:r w:rsidRPr="00E43618">
        <w:rPr>
          <w:sz w:val="24"/>
        </w:rPr>
        <w:t>tin</w:t>
      </w:r>
      <w:r w:rsidR="00E31956">
        <w:rPr>
          <w:sz w:val="24"/>
        </w:rPr>
        <w:t>um</w:t>
      </w:r>
      <w:proofErr w:type="spellEnd"/>
      <w:r w:rsidRPr="00E43618">
        <w:rPr>
          <w:sz w:val="24"/>
        </w:rPr>
        <w:t>/</w:t>
      </w:r>
      <w:proofErr w:type="spellStart"/>
      <w:r w:rsidR="00E31956">
        <w:rPr>
          <w:sz w:val="24"/>
        </w:rPr>
        <w:t>c</w:t>
      </w:r>
      <w:r w:rsidRPr="00E43618">
        <w:rPr>
          <w:sz w:val="24"/>
        </w:rPr>
        <w:t>losantel</w:t>
      </w:r>
      <w:r w:rsidR="00E31956">
        <w:rPr>
          <w:sz w:val="24"/>
        </w:rPr>
        <w:t>um</w:t>
      </w:r>
      <w:proofErr w:type="spellEnd"/>
    </w:p>
    <w:p w14:paraId="4BADEC0D" w14:textId="5284B279" w:rsidR="00E719F3" w:rsidRDefault="00E719F3" w:rsidP="00E719F3">
      <w:pPr>
        <w:pStyle w:val="Zkladntext"/>
      </w:pPr>
    </w:p>
    <w:p w14:paraId="4F889D76" w14:textId="77777777" w:rsidR="00804DF6" w:rsidRDefault="00804DF6" w:rsidP="00804DF6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04DF6" w14:paraId="7108827D" w14:textId="77777777" w:rsidTr="00C90317">
        <w:tc>
          <w:tcPr>
            <w:tcW w:w="8856" w:type="dxa"/>
          </w:tcPr>
          <w:p w14:paraId="470DA1E4" w14:textId="77777777" w:rsidR="00804DF6" w:rsidRDefault="00804DF6" w:rsidP="00C90317">
            <w:pPr>
              <w:jc w:val="both"/>
              <w:rPr>
                <w:b w:val="0"/>
                <w:sz w:val="24"/>
              </w:rPr>
            </w:pPr>
            <w:r w:rsidRPr="00143908">
              <w:rPr>
                <w:sz w:val="24"/>
                <w:highlight w:val="lightGray"/>
              </w:rPr>
              <w:t>2.  OBSAH LÉČIVÝCH LÁTEK</w:t>
            </w:r>
          </w:p>
        </w:tc>
      </w:tr>
    </w:tbl>
    <w:p w14:paraId="6E82ED5E" w14:textId="77777777" w:rsidR="00804DF6" w:rsidRDefault="00804DF6" w:rsidP="00804DF6">
      <w:pPr>
        <w:jc w:val="both"/>
        <w:rPr>
          <w:sz w:val="24"/>
        </w:rPr>
      </w:pPr>
    </w:p>
    <w:p w14:paraId="2FD92802" w14:textId="77777777" w:rsidR="00804DF6" w:rsidRPr="00154117" w:rsidRDefault="00804DF6" w:rsidP="00804DF6">
      <w:pPr>
        <w:rPr>
          <w:b w:val="0"/>
          <w:bCs/>
          <w:sz w:val="24"/>
        </w:rPr>
      </w:pPr>
      <w:r w:rsidRPr="00154117">
        <w:rPr>
          <w:b w:val="0"/>
          <w:bCs/>
          <w:sz w:val="24"/>
        </w:rPr>
        <w:t>1 ml přípravku obsahuje:</w:t>
      </w:r>
    </w:p>
    <w:p w14:paraId="38E0AE1E" w14:textId="77777777" w:rsidR="00804DF6" w:rsidRPr="00E43618" w:rsidRDefault="00804DF6" w:rsidP="00804DF6">
      <w:pPr>
        <w:jc w:val="both"/>
        <w:rPr>
          <w:bCs/>
          <w:sz w:val="24"/>
        </w:rPr>
      </w:pPr>
      <w:r w:rsidRPr="00154117">
        <w:rPr>
          <w:bCs/>
          <w:sz w:val="24"/>
        </w:rPr>
        <w:t>Léčivé látky</w:t>
      </w:r>
    </w:p>
    <w:p w14:paraId="1E848320" w14:textId="77777777" w:rsidR="00804DF6" w:rsidRPr="00154117" w:rsidRDefault="00804DF6" w:rsidP="00804DF6">
      <w:pPr>
        <w:tabs>
          <w:tab w:val="left" w:pos="5040"/>
        </w:tabs>
        <w:ind w:left="720" w:hanging="720"/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sz w:val="24"/>
        </w:rPr>
        <w:t>Ivermectinum</w:t>
      </w:r>
      <w:proofErr w:type="spellEnd"/>
      <w:r w:rsidRPr="00154117">
        <w:rPr>
          <w:b w:val="0"/>
          <w:bCs/>
          <w:sz w:val="24"/>
        </w:rPr>
        <w:tab/>
      </w:r>
      <w:r w:rsidRPr="00154117">
        <w:rPr>
          <w:b w:val="0"/>
          <w:bCs/>
          <w:sz w:val="24"/>
        </w:rPr>
        <w:tab/>
        <w:t>5 mg</w:t>
      </w:r>
    </w:p>
    <w:p w14:paraId="5CA72E60" w14:textId="507AEFFD" w:rsidR="00804DF6" w:rsidRPr="00154117" w:rsidRDefault="00E43618" w:rsidP="00804DF6">
      <w:pPr>
        <w:tabs>
          <w:tab w:val="left" w:pos="5040"/>
        </w:tabs>
        <w:ind w:left="720" w:hanging="720"/>
        <w:jc w:val="both"/>
        <w:rPr>
          <w:b w:val="0"/>
          <w:bCs/>
          <w:sz w:val="24"/>
        </w:rPr>
      </w:pPr>
      <w:proofErr w:type="spellStart"/>
      <w:r w:rsidRPr="00143908">
        <w:rPr>
          <w:b w:val="0"/>
          <w:bCs/>
          <w:sz w:val="24"/>
        </w:rPr>
        <w:t>Closantelum</w:t>
      </w:r>
      <w:proofErr w:type="spellEnd"/>
      <w:r w:rsidRPr="0014390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(jako </w:t>
      </w:r>
      <w:proofErr w:type="spellStart"/>
      <w:r w:rsidR="00E31956">
        <w:rPr>
          <w:b w:val="0"/>
          <w:bCs/>
        </w:rPr>
        <w:t>c</w:t>
      </w:r>
      <w:r w:rsidR="00E31956" w:rsidRPr="00873A45">
        <w:rPr>
          <w:b w:val="0"/>
          <w:bCs/>
        </w:rPr>
        <w:t>losantelum</w:t>
      </w:r>
      <w:proofErr w:type="spellEnd"/>
      <w:r w:rsidR="00E31956" w:rsidRPr="00873A45">
        <w:rPr>
          <w:b w:val="0"/>
          <w:bCs/>
        </w:rPr>
        <w:t xml:space="preserve"> natrium </w:t>
      </w:r>
      <w:proofErr w:type="spellStart"/>
      <w:r w:rsidR="00E31956" w:rsidRPr="00873A45">
        <w:rPr>
          <w:b w:val="0"/>
          <w:bCs/>
        </w:rPr>
        <w:t>dihydricum</w:t>
      </w:r>
      <w:proofErr w:type="spellEnd"/>
      <w:r w:rsidR="00E31956">
        <w:rPr>
          <w:b w:val="0"/>
          <w:bCs/>
        </w:rPr>
        <w:t>)</w:t>
      </w:r>
      <w:r w:rsidRPr="00143908">
        <w:rPr>
          <w:b w:val="0"/>
          <w:bCs/>
          <w:sz w:val="24"/>
        </w:rPr>
        <w:t>)</w:t>
      </w:r>
      <w:r>
        <w:rPr>
          <w:b w:val="0"/>
          <w:bCs/>
          <w:sz w:val="24"/>
        </w:rPr>
        <w:tab/>
        <w:t xml:space="preserve">        </w:t>
      </w:r>
      <w:r w:rsidR="00804DF6" w:rsidRPr="00154117">
        <w:rPr>
          <w:b w:val="0"/>
          <w:bCs/>
          <w:sz w:val="24"/>
        </w:rPr>
        <w:t xml:space="preserve">125 mg </w:t>
      </w:r>
    </w:p>
    <w:p w14:paraId="14AB0B38" w14:textId="49B5F339" w:rsidR="00804DF6" w:rsidRPr="00E43618" w:rsidRDefault="00804DF6" w:rsidP="00804DF6">
      <w:pPr>
        <w:tabs>
          <w:tab w:val="left" w:pos="4860"/>
        </w:tabs>
        <w:rPr>
          <w:b w:val="0"/>
          <w:bCs/>
          <w:sz w:val="24"/>
        </w:rPr>
      </w:pPr>
      <w:r w:rsidRPr="00154117">
        <w:rPr>
          <w:b w:val="0"/>
          <w:bCs/>
          <w:sz w:val="24"/>
        </w:rPr>
        <w:t>(</w:t>
      </w:r>
      <w:r w:rsidR="00E31956">
        <w:rPr>
          <w:b w:val="0"/>
          <w:bCs/>
          <w:sz w:val="24"/>
        </w:rPr>
        <w:t>odpovídá</w:t>
      </w:r>
      <w:r w:rsidRPr="00154117">
        <w:rPr>
          <w:b w:val="0"/>
          <w:bCs/>
          <w:sz w:val="24"/>
        </w:rPr>
        <w:t xml:space="preserve"> 135,9 mg </w:t>
      </w:r>
      <w:proofErr w:type="spellStart"/>
      <w:r w:rsidR="00E31956">
        <w:rPr>
          <w:b w:val="0"/>
          <w:bCs/>
        </w:rPr>
        <w:t>c</w:t>
      </w:r>
      <w:r w:rsidR="00E31956" w:rsidRPr="00873A45">
        <w:rPr>
          <w:b w:val="0"/>
          <w:bCs/>
        </w:rPr>
        <w:t>losantelum</w:t>
      </w:r>
      <w:proofErr w:type="spellEnd"/>
      <w:r w:rsidR="00E31956" w:rsidRPr="00873A45">
        <w:rPr>
          <w:b w:val="0"/>
          <w:bCs/>
        </w:rPr>
        <w:t xml:space="preserve"> natrium </w:t>
      </w:r>
      <w:proofErr w:type="spellStart"/>
      <w:r w:rsidR="00E31956" w:rsidRPr="00873A45">
        <w:rPr>
          <w:b w:val="0"/>
          <w:bCs/>
        </w:rPr>
        <w:t>dihydricum</w:t>
      </w:r>
      <w:proofErr w:type="spellEnd"/>
      <w:r w:rsidRPr="00154117">
        <w:rPr>
          <w:b w:val="0"/>
          <w:bCs/>
          <w:sz w:val="24"/>
        </w:rPr>
        <w:t>)</w:t>
      </w:r>
    </w:p>
    <w:p w14:paraId="00DA1DDE" w14:textId="77777777" w:rsidR="00804DF6" w:rsidRDefault="00804DF6" w:rsidP="00804DF6">
      <w:pPr>
        <w:jc w:val="both"/>
        <w:rPr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4DF6" w:rsidRPr="00271CC9" w14:paraId="2272637B" w14:textId="77777777" w:rsidTr="00C90317">
        <w:tc>
          <w:tcPr>
            <w:tcW w:w="9167" w:type="dxa"/>
          </w:tcPr>
          <w:p w14:paraId="4AB87BCE" w14:textId="77777777" w:rsidR="00804DF6" w:rsidRPr="00E31956" w:rsidRDefault="00804DF6" w:rsidP="00C90317">
            <w:pPr>
              <w:jc w:val="both"/>
              <w:rPr>
                <w:sz w:val="24"/>
              </w:rPr>
            </w:pPr>
            <w:r w:rsidRPr="00154117">
              <w:rPr>
                <w:sz w:val="24"/>
                <w:highlight w:val="lightGray"/>
              </w:rPr>
              <w:t>3.  LÉKOVÁ FORMA</w:t>
            </w:r>
          </w:p>
        </w:tc>
      </w:tr>
    </w:tbl>
    <w:p w14:paraId="195F3C3A" w14:textId="77777777" w:rsidR="00804DF6" w:rsidRDefault="00804DF6" w:rsidP="00804DF6">
      <w:pPr>
        <w:jc w:val="both"/>
        <w:rPr>
          <w:sz w:val="24"/>
        </w:rPr>
      </w:pPr>
    </w:p>
    <w:p w14:paraId="75964F0A" w14:textId="77777777" w:rsidR="00804DF6" w:rsidRPr="00154117" w:rsidRDefault="00804DF6" w:rsidP="00804DF6">
      <w:pPr>
        <w:rPr>
          <w:b w:val="0"/>
          <w:bCs/>
          <w:sz w:val="24"/>
        </w:rPr>
      </w:pPr>
      <w:r w:rsidRPr="00154117">
        <w:rPr>
          <w:b w:val="0"/>
          <w:bCs/>
          <w:sz w:val="24"/>
          <w:highlight w:val="lightGray"/>
        </w:rPr>
        <w:t>Injekční roztok.</w:t>
      </w:r>
    </w:p>
    <w:p w14:paraId="47BFA858" w14:textId="77777777" w:rsidR="00804DF6" w:rsidRDefault="00804DF6" w:rsidP="00E719F3">
      <w:pPr>
        <w:pStyle w:val="Zkladntext"/>
      </w:pPr>
    </w:p>
    <w:p w14:paraId="5C53ED72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2C9F1F2D" w14:textId="77777777" w:rsidTr="00C90317">
        <w:tc>
          <w:tcPr>
            <w:tcW w:w="8856" w:type="dxa"/>
          </w:tcPr>
          <w:p w14:paraId="1AC903AF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4.  VELIKOST BALENÍ</w:t>
            </w:r>
          </w:p>
        </w:tc>
      </w:tr>
    </w:tbl>
    <w:p w14:paraId="6F7BC993" w14:textId="77777777" w:rsidR="00E719F3" w:rsidRDefault="00E719F3" w:rsidP="00E719F3">
      <w:pPr>
        <w:jc w:val="both"/>
        <w:rPr>
          <w:sz w:val="24"/>
        </w:rPr>
      </w:pPr>
    </w:p>
    <w:p w14:paraId="7AF1107F" w14:textId="5797F62A" w:rsidR="00E719F3" w:rsidRPr="00154117" w:rsidRDefault="00E719F3" w:rsidP="00E719F3">
      <w:pPr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 xml:space="preserve">100 ml, </w:t>
      </w:r>
      <w:r w:rsidRPr="00154117">
        <w:rPr>
          <w:b w:val="0"/>
          <w:bCs/>
          <w:sz w:val="24"/>
          <w:highlight w:val="lightGray"/>
        </w:rPr>
        <w:t>250 ml, 500 ml</w:t>
      </w:r>
    </w:p>
    <w:p w14:paraId="0D12E155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504626EF" w14:textId="77777777" w:rsidTr="00C90317">
        <w:tc>
          <w:tcPr>
            <w:tcW w:w="8856" w:type="dxa"/>
          </w:tcPr>
          <w:p w14:paraId="285B43D6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5.  CÍLOVÝ DRUH ZVÍŘAT</w:t>
            </w:r>
          </w:p>
        </w:tc>
      </w:tr>
    </w:tbl>
    <w:p w14:paraId="2E506F86" w14:textId="77777777" w:rsidR="00E719F3" w:rsidRDefault="00E719F3" w:rsidP="00E719F3">
      <w:pPr>
        <w:jc w:val="both"/>
        <w:rPr>
          <w:sz w:val="24"/>
        </w:rPr>
      </w:pPr>
    </w:p>
    <w:p w14:paraId="08D26BB5" w14:textId="498546D9" w:rsidR="00804DF6" w:rsidRPr="00154117" w:rsidRDefault="00804DF6" w:rsidP="00E719F3">
      <w:pPr>
        <w:rPr>
          <w:b w:val="0"/>
          <w:bCs/>
          <w:sz w:val="24"/>
        </w:rPr>
      </w:pPr>
      <w:r w:rsidRPr="00154117">
        <w:rPr>
          <w:b w:val="0"/>
          <w:bCs/>
          <w:sz w:val="24"/>
          <w:highlight w:val="lightGray"/>
        </w:rPr>
        <w:t>Ovce.</w:t>
      </w:r>
    </w:p>
    <w:p w14:paraId="676055B0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022C9479" w14:textId="77777777" w:rsidTr="00C90317">
        <w:tc>
          <w:tcPr>
            <w:tcW w:w="8856" w:type="dxa"/>
          </w:tcPr>
          <w:p w14:paraId="617AAFE3" w14:textId="77777777" w:rsidR="00E719F3" w:rsidRPr="00804DF6" w:rsidRDefault="00E719F3" w:rsidP="00C90317">
            <w:pPr>
              <w:jc w:val="both"/>
              <w:rPr>
                <w:sz w:val="24"/>
              </w:rPr>
            </w:pPr>
            <w:r w:rsidRPr="00804DF6">
              <w:rPr>
                <w:sz w:val="24"/>
              </w:rPr>
              <w:t>6.  INDIKACE</w:t>
            </w:r>
          </w:p>
          <w:p w14:paraId="75C42E2E" w14:textId="3ABA726E" w:rsidR="00804DF6" w:rsidRPr="00154117" w:rsidRDefault="00804DF6" w:rsidP="00C90317">
            <w:pPr>
              <w:jc w:val="both"/>
              <w:rPr>
                <w:sz w:val="24"/>
              </w:rPr>
            </w:pPr>
            <w:r w:rsidRPr="00154117">
              <w:rPr>
                <w:sz w:val="24"/>
              </w:rPr>
              <w:t>7.  ZPŮSOB A CESTA(Y) PODÁNÍ</w:t>
            </w:r>
          </w:p>
        </w:tc>
      </w:tr>
    </w:tbl>
    <w:p w14:paraId="03489FE1" w14:textId="77777777" w:rsidR="00E719F3" w:rsidRDefault="00E719F3" w:rsidP="00E719F3">
      <w:pPr>
        <w:jc w:val="both"/>
        <w:rPr>
          <w:sz w:val="24"/>
        </w:rPr>
      </w:pPr>
    </w:p>
    <w:p w14:paraId="558BA9DB" w14:textId="22875C7A" w:rsidR="00804DF6" w:rsidRPr="00E77F68" w:rsidRDefault="003C1FC6" w:rsidP="00804DF6">
      <w:pPr>
        <w:pStyle w:val="Zkladntext2"/>
      </w:pPr>
      <w:r>
        <w:t>S</w:t>
      </w:r>
      <w:r w:rsidR="00804DF6">
        <w:t>ubkutánní podání.</w:t>
      </w:r>
    </w:p>
    <w:p w14:paraId="6A002D18" w14:textId="77777777" w:rsidR="00804DF6" w:rsidRDefault="00804DF6" w:rsidP="00804DF6">
      <w:pPr>
        <w:pStyle w:val="Zkladntext2"/>
      </w:pPr>
      <w:r w:rsidRPr="00E77F68">
        <w:t>Před použitím čtěte skládačku etikety.</w:t>
      </w:r>
    </w:p>
    <w:p w14:paraId="49B4ED67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6E39F8A0" w14:textId="77777777" w:rsidTr="00C90317">
        <w:tc>
          <w:tcPr>
            <w:tcW w:w="8856" w:type="dxa"/>
          </w:tcPr>
          <w:p w14:paraId="3D046F98" w14:textId="48F074BE" w:rsidR="00E719F3" w:rsidRDefault="00E719F3" w:rsidP="00C90317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8.  OCHRANN</w:t>
            </w:r>
            <w:r w:rsidR="00804DF6">
              <w:rPr>
                <w:sz w:val="24"/>
              </w:rPr>
              <w:t>É</w:t>
            </w:r>
            <w:r>
              <w:rPr>
                <w:sz w:val="24"/>
              </w:rPr>
              <w:t xml:space="preserve"> LHŮT</w:t>
            </w:r>
            <w:r w:rsidR="00804DF6">
              <w:rPr>
                <w:sz w:val="24"/>
              </w:rPr>
              <w:t>Y</w:t>
            </w:r>
          </w:p>
        </w:tc>
      </w:tr>
    </w:tbl>
    <w:p w14:paraId="02BF9EF8" w14:textId="77777777" w:rsidR="00804DF6" w:rsidRDefault="00804DF6" w:rsidP="00804DF6">
      <w:pPr>
        <w:rPr>
          <w:bCs/>
          <w:sz w:val="24"/>
        </w:rPr>
      </w:pPr>
    </w:p>
    <w:p w14:paraId="6CF246E1" w14:textId="448F0FE4" w:rsidR="00804DF6" w:rsidRPr="00154117" w:rsidRDefault="00804DF6" w:rsidP="00804DF6">
      <w:pPr>
        <w:rPr>
          <w:b w:val="0"/>
          <w:sz w:val="24"/>
        </w:rPr>
      </w:pPr>
      <w:r w:rsidRPr="00154117">
        <w:rPr>
          <w:b w:val="0"/>
          <w:sz w:val="24"/>
        </w:rPr>
        <w:t>Ochrann</w:t>
      </w:r>
      <w:r w:rsidR="00996ACC">
        <w:rPr>
          <w:b w:val="0"/>
          <w:sz w:val="24"/>
        </w:rPr>
        <w:t>é</w:t>
      </w:r>
      <w:r w:rsidRPr="00154117">
        <w:rPr>
          <w:b w:val="0"/>
          <w:sz w:val="24"/>
        </w:rPr>
        <w:t xml:space="preserve"> lhůt</w:t>
      </w:r>
      <w:r w:rsidR="00996ACC">
        <w:rPr>
          <w:b w:val="0"/>
          <w:sz w:val="24"/>
        </w:rPr>
        <w:t>y</w:t>
      </w:r>
      <w:r w:rsidRPr="00154117">
        <w:rPr>
          <w:b w:val="0"/>
          <w:sz w:val="24"/>
        </w:rPr>
        <w:t>:</w:t>
      </w:r>
    </w:p>
    <w:p w14:paraId="466683C5" w14:textId="3F616982" w:rsidR="00804DF6" w:rsidRPr="00154117" w:rsidRDefault="00804DF6" w:rsidP="00804DF6">
      <w:pPr>
        <w:rPr>
          <w:b w:val="0"/>
          <w:sz w:val="24"/>
        </w:rPr>
      </w:pPr>
      <w:r w:rsidRPr="00154117">
        <w:rPr>
          <w:b w:val="0"/>
          <w:sz w:val="24"/>
        </w:rPr>
        <w:t>Maso: 28 dní.</w:t>
      </w:r>
    </w:p>
    <w:p w14:paraId="65DA0637" w14:textId="6C33ED25" w:rsidR="00804DF6" w:rsidRPr="00154117" w:rsidRDefault="00804DF6" w:rsidP="00804DF6">
      <w:pPr>
        <w:rPr>
          <w:b w:val="0"/>
          <w:sz w:val="24"/>
        </w:rPr>
      </w:pPr>
      <w:r w:rsidRPr="00154117">
        <w:rPr>
          <w:b w:val="0"/>
          <w:sz w:val="24"/>
        </w:rPr>
        <w:t xml:space="preserve">Mléko: Nepoužívat u </w:t>
      </w:r>
      <w:r w:rsidR="003E0F84">
        <w:rPr>
          <w:b w:val="0"/>
          <w:sz w:val="24"/>
        </w:rPr>
        <w:t>bahnic</w:t>
      </w:r>
      <w:r w:rsidRPr="00154117">
        <w:rPr>
          <w:b w:val="0"/>
          <w:sz w:val="24"/>
        </w:rPr>
        <w:t>, jejichž mléko je určeno pro lidsk</w:t>
      </w:r>
      <w:r w:rsidR="003E0F84">
        <w:rPr>
          <w:b w:val="0"/>
          <w:sz w:val="24"/>
        </w:rPr>
        <w:t>ou spotřebu</w:t>
      </w:r>
      <w:r w:rsidRPr="00154117">
        <w:rPr>
          <w:b w:val="0"/>
          <w:sz w:val="24"/>
        </w:rPr>
        <w:t xml:space="preserve">, včetně </w:t>
      </w:r>
      <w:r w:rsidR="003E0F84">
        <w:rPr>
          <w:b w:val="0"/>
          <w:sz w:val="24"/>
        </w:rPr>
        <w:t>doby zaprahnutí</w:t>
      </w:r>
      <w:r w:rsidRPr="00154117">
        <w:rPr>
          <w:b w:val="0"/>
          <w:sz w:val="24"/>
        </w:rPr>
        <w:t xml:space="preserve">. Nepoužívat </w:t>
      </w:r>
      <w:r w:rsidR="003E0F84">
        <w:rPr>
          <w:b w:val="0"/>
          <w:sz w:val="24"/>
        </w:rPr>
        <w:t xml:space="preserve">v průběhu </w:t>
      </w:r>
      <w:r w:rsidRPr="00154117">
        <w:rPr>
          <w:b w:val="0"/>
          <w:sz w:val="24"/>
        </w:rPr>
        <w:t>1 roku před prvním bahněním u ovcí, jejichž mléko bude určeno pro lidsk</w:t>
      </w:r>
      <w:r w:rsidR="003E0F84">
        <w:rPr>
          <w:b w:val="0"/>
          <w:sz w:val="24"/>
        </w:rPr>
        <w:t>ou spotřebu</w:t>
      </w:r>
      <w:r w:rsidRPr="00154117">
        <w:rPr>
          <w:b w:val="0"/>
          <w:sz w:val="24"/>
        </w:rPr>
        <w:t>.</w:t>
      </w:r>
    </w:p>
    <w:p w14:paraId="41040D3C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:rsidRPr="00B50C43" w14:paraId="136D8AB8" w14:textId="77777777" w:rsidTr="00C90317">
        <w:tc>
          <w:tcPr>
            <w:tcW w:w="8856" w:type="dxa"/>
          </w:tcPr>
          <w:p w14:paraId="29E00D5E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9.  ZVLÁŠTNÍ UPOZORNĚNÍ, POKUD JE (JSOU) NUTNÉ(Á)</w:t>
            </w:r>
          </w:p>
        </w:tc>
      </w:tr>
    </w:tbl>
    <w:p w14:paraId="6C6F77D4" w14:textId="77777777" w:rsidR="00E719F3" w:rsidRDefault="00E719F3" w:rsidP="00E719F3">
      <w:pPr>
        <w:jc w:val="both"/>
        <w:rPr>
          <w:sz w:val="24"/>
        </w:rPr>
      </w:pPr>
    </w:p>
    <w:p w14:paraId="4C0B1BC3" w14:textId="77777777" w:rsidR="00804DF6" w:rsidRDefault="00804DF6" w:rsidP="00804DF6">
      <w:pPr>
        <w:jc w:val="both"/>
        <w:rPr>
          <w:sz w:val="24"/>
        </w:rPr>
      </w:pPr>
      <w:r w:rsidRPr="00154117">
        <w:rPr>
          <w:b w:val="0"/>
          <w:caps/>
          <w:sz w:val="24"/>
          <w:szCs w:val="18"/>
          <w:highlight w:val="lightGray"/>
        </w:rPr>
        <w:t xml:space="preserve">Důležité </w:t>
      </w:r>
      <w:proofErr w:type="gramStart"/>
      <w:r w:rsidRPr="00154117">
        <w:rPr>
          <w:b w:val="0"/>
          <w:caps/>
          <w:sz w:val="24"/>
          <w:szCs w:val="18"/>
          <w:highlight w:val="lightGray"/>
        </w:rPr>
        <w:t>upozornění - Před</w:t>
      </w:r>
      <w:proofErr w:type="gramEnd"/>
      <w:r w:rsidRPr="00154117">
        <w:rPr>
          <w:b w:val="0"/>
          <w:caps/>
          <w:sz w:val="24"/>
          <w:szCs w:val="18"/>
          <w:highlight w:val="lightGray"/>
        </w:rPr>
        <w:t xml:space="preserve"> použitím čtěte SKLÁDAČKU ETIKETY</w:t>
      </w:r>
      <w:r w:rsidRPr="00154117">
        <w:rPr>
          <w:sz w:val="24"/>
          <w:highlight w:val="lightGray"/>
        </w:rPr>
        <w:t>.</w:t>
      </w:r>
    </w:p>
    <w:p w14:paraId="58D42AD4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539E8A03" w14:textId="77777777" w:rsidTr="00C90317">
        <w:tc>
          <w:tcPr>
            <w:tcW w:w="8856" w:type="dxa"/>
          </w:tcPr>
          <w:p w14:paraId="5E7BEF77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lastRenderedPageBreak/>
              <w:t>10.  DATUM EXSPIRACE</w:t>
            </w:r>
          </w:p>
        </w:tc>
      </w:tr>
    </w:tbl>
    <w:p w14:paraId="04217082" w14:textId="77777777" w:rsidR="00E719F3" w:rsidRDefault="00E719F3" w:rsidP="00E719F3">
      <w:pPr>
        <w:jc w:val="both"/>
        <w:rPr>
          <w:sz w:val="24"/>
        </w:rPr>
      </w:pPr>
    </w:p>
    <w:p w14:paraId="11E5CF6C" w14:textId="77777777" w:rsidR="00E719F3" w:rsidRDefault="00E719F3" w:rsidP="00E719F3">
      <w:pPr>
        <w:pStyle w:val="Bullet"/>
        <w:ind w:left="0"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EXP: {měsíc/rok}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</w:tblGrid>
      <w:tr w:rsidR="00804DF6" w14:paraId="6B81C0ED" w14:textId="77777777" w:rsidTr="00154117">
        <w:trPr>
          <w:trHeight w:val="900"/>
        </w:trPr>
        <w:tc>
          <w:tcPr>
            <w:tcW w:w="6232" w:type="dxa"/>
          </w:tcPr>
          <w:p w14:paraId="1BA2150A" w14:textId="66EBE6E1" w:rsidR="00804DF6" w:rsidRPr="00154117" w:rsidRDefault="00E31956" w:rsidP="00804DF6">
            <w:pPr>
              <w:ind w:left="18"/>
              <w:rPr>
                <w:b w:val="0"/>
                <w:bCs/>
                <w:szCs w:val="18"/>
              </w:rPr>
            </w:pPr>
            <w:r w:rsidRPr="00A22D21">
              <w:rPr>
                <w:b w:val="0"/>
                <w:bCs/>
                <w:szCs w:val="18"/>
              </w:rPr>
              <w:t>Doba použitelnosti po prvním otevření vnitřního obalu</w:t>
            </w:r>
            <w:r>
              <w:rPr>
                <w:b w:val="0"/>
                <w:bCs/>
                <w:szCs w:val="18"/>
              </w:rPr>
              <w:t>: 28 dnů.</w:t>
            </w:r>
            <w:r w:rsidRPr="00A22D21" w:rsidDel="00A22D21">
              <w:rPr>
                <w:b w:val="0"/>
                <w:bCs/>
                <w:szCs w:val="18"/>
              </w:rPr>
              <w:t xml:space="preserve"> </w:t>
            </w:r>
          </w:p>
          <w:p w14:paraId="340DE1F9" w14:textId="77777777" w:rsidR="00804DF6" w:rsidRPr="00154117" w:rsidRDefault="00804DF6" w:rsidP="00804DF6">
            <w:pPr>
              <w:ind w:left="18"/>
              <w:rPr>
                <w:b w:val="0"/>
                <w:bCs/>
                <w:szCs w:val="18"/>
              </w:rPr>
            </w:pPr>
          </w:p>
          <w:p w14:paraId="13A2E6ED" w14:textId="030539BB" w:rsidR="00804DF6" w:rsidRDefault="00E31956" w:rsidP="00804DF6">
            <w:pPr>
              <w:rPr>
                <w:szCs w:val="18"/>
              </w:rPr>
            </w:pPr>
            <w:r>
              <w:rPr>
                <w:b w:val="0"/>
                <w:bCs/>
                <w:szCs w:val="18"/>
              </w:rPr>
              <w:t>Po otevření s</w:t>
            </w:r>
            <w:r w:rsidR="00804DF6" w:rsidRPr="00154117">
              <w:rPr>
                <w:b w:val="0"/>
                <w:bCs/>
                <w:szCs w:val="18"/>
              </w:rPr>
              <w:t>potřebujte do: _____ / _____ /</w:t>
            </w:r>
            <w:r w:rsidR="00804DF6">
              <w:rPr>
                <w:szCs w:val="18"/>
              </w:rPr>
              <w:t xml:space="preserve"> _____</w:t>
            </w:r>
            <w:r>
              <w:rPr>
                <w:szCs w:val="18"/>
              </w:rPr>
              <w:t>.</w:t>
            </w:r>
          </w:p>
        </w:tc>
      </w:tr>
    </w:tbl>
    <w:p w14:paraId="38530B72" w14:textId="11931B43" w:rsidR="00E719F3" w:rsidRDefault="00E719F3" w:rsidP="00E719F3">
      <w:pPr>
        <w:jc w:val="both"/>
        <w:rPr>
          <w:sz w:val="24"/>
        </w:rPr>
      </w:pPr>
    </w:p>
    <w:p w14:paraId="5389A517" w14:textId="7F2FF193" w:rsidR="00804DF6" w:rsidRDefault="00804DF6" w:rsidP="00E719F3">
      <w:pPr>
        <w:jc w:val="both"/>
        <w:rPr>
          <w:sz w:val="24"/>
        </w:rPr>
      </w:pPr>
    </w:p>
    <w:p w14:paraId="6D539BA5" w14:textId="75B5E833" w:rsidR="00804DF6" w:rsidRDefault="00804DF6" w:rsidP="00E719F3">
      <w:pPr>
        <w:jc w:val="both"/>
        <w:rPr>
          <w:sz w:val="24"/>
        </w:rPr>
      </w:pPr>
    </w:p>
    <w:p w14:paraId="5E99D833" w14:textId="4F07F71D" w:rsidR="00804DF6" w:rsidRDefault="00804DF6" w:rsidP="00E719F3">
      <w:pPr>
        <w:jc w:val="both"/>
        <w:rPr>
          <w:sz w:val="24"/>
        </w:rPr>
      </w:pPr>
    </w:p>
    <w:p w14:paraId="7FA00486" w14:textId="38DA8596" w:rsidR="00804DF6" w:rsidRDefault="00804DF6" w:rsidP="00E719F3">
      <w:pPr>
        <w:jc w:val="both"/>
        <w:rPr>
          <w:sz w:val="24"/>
        </w:rPr>
      </w:pPr>
    </w:p>
    <w:p w14:paraId="32439D8A" w14:textId="27F4E890" w:rsidR="00804DF6" w:rsidRDefault="00804DF6" w:rsidP="00E719F3">
      <w:pPr>
        <w:jc w:val="both"/>
        <w:rPr>
          <w:sz w:val="24"/>
        </w:rPr>
      </w:pPr>
    </w:p>
    <w:p w14:paraId="798AAB82" w14:textId="77777777" w:rsidR="00804DF6" w:rsidRDefault="00804DF6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23334BC1" w14:textId="77777777" w:rsidTr="00C90317">
        <w:tc>
          <w:tcPr>
            <w:tcW w:w="8856" w:type="dxa"/>
          </w:tcPr>
          <w:p w14:paraId="64EAEA81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11.  ZVLÁŠTNÍ PODMÍNKY PRO UCHOVÁVÁNÍ</w:t>
            </w:r>
          </w:p>
        </w:tc>
      </w:tr>
    </w:tbl>
    <w:p w14:paraId="01EDEC61" w14:textId="77777777" w:rsidR="00E719F3" w:rsidRDefault="00E719F3" w:rsidP="00E719F3">
      <w:pPr>
        <w:jc w:val="both"/>
        <w:rPr>
          <w:sz w:val="24"/>
        </w:rPr>
      </w:pPr>
    </w:p>
    <w:p w14:paraId="1F9200BC" w14:textId="7A84754D" w:rsidR="00E719F3" w:rsidRDefault="00E719F3" w:rsidP="00E719F3">
      <w:pPr>
        <w:pStyle w:val="Zkladntext2"/>
      </w:pPr>
      <w:r>
        <w:t>Uchovávejte při teplotě do 25</w:t>
      </w:r>
      <w:r w:rsidR="00804DF6">
        <w:t xml:space="preserve"> </w:t>
      </w:r>
      <w:r>
        <w:t>°C.</w:t>
      </w:r>
    </w:p>
    <w:p w14:paraId="3F32E851" w14:textId="77777777" w:rsidR="00E719F3" w:rsidRDefault="00E719F3" w:rsidP="00E719F3">
      <w:pPr>
        <w:pStyle w:val="Zkladntext2"/>
      </w:pPr>
      <w:r>
        <w:t>Chraňte před světlem.</w:t>
      </w:r>
    </w:p>
    <w:p w14:paraId="75830D2A" w14:textId="77777777" w:rsidR="00E719F3" w:rsidRDefault="00E719F3" w:rsidP="00E719F3">
      <w:pPr>
        <w:rPr>
          <w:sz w:val="18"/>
          <w:szCs w:val="18"/>
        </w:rPr>
      </w:pPr>
    </w:p>
    <w:p w14:paraId="5F546380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:rsidRPr="00B50C43" w14:paraId="3E840D64" w14:textId="77777777" w:rsidTr="00C90317">
        <w:tc>
          <w:tcPr>
            <w:tcW w:w="8856" w:type="dxa"/>
          </w:tcPr>
          <w:p w14:paraId="437A1BA9" w14:textId="3BF9D20F" w:rsidR="00E719F3" w:rsidRPr="00154117" w:rsidRDefault="00E719F3" w:rsidP="00C90317">
            <w:pPr>
              <w:ind w:left="540" w:hanging="540"/>
              <w:jc w:val="both"/>
              <w:rPr>
                <w:b w:val="0"/>
                <w:sz w:val="24"/>
                <w:highlight w:val="lightGray"/>
              </w:rPr>
            </w:pPr>
            <w:r w:rsidRPr="00154117">
              <w:rPr>
                <w:sz w:val="24"/>
                <w:highlight w:val="lightGray"/>
              </w:rPr>
              <w:t>12.</w:t>
            </w:r>
            <w:r w:rsidRPr="00154117">
              <w:rPr>
                <w:sz w:val="24"/>
                <w:highlight w:val="lightGray"/>
              </w:rPr>
              <w:tab/>
              <w:t>ZVLÁŠTNÍ OPATŘENÍ PRO ZNEŠKODŇOVÁNÍ NEPOUŽIT</w:t>
            </w:r>
            <w:r w:rsidR="00E92580">
              <w:rPr>
                <w:sz w:val="24"/>
                <w:highlight w:val="lightGray"/>
              </w:rPr>
              <w:t>ÝCH</w:t>
            </w:r>
            <w:r w:rsidRPr="00154117">
              <w:rPr>
                <w:sz w:val="24"/>
                <w:highlight w:val="lightGray"/>
              </w:rPr>
              <w:t xml:space="preserve"> PŘÍPRAVK</w:t>
            </w:r>
            <w:r w:rsidR="00E92580">
              <w:rPr>
                <w:sz w:val="24"/>
                <w:highlight w:val="lightGray"/>
              </w:rPr>
              <w:t>Ů</w:t>
            </w:r>
            <w:r w:rsidRPr="00154117">
              <w:rPr>
                <w:sz w:val="24"/>
                <w:highlight w:val="lightGray"/>
              </w:rPr>
              <w:t xml:space="preserve"> NEBO </w:t>
            </w:r>
            <w:proofErr w:type="gramStart"/>
            <w:r w:rsidRPr="00154117">
              <w:rPr>
                <w:sz w:val="24"/>
                <w:highlight w:val="lightGray"/>
              </w:rPr>
              <w:t>ODPADU,  POKUD</w:t>
            </w:r>
            <w:proofErr w:type="gramEnd"/>
            <w:r w:rsidRPr="00154117">
              <w:rPr>
                <w:sz w:val="24"/>
                <w:highlight w:val="lightGray"/>
              </w:rPr>
              <w:t xml:space="preserve"> JE JICH TŘEBA</w:t>
            </w:r>
          </w:p>
        </w:tc>
      </w:tr>
    </w:tbl>
    <w:p w14:paraId="6B029DDA" w14:textId="77777777" w:rsidR="00E719F3" w:rsidRDefault="00E719F3" w:rsidP="00E719F3">
      <w:pPr>
        <w:jc w:val="both"/>
        <w:rPr>
          <w:sz w:val="24"/>
        </w:rPr>
      </w:pPr>
    </w:p>
    <w:p w14:paraId="57AB9010" w14:textId="2857916F" w:rsidR="00804DF6" w:rsidRPr="00154117" w:rsidRDefault="00804DF6" w:rsidP="00E719F3">
      <w:pPr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Odstraňování odpadu: čtěte skládačku etikety.</w:t>
      </w:r>
    </w:p>
    <w:p w14:paraId="5487C75B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:rsidRPr="00B50C43" w14:paraId="779735E8" w14:textId="77777777" w:rsidTr="00C90317">
        <w:tc>
          <w:tcPr>
            <w:tcW w:w="8856" w:type="dxa"/>
          </w:tcPr>
          <w:p w14:paraId="77F7C6EC" w14:textId="77777777" w:rsidR="00E719F3" w:rsidRDefault="00E719F3" w:rsidP="00C90317">
            <w:pPr>
              <w:ind w:left="540" w:hanging="540"/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13.</w:t>
            </w:r>
            <w:r w:rsidRPr="00154117">
              <w:rPr>
                <w:sz w:val="24"/>
                <w:highlight w:val="lightGray"/>
              </w:rPr>
              <w:tab/>
              <w:t>SLOVA “POUZE PRO ZVÍŘATA” A PODMÍNKY NEBO OMEZENÍ VZHLEDEM K VÝDEJI NEBO POUŽITÍ</w:t>
            </w:r>
          </w:p>
        </w:tc>
      </w:tr>
    </w:tbl>
    <w:p w14:paraId="7EFBEDF4" w14:textId="77777777" w:rsidR="00E719F3" w:rsidRDefault="00E719F3" w:rsidP="00E719F3">
      <w:pPr>
        <w:jc w:val="both"/>
        <w:rPr>
          <w:sz w:val="24"/>
        </w:rPr>
      </w:pPr>
    </w:p>
    <w:p w14:paraId="21E4A067" w14:textId="77777777" w:rsidR="00E719F3" w:rsidRDefault="00E719F3" w:rsidP="00E719F3">
      <w:pPr>
        <w:pStyle w:val="Zkladntext"/>
        <w:rPr>
          <w:bCs w:val="0"/>
          <w:sz w:val="24"/>
        </w:rPr>
      </w:pPr>
      <w:r>
        <w:rPr>
          <w:sz w:val="24"/>
        </w:rPr>
        <w:t>Pouze pro zvířata.</w:t>
      </w:r>
    </w:p>
    <w:p w14:paraId="5AEA6582" w14:textId="77777777" w:rsidR="00E719F3" w:rsidRDefault="00E719F3" w:rsidP="00E719F3">
      <w:pPr>
        <w:pStyle w:val="Zkladntext"/>
        <w:rPr>
          <w:sz w:val="24"/>
        </w:rPr>
      </w:pPr>
      <w:r w:rsidRPr="00350117">
        <w:rPr>
          <w:sz w:val="24"/>
        </w:rPr>
        <w:t>Veterinární léčivý přípravek je vydáván pouze na předpis</w:t>
      </w:r>
    </w:p>
    <w:p w14:paraId="6D45211D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:rsidRPr="00B50C43" w14:paraId="737B2FD3" w14:textId="77777777" w:rsidTr="00C90317">
        <w:tc>
          <w:tcPr>
            <w:tcW w:w="8856" w:type="dxa"/>
          </w:tcPr>
          <w:p w14:paraId="10143D2A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14.  SLOVA “UCHOVÁVAT MIMO DOSAH DĚTÍ”</w:t>
            </w:r>
          </w:p>
        </w:tc>
      </w:tr>
    </w:tbl>
    <w:p w14:paraId="57E69B00" w14:textId="77777777" w:rsidR="00E719F3" w:rsidRDefault="00E719F3" w:rsidP="00E719F3">
      <w:pPr>
        <w:jc w:val="both"/>
        <w:rPr>
          <w:sz w:val="24"/>
        </w:rPr>
      </w:pPr>
    </w:p>
    <w:p w14:paraId="44D537D3" w14:textId="6C36B1B9" w:rsidR="00E719F3" w:rsidRDefault="00E719F3" w:rsidP="00E719F3">
      <w:pPr>
        <w:pStyle w:val="Zkladntext"/>
        <w:rPr>
          <w:bCs w:val="0"/>
          <w:sz w:val="24"/>
        </w:rPr>
      </w:pPr>
      <w:r w:rsidRPr="00154117">
        <w:rPr>
          <w:sz w:val="24"/>
          <w:highlight w:val="lightGray"/>
        </w:rPr>
        <w:t>Uchovávat mimo</w:t>
      </w:r>
      <w:r w:rsidR="00804DF6" w:rsidRPr="00154117">
        <w:rPr>
          <w:sz w:val="24"/>
          <w:highlight w:val="lightGray"/>
        </w:rPr>
        <w:t xml:space="preserve"> dohled a</w:t>
      </w:r>
      <w:r w:rsidRPr="00154117">
        <w:rPr>
          <w:sz w:val="24"/>
          <w:highlight w:val="lightGray"/>
        </w:rPr>
        <w:t xml:space="preserve"> dosah dětí.</w:t>
      </w:r>
    </w:p>
    <w:p w14:paraId="42CB77EA" w14:textId="77777777" w:rsidR="00E719F3" w:rsidRDefault="00E719F3" w:rsidP="00E719F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:rsidRPr="00B50C43" w14:paraId="71D16906" w14:textId="77777777" w:rsidTr="00C90317">
        <w:tc>
          <w:tcPr>
            <w:tcW w:w="8856" w:type="dxa"/>
          </w:tcPr>
          <w:p w14:paraId="0712A85B" w14:textId="5552B533" w:rsidR="00E719F3" w:rsidRDefault="00E719F3" w:rsidP="006D1688">
            <w:pPr>
              <w:ind w:left="540" w:hanging="540"/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15.</w:t>
            </w:r>
            <w:r w:rsidRPr="00154117">
              <w:rPr>
                <w:sz w:val="24"/>
                <w:highlight w:val="lightGray"/>
              </w:rPr>
              <w:tab/>
              <w:t xml:space="preserve">JMÉNO A ADRESA DRŽITELE ROZHODNUTÍ O REGISTRACI </w:t>
            </w:r>
          </w:p>
        </w:tc>
      </w:tr>
    </w:tbl>
    <w:p w14:paraId="09B6ED57" w14:textId="77777777" w:rsidR="00E719F3" w:rsidRDefault="00E719F3" w:rsidP="00E719F3">
      <w:pPr>
        <w:jc w:val="both"/>
        <w:rPr>
          <w:sz w:val="24"/>
        </w:rPr>
      </w:pPr>
    </w:p>
    <w:p w14:paraId="45CBB868" w14:textId="1974318C" w:rsidR="00E719F3" w:rsidRPr="00154117" w:rsidRDefault="00E719F3" w:rsidP="00E719F3">
      <w:pPr>
        <w:jc w:val="both"/>
        <w:rPr>
          <w:b w:val="0"/>
          <w:sz w:val="24"/>
        </w:rPr>
      </w:pPr>
      <w:r w:rsidRPr="00154117">
        <w:rPr>
          <w:b w:val="0"/>
          <w:sz w:val="24"/>
        </w:rPr>
        <w:t xml:space="preserve">Norbrook </w:t>
      </w:r>
      <w:proofErr w:type="spellStart"/>
      <w:r w:rsidRPr="00154117">
        <w:rPr>
          <w:b w:val="0"/>
          <w:sz w:val="24"/>
        </w:rPr>
        <w:t>Laboratories</w:t>
      </w:r>
      <w:proofErr w:type="spellEnd"/>
      <w:r w:rsidRPr="00154117">
        <w:rPr>
          <w:b w:val="0"/>
          <w:sz w:val="24"/>
        </w:rPr>
        <w:t xml:space="preserve"> (</w:t>
      </w:r>
      <w:proofErr w:type="spellStart"/>
      <w:r w:rsidRPr="00154117">
        <w:rPr>
          <w:b w:val="0"/>
          <w:sz w:val="24"/>
        </w:rPr>
        <w:t>Ireland</w:t>
      </w:r>
      <w:proofErr w:type="spellEnd"/>
      <w:r w:rsidRPr="00154117">
        <w:rPr>
          <w:b w:val="0"/>
          <w:sz w:val="24"/>
        </w:rPr>
        <w:t xml:space="preserve">) Limited, </w:t>
      </w:r>
    </w:p>
    <w:p w14:paraId="336E36FD" w14:textId="4D573876" w:rsidR="00E719F3" w:rsidRPr="00154117" w:rsidRDefault="00E719F3" w:rsidP="00E719F3">
      <w:pPr>
        <w:jc w:val="both"/>
        <w:rPr>
          <w:b w:val="0"/>
          <w:sz w:val="24"/>
        </w:rPr>
      </w:pPr>
      <w:proofErr w:type="spellStart"/>
      <w:r w:rsidRPr="00154117">
        <w:rPr>
          <w:b w:val="0"/>
          <w:sz w:val="24"/>
        </w:rPr>
        <w:t>Rossmore</w:t>
      </w:r>
      <w:proofErr w:type="spellEnd"/>
      <w:r w:rsidRPr="00154117">
        <w:rPr>
          <w:b w:val="0"/>
          <w:sz w:val="24"/>
        </w:rPr>
        <w:t xml:space="preserve"> Industrial </w:t>
      </w:r>
      <w:proofErr w:type="spellStart"/>
      <w:r w:rsidRPr="00154117">
        <w:rPr>
          <w:b w:val="0"/>
          <w:sz w:val="24"/>
        </w:rPr>
        <w:t>Estate</w:t>
      </w:r>
      <w:proofErr w:type="spellEnd"/>
      <w:r w:rsidRPr="00154117">
        <w:rPr>
          <w:b w:val="0"/>
          <w:sz w:val="24"/>
        </w:rPr>
        <w:t xml:space="preserve">, </w:t>
      </w:r>
    </w:p>
    <w:p w14:paraId="26404D25" w14:textId="62A71868" w:rsidR="00E719F3" w:rsidRPr="00154117" w:rsidRDefault="00E719F3" w:rsidP="00E719F3">
      <w:pPr>
        <w:jc w:val="both"/>
        <w:rPr>
          <w:b w:val="0"/>
          <w:sz w:val="24"/>
        </w:rPr>
      </w:pPr>
      <w:proofErr w:type="spellStart"/>
      <w:r w:rsidRPr="00154117">
        <w:rPr>
          <w:b w:val="0"/>
          <w:sz w:val="24"/>
        </w:rPr>
        <w:t>Monaghan</w:t>
      </w:r>
      <w:proofErr w:type="spellEnd"/>
      <w:r w:rsidRPr="00154117">
        <w:rPr>
          <w:b w:val="0"/>
          <w:sz w:val="24"/>
        </w:rPr>
        <w:t xml:space="preserve">, </w:t>
      </w:r>
    </w:p>
    <w:p w14:paraId="0BDC57FD" w14:textId="14C92B36" w:rsidR="00E719F3" w:rsidRPr="00154117" w:rsidRDefault="00E719F3" w:rsidP="00E719F3">
      <w:pPr>
        <w:jc w:val="both"/>
        <w:rPr>
          <w:b w:val="0"/>
          <w:sz w:val="24"/>
        </w:rPr>
      </w:pPr>
      <w:r w:rsidRPr="00154117">
        <w:rPr>
          <w:b w:val="0"/>
          <w:sz w:val="24"/>
        </w:rPr>
        <w:t>Irsko</w:t>
      </w:r>
    </w:p>
    <w:p w14:paraId="4BB68237" w14:textId="77777777" w:rsidR="00E31956" w:rsidRDefault="00E31956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6812FC96" w14:textId="77777777" w:rsidTr="00C90317">
        <w:tc>
          <w:tcPr>
            <w:tcW w:w="8856" w:type="dxa"/>
          </w:tcPr>
          <w:p w14:paraId="1F284CB2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16.  REGISTRAČNÍ ČÍSLO</w:t>
            </w:r>
          </w:p>
        </w:tc>
      </w:tr>
    </w:tbl>
    <w:p w14:paraId="3B7101FA" w14:textId="77777777" w:rsidR="00E719F3" w:rsidRDefault="00E719F3" w:rsidP="00E719F3">
      <w:pPr>
        <w:jc w:val="both"/>
        <w:rPr>
          <w:sz w:val="24"/>
        </w:rPr>
      </w:pPr>
    </w:p>
    <w:p w14:paraId="7965947B" w14:textId="77777777" w:rsidR="00E719F3" w:rsidRPr="00154117" w:rsidRDefault="00E719F3" w:rsidP="00E719F3">
      <w:pPr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96/037/</w:t>
      </w:r>
      <w:proofErr w:type="gramStart"/>
      <w:r w:rsidRPr="00154117">
        <w:rPr>
          <w:b w:val="0"/>
          <w:bCs/>
          <w:sz w:val="24"/>
        </w:rPr>
        <w:t>08-C</w:t>
      </w:r>
      <w:proofErr w:type="gramEnd"/>
    </w:p>
    <w:p w14:paraId="48FE2985" w14:textId="77777777" w:rsidR="00E719F3" w:rsidRDefault="00E719F3" w:rsidP="00E71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719F3" w14:paraId="5EFD2383" w14:textId="77777777" w:rsidTr="00C90317">
        <w:tc>
          <w:tcPr>
            <w:tcW w:w="8856" w:type="dxa"/>
          </w:tcPr>
          <w:p w14:paraId="598BB073" w14:textId="77777777" w:rsidR="00E719F3" w:rsidRDefault="00E719F3" w:rsidP="00C90317">
            <w:pPr>
              <w:jc w:val="both"/>
              <w:rPr>
                <w:b w:val="0"/>
                <w:sz w:val="24"/>
              </w:rPr>
            </w:pPr>
            <w:r w:rsidRPr="00154117">
              <w:rPr>
                <w:sz w:val="24"/>
                <w:highlight w:val="lightGray"/>
              </w:rPr>
              <w:t>17.  ČÍSLO ŠARŽE OD VÝROBCE</w:t>
            </w:r>
          </w:p>
        </w:tc>
      </w:tr>
    </w:tbl>
    <w:p w14:paraId="30483C78" w14:textId="77777777" w:rsidR="00E719F3" w:rsidRDefault="00E719F3" w:rsidP="00E719F3">
      <w:pPr>
        <w:jc w:val="both"/>
        <w:rPr>
          <w:sz w:val="24"/>
        </w:rPr>
      </w:pPr>
    </w:p>
    <w:p w14:paraId="5E44A64D" w14:textId="77777777" w:rsidR="00E719F3" w:rsidRPr="00154117" w:rsidRDefault="00E719F3" w:rsidP="00E719F3">
      <w:pPr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sz w:val="24"/>
        </w:rPr>
        <w:t>Č.š</w:t>
      </w:r>
      <w:proofErr w:type="spellEnd"/>
      <w:r w:rsidRPr="00154117">
        <w:rPr>
          <w:b w:val="0"/>
          <w:bCs/>
          <w:sz w:val="24"/>
        </w:rPr>
        <w:t>.: {číslo}</w:t>
      </w:r>
    </w:p>
    <w:p w14:paraId="0AACC898" w14:textId="77777777" w:rsidR="00E719F3" w:rsidRDefault="00E719F3" w:rsidP="00E719F3">
      <w:pPr>
        <w:rPr>
          <w:sz w:val="24"/>
        </w:rPr>
      </w:pPr>
    </w:p>
    <w:p w14:paraId="219822EC" w14:textId="77777777" w:rsidR="00E719F3" w:rsidRDefault="00E719F3" w:rsidP="00E719F3"/>
    <w:p w14:paraId="648077F2" w14:textId="77777777" w:rsidR="00E719F3" w:rsidRDefault="00E719F3">
      <w:pPr>
        <w:spacing w:after="160" w:line="259" w:lineRule="auto"/>
        <w:rPr>
          <w:bCs/>
          <w:szCs w:val="20"/>
          <w:lang w:eastAsia="en-US"/>
        </w:rPr>
      </w:pPr>
      <w:r>
        <w:rPr>
          <w:b w:val="0"/>
          <w:bCs/>
        </w:rPr>
        <w:br w:type="page"/>
      </w:r>
    </w:p>
    <w:p w14:paraId="2F86724E" w14:textId="3A46D756" w:rsidR="00E719F3" w:rsidRDefault="00E719F3" w:rsidP="00E719F3">
      <w:pPr>
        <w:jc w:val="both"/>
        <w:rPr>
          <w:szCs w:val="22"/>
        </w:rPr>
      </w:pPr>
      <w:r w:rsidRPr="00F83F77">
        <w:rPr>
          <w:caps/>
          <w:szCs w:val="22"/>
        </w:rPr>
        <w:lastRenderedPageBreak/>
        <w:t xml:space="preserve">Údaje uváděné na </w:t>
      </w:r>
      <w:bookmarkStart w:id="0" w:name="_GoBack"/>
      <w:r w:rsidRPr="00F83F77">
        <w:rPr>
          <w:caps/>
          <w:szCs w:val="22"/>
        </w:rPr>
        <w:t>skládačce etikety</w:t>
      </w:r>
      <w:bookmarkEnd w:id="0"/>
      <w:r w:rsidRPr="00F83F77">
        <w:rPr>
          <w:szCs w:val="22"/>
        </w:rPr>
        <w:t>– STRANA 2 až 5</w:t>
      </w:r>
    </w:p>
    <w:p w14:paraId="73744475" w14:textId="77777777" w:rsidR="00F36D53" w:rsidRPr="00E77F68" w:rsidRDefault="00F36D53" w:rsidP="00154117">
      <w:pPr>
        <w:pStyle w:val="Zkladntext"/>
        <w:rPr>
          <w:b/>
          <w:szCs w:val="22"/>
        </w:rPr>
      </w:pPr>
      <w:r w:rsidRPr="00E77F68">
        <w:rPr>
          <w:b/>
          <w:szCs w:val="22"/>
        </w:rPr>
        <w:t xml:space="preserve">CLOSAMECTIN </w:t>
      </w:r>
      <w:r w:rsidRPr="00E77F68">
        <w:rPr>
          <w:b/>
          <w:bCs w:val="0"/>
          <w:iCs/>
          <w:szCs w:val="22"/>
        </w:rPr>
        <w:t>5 mg/ml/125 mg/ml</w:t>
      </w:r>
      <w:r w:rsidRPr="00E77F68">
        <w:rPr>
          <w:b/>
          <w:szCs w:val="22"/>
        </w:rPr>
        <w:t xml:space="preserve"> injekční roztok pro skot a ovce</w:t>
      </w:r>
    </w:p>
    <w:p w14:paraId="4ABFDEC0" w14:textId="77777777" w:rsidR="00F36D53" w:rsidRPr="00F83F77" w:rsidRDefault="00F36D53" w:rsidP="00E719F3">
      <w:pPr>
        <w:jc w:val="both"/>
        <w:rPr>
          <w:b w:val="0"/>
          <w:szCs w:val="22"/>
        </w:rPr>
      </w:pPr>
    </w:p>
    <w:p w14:paraId="53DBE9AF" w14:textId="77777777" w:rsidR="00E719F3" w:rsidRPr="00F83F77" w:rsidRDefault="00E719F3" w:rsidP="00E719F3">
      <w:pPr>
        <w:jc w:val="both"/>
        <w:rPr>
          <w:szCs w:val="22"/>
        </w:rPr>
      </w:pPr>
    </w:p>
    <w:p w14:paraId="50DD9483" w14:textId="77777777" w:rsidR="00E719F3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JMÉNO A ADRESA DRŽITELE ROZHODNUTÍ O REGISTRACI</w:t>
      </w:r>
      <w:r>
        <w:rPr>
          <w:szCs w:val="22"/>
        </w:rPr>
        <w:t xml:space="preserve"> </w:t>
      </w:r>
    </w:p>
    <w:p w14:paraId="5F974C17" w14:textId="77777777" w:rsidR="00E719F3" w:rsidRPr="00F83F77" w:rsidRDefault="00E719F3" w:rsidP="00E719F3">
      <w:pPr>
        <w:ind w:left="720"/>
        <w:jc w:val="both"/>
        <w:rPr>
          <w:b w:val="0"/>
          <w:szCs w:val="22"/>
        </w:rPr>
      </w:pPr>
      <w:r w:rsidRPr="00F83F77">
        <w:rPr>
          <w:szCs w:val="22"/>
        </w:rPr>
        <w:t>A DRŽITELE POVOLENÍ K VÝROBĚ, POKUD SE NESHODUJE</w:t>
      </w:r>
    </w:p>
    <w:p w14:paraId="4A4EFAC7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52F777C3" w14:textId="77777777" w:rsidR="00E719F3" w:rsidRPr="00F83F77" w:rsidRDefault="00E719F3" w:rsidP="00E719F3">
      <w:pPr>
        <w:ind w:left="720" w:hanging="720"/>
        <w:jc w:val="both"/>
        <w:rPr>
          <w:szCs w:val="22"/>
          <w:u w:val="single"/>
        </w:rPr>
      </w:pPr>
      <w:r w:rsidRPr="00F83F77">
        <w:rPr>
          <w:szCs w:val="22"/>
        </w:rPr>
        <w:t xml:space="preserve">            </w:t>
      </w:r>
    </w:p>
    <w:p w14:paraId="7ABA5B03" w14:textId="77777777" w:rsidR="00E719F3" w:rsidRPr="00F83F77" w:rsidRDefault="00E719F3" w:rsidP="00E719F3">
      <w:pPr>
        <w:ind w:left="720" w:hanging="720"/>
        <w:jc w:val="both"/>
        <w:rPr>
          <w:szCs w:val="22"/>
          <w:u w:val="single"/>
        </w:rPr>
      </w:pPr>
      <w:r w:rsidRPr="00F83F77">
        <w:rPr>
          <w:szCs w:val="22"/>
          <w:u w:val="single"/>
        </w:rPr>
        <w:t xml:space="preserve">Držitel rozhodnutí o registraci: </w:t>
      </w:r>
    </w:p>
    <w:p w14:paraId="5A4286DD" w14:textId="5749BAB4" w:rsidR="00E719F3" w:rsidRPr="00154117" w:rsidRDefault="00E719F3" w:rsidP="00E719F3">
      <w:pPr>
        <w:ind w:left="720" w:hanging="720"/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 xml:space="preserve">Norbrook </w:t>
      </w:r>
      <w:proofErr w:type="spellStart"/>
      <w:r w:rsidRPr="00154117">
        <w:rPr>
          <w:b w:val="0"/>
          <w:bCs/>
          <w:szCs w:val="22"/>
        </w:rPr>
        <w:t>Laboratories</w:t>
      </w:r>
      <w:proofErr w:type="spellEnd"/>
      <w:r w:rsidRPr="00154117">
        <w:rPr>
          <w:b w:val="0"/>
          <w:bCs/>
          <w:szCs w:val="22"/>
        </w:rPr>
        <w:t xml:space="preserve"> (</w:t>
      </w:r>
      <w:proofErr w:type="spellStart"/>
      <w:r w:rsidRPr="00154117">
        <w:rPr>
          <w:b w:val="0"/>
          <w:bCs/>
          <w:szCs w:val="22"/>
        </w:rPr>
        <w:t>Ireland</w:t>
      </w:r>
      <w:proofErr w:type="spellEnd"/>
      <w:r w:rsidRPr="00154117">
        <w:rPr>
          <w:b w:val="0"/>
          <w:bCs/>
          <w:szCs w:val="22"/>
        </w:rPr>
        <w:t xml:space="preserve">) Limited, </w:t>
      </w:r>
      <w:proofErr w:type="spellStart"/>
      <w:r w:rsidRPr="00154117">
        <w:rPr>
          <w:b w:val="0"/>
          <w:bCs/>
          <w:szCs w:val="22"/>
        </w:rPr>
        <w:t>Rossmore</w:t>
      </w:r>
      <w:proofErr w:type="spellEnd"/>
      <w:r w:rsidRPr="00154117">
        <w:rPr>
          <w:b w:val="0"/>
          <w:bCs/>
          <w:szCs w:val="22"/>
        </w:rPr>
        <w:t xml:space="preserve"> Industrial </w:t>
      </w:r>
      <w:proofErr w:type="spellStart"/>
      <w:r w:rsidRPr="00154117">
        <w:rPr>
          <w:b w:val="0"/>
          <w:bCs/>
          <w:szCs w:val="22"/>
        </w:rPr>
        <w:t>Estate</w:t>
      </w:r>
      <w:proofErr w:type="spellEnd"/>
      <w:r w:rsidRPr="00154117">
        <w:rPr>
          <w:b w:val="0"/>
          <w:bCs/>
          <w:szCs w:val="22"/>
        </w:rPr>
        <w:t xml:space="preserve">, </w:t>
      </w:r>
      <w:proofErr w:type="spellStart"/>
      <w:r w:rsidRPr="00154117">
        <w:rPr>
          <w:b w:val="0"/>
          <w:bCs/>
          <w:szCs w:val="22"/>
        </w:rPr>
        <w:t>Monaghan</w:t>
      </w:r>
      <w:proofErr w:type="spellEnd"/>
      <w:r w:rsidRPr="00154117">
        <w:rPr>
          <w:b w:val="0"/>
          <w:bCs/>
          <w:szCs w:val="22"/>
        </w:rPr>
        <w:t>, Irsko</w:t>
      </w:r>
    </w:p>
    <w:p w14:paraId="453CA107" w14:textId="77777777" w:rsidR="00E719F3" w:rsidRPr="00F83F77" w:rsidRDefault="00E719F3" w:rsidP="00E719F3">
      <w:pPr>
        <w:ind w:left="720" w:hanging="720"/>
        <w:jc w:val="both"/>
        <w:rPr>
          <w:szCs w:val="22"/>
          <w:u w:val="single"/>
        </w:rPr>
      </w:pPr>
    </w:p>
    <w:p w14:paraId="41FA7417" w14:textId="77777777" w:rsidR="00E719F3" w:rsidRPr="00F83F77" w:rsidRDefault="00E719F3" w:rsidP="00E719F3">
      <w:pPr>
        <w:ind w:left="720" w:hanging="720"/>
        <w:jc w:val="both"/>
        <w:rPr>
          <w:szCs w:val="22"/>
          <w:u w:val="single"/>
        </w:rPr>
      </w:pPr>
      <w:r w:rsidRPr="00F83F77">
        <w:rPr>
          <w:szCs w:val="22"/>
          <w:u w:val="single"/>
        </w:rPr>
        <w:t>Výrobce odpovědný za uvolnění šarže:</w:t>
      </w:r>
    </w:p>
    <w:p w14:paraId="173CA8A3" w14:textId="048B7603" w:rsidR="00F36D53" w:rsidRPr="00154117" w:rsidRDefault="00E719F3" w:rsidP="00E719F3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 xml:space="preserve">Norbrook </w:t>
      </w:r>
      <w:proofErr w:type="spellStart"/>
      <w:r w:rsidRPr="00154117">
        <w:rPr>
          <w:b w:val="0"/>
          <w:bCs/>
          <w:szCs w:val="22"/>
        </w:rPr>
        <w:t>Manufacturing</w:t>
      </w:r>
      <w:proofErr w:type="spellEnd"/>
      <w:r w:rsidRPr="00154117">
        <w:rPr>
          <w:b w:val="0"/>
          <w:bCs/>
          <w:szCs w:val="22"/>
        </w:rPr>
        <w:t xml:space="preserve"> Ltd., </w:t>
      </w:r>
      <w:proofErr w:type="spellStart"/>
      <w:r w:rsidRPr="00154117">
        <w:rPr>
          <w:b w:val="0"/>
          <w:bCs/>
          <w:szCs w:val="22"/>
        </w:rPr>
        <w:t>Rossmore</w:t>
      </w:r>
      <w:proofErr w:type="spellEnd"/>
      <w:r w:rsidRPr="00154117">
        <w:rPr>
          <w:b w:val="0"/>
          <w:bCs/>
          <w:szCs w:val="22"/>
        </w:rPr>
        <w:t xml:space="preserve"> Industrial </w:t>
      </w:r>
      <w:proofErr w:type="spellStart"/>
      <w:r w:rsidRPr="00154117">
        <w:rPr>
          <w:b w:val="0"/>
          <w:bCs/>
          <w:szCs w:val="22"/>
        </w:rPr>
        <w:t>Estate</w:t>
      </w:r>
      <w:proofErr w:type="spellEnd"/>
      <w:r w:rsidRPr="00154117">
        <w:rPr>
          <w:b w:val="0"/>
          <w:bCs/>
          <w:szCs w:val="22"/>
        </w:rPr>
        <w:t xml:space="preserve">, </w:t>
      </w:r>
      <w:proofErr w:type="spellStart"/>
      <w:r w:rsidRPr="00154117">
        <w:rPr>
          <w:b w:val="0"/>
          <w:bCs/>
          <w:szCs w:val="22"/>
        </w:rPr>
        <w:t>Monaghan</w:t>
      </w:r>
      <w:proofErr w:type="spellEnd"/>
      <w:r w:rsidRPr="00154117">
        <w:rPr>
          <w:b w:val="0"/>
          <w:bCs/>
          <w:szCs w:val="22"/>
        </w:rPr>
        <w:t>, Irsko</w:t>
      </w:r>
    </w:p>
    <w:p w14:paraId="15F7F611" w14:textId="77777777" w:rsidR="00F36D53" w:rsidRDefault="00F36D53" w:rsidP="00E719F3">
      <w:pPr>
        <w:jc w:val="both"/>
        <w:rPr>
          <w:szCs w:val="22"/>
        </w:rPr>
      </w:pPr>
    </w:p>
    <w:p w14:paraId="7B4FD147" w14:textId="489ABBDD" w:rsidR="00F36D53" w:rsidRPr="00154117" w:rsidRDefault="00F36D53" w:rsidP="00154117">
      <w:pPr>
        <w:pStyle w:val="Zkladntextodsazen3"/>
        <w:spacing w:after="0"/>
        <w:ind w:left="0"/>
        <w:jc w:val="both"/>
        <w:rPr>
          <w:sz w:val="22"/>
          <w:szCs w:val="22"/>
          <w:highlight w:val="lightGray"/>
        </w:rPr>
      </w:pPr>
      <w:r w:rsidRPr="00143908">
        <w:rPr>
          <w:sz w:val="22"/>
          <w:szCs w:val="22"/>
          <w:highlight w:val="lightGray"/>
        </w:rPr>
        <w:t>Norbrook Laboratories Limited</w:t>
      </w:r>
      <w:r>
        <w:rPr>
          <w:sz w:val="22"/>
          <w:szCs w:val="22"/>
          <w:highlight w:val="lightGray"/>
        </w:rPr>
        <w:t xml:space="preserve">, </w:t>
      </w:r>
      <w:r w:rsidRPr="00143908">
        <w:rPr>
          <w:sz w:val="22"/>
          <w:szCs w:val="22"/>
          <w:highlight w:val="lightGray"/>
        </w:rPr>
        <w:t>Station Works</w:t>
      </w:r>
      <w:r>
        <w:rPr>
          <w:sz w:val="22"/>
          <w:szCs w:val="22"/>
          <w:highlight w:val="lightGray"/>
        </w:rPr>
        <w:t xml:space="preserve">, </w:t>
      </w:r>
      <w:proofErr w:type="spellStart"/>
      <w:r w:rsidRPr="00143908">
        <w:rPr>
          <w:sz w:val="22"/>
          <w:szCs w:val="22"/>
          <w:highlight w:val="lightGray"/>
        </w:rPr>
        <w:t>Camlough</w:t>
      </w:r>
      <w:proofErr w:type="spellEnd"/>
      <w:r w:rsidRPr="00143908">
        <w:rPr>
          <w:sz w:val="22"/>
          <w:szCs w:val="22"/>
          <w:highlight w:val="lightGray"/>
        </w:rPr>
        <w:t xml:space="preserve"> Road</w:t>
      </w:r>
      <w:r>
        <w:rPr>
          <w:sz w:val="22"/>
          <w:szCs w:val="22"/>
          <w:highlight w:val="lightGray"/>
        </w:rPr>
        <w:t xml:space="preserve">, </w:t>
      </w:r>
      <w:r w:rsidRPr="00143908">
        <w:rPr>
          <w:sz w:val="22"/>
          <w:szCs w:val="22"/>
          <w:highlight w:val="lightGray"/>
        </w:rPr>
        <w:t>Newry</w:t>
      </w:r>
      <w:r>
        <w:rPr>
          <w:sz w:val="22"/>
          <w:szCs w:val="22"/>
          <w:highlight w:val="lightGray"/>
        </w:rPr>
        <w:t xml:space="preserve">, </w:t>
      </w:r>
      <w:r w:rsidRPr="00143908">
        <w:rPr>
          <w:sz w:val="22"/>
          <w:szCs w:val="22"/>
          <w:highlight w:val="lightGray"/>
        </w:rPr>
        <w:t>Co. Down</w:t>
      </w:r>
      <w:r>
        <w:rPr>
          <w:sz w:val="22"/>
          <w:szCs w:val="22"/>
          <w:highlight w:val="lightGray"/>
        </w:rPr>
        <w:t xml:space="preserve">, </w:t>
      </w:r>
      <w:r w:rsidRPr="00143908">
        <w:rPr>
          <w:sz w:val="22"/>
          <w:szCs w:val="22"/>
          <w:highlight w:val="lightGray"/>
        </w:rPr>
        <w:t>BT35 6JP</w:t>
      </w:r>
      <w:r>
        <w:rPr>
          <w:sz w:val="22"/>
          <w:szCs w:val="22"/>
          <w:highlight w:val="lightGray"/>
        </w:rPr>
        <w:t xml:space="preserve">, </w:t>
      </w:r>
      <w:proofErr w:type="spellStart"/>
      <w:r>
        <w:rPr>
          <w:sz w:val="22"/>
          <w:szCs w:val="22"/>
          <w:highlight w:val="lightGray"/>
        </w:rPr>
        <w:t>Severní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Irsko</w:t>
      </w:r>
      <w:proofErr w:type="spellEnd"/>
    </w:p>
    <w:p w14:paraId="430858A5" w14:textId="77777777" w:rsidR="00F36D53" w:rsidRDefault="00E719F3" w:rsidP="00E719F3">
      <w:pPr>
        <w:jc w:val="both"/>
        <w:rPr>
          <w:szCs w:val="22"/>
        </w:rPr>
      </w:pPr>
      <w:r w:rsidRPr="00F83F77">
        <w:rPr>
          <w:szCs w:val="22"/>
        </w:rPr>
        <w:t xml:space="preserve"> </w:t>
      </w:r>
    </w:p>
    <w:p w14:paraId="40447B6F" w14:textId="75F6DE4E" w:rsidR="00E719F3" w:rsidRPr="00F83F77" w:rsidRDefault="00E719F3" w:rsidP="00E719F3">
      <w:pPr>
        <w:jc w:val="both"/>
        <w:rPr>
          <w:b w:val="0"/>
          <w:szCs w:val="22"/>
        </w:rPr>
      </w:pPr>
      <w:r w:rsidRPr="00F83F77">
        <w:rPr>
          <w:szCs w:val="22"/>
        </w:rPr>
        <w:t xml:space="preserve">  </w:t>
      </w:r>
    </w:p>
    <w:p w14:paraId="1EF599BC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NÁZEV VETERINÁRNÍHO LÉČIVÉHO PŘÍPRAVKU</w:t>
      </w:r>
    </w:p>
    <w:p w14:paraId="4F177AFE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52D636DE" w14:textId="202D3B4C" w:rsidR="00E719F3" w:rsidRDefault="00F36D53" w:rsidP="00E719F3">
      <w:pPr>
        <w:pStyle w:val="Zkladntext"/>
        <w:jc w:val="both"/>
        <w:rPr>
          <w:szCs w:val="22"/>
        </w:rPr>
      </w:pPr>
      <w:proofErr w:type="spellStart"/>
      <w:r>
        <w:rPr>
          <w:szCs w:val="22"/>
        </w:rPr>
        <w:t>Closamectin</w:t>
      </w:r>
      <w:proofErr w:type="spellEnd"/>
      <w:r>
        <w:rPr>
          <w:szCs w:val="22"/>
        </w:rPr>
        <w:t xml:space="preserve"> </w:t>
      </w:r>
      <w:r w:rsidRPr="004D55F7">
        <w:rPr>
          <w:bCs w:val="0"/>
          <w:iCs/>
          <w:szCs w:val="22"/>
        </w:rPr>
        <w:t>5 mg/ml/125 mg/ml</w:t>
      </w:r>
      <w:r w:rsidR="00E719F3" w:rsidRPr="00F83F77">
        <w:rPr>
          <w:szCs w:val="22"/>
        </w:rPr>
        <w:t xml:space="preserve"> injekční roztok pro </w:t>
      </w:r>
      <w:r>
        <w:rPr>
          <w:szCs w:val="22"/>
        </w:rPr>
        <w:t>ovce</w:t>
      </w:r>
    </w:p>
    <w:p w14:paraId="014D5AAB" w14:textId="77777777" w:rsidR="00F36D53" w:rsidRDefault="00F36D53" w:rsidP="00E719F3">
      <w:pPr>
        <w:pStyle w:val="Zkladntext"/>
        <w:jc w:val="both"/>
        <w:rPr>
          <w:szCs w:val="22"/>
        </w:rPr>
      </w:pPr>
    </w:p>
    <w:p w14:paraId="41B94F89" w14:textId="336C6A3E" w:rsidR="00F36D53" w:rsidRPr="00F83F77" w:rsidRDefault="00F36D53" w:rsidP="00F36D53">
      <w:pPr>
        <w:pStyle w:val="Zkladntext"/>
        <w:jc w:val="both"/>
        <w:rPr>
          <w:szCs w:val="22"/>
        </w:rPr>
      </w:pPr>
      <w:proofErr w:type="spellStart"/>
      <w:r>
        <w:rPr>
          <w:szCs w:val="22"/>
        </w:rPr>
        <w:t>Iverme</w:t>
      </w:r>
      <w:r w:rsidR="006D1688">
        <w:rPr>
          <w:szCs w:val="22"/>
        </w:rPr>
        <w:t>c</w:t>
      </w:r>
      <w:r>
        <w:rPr>
          <w:szCs w:val="22"/>
        </w:rPr>
        <w:t>tin</w:t>
      </w:r>
      <w:r w:rsidR="006D1688">
        <w:rPr>
          <w:szCs w:val="22"/>
        </w:rPr>
        <w:t>um</w:t>
      </w:r>
      <w:proofErr w:type="spellEnd"/>
      <w:r>
        <w:rPr>
          <w:szCs w:val="22"/>
        </w:rPr>
        <w:t>/</w:t>
      </w:r>
      <w:proofErr w:type="spellStart"/>
      <w:r w:rsidR="006D1688">
        <w:rPr>
          <w:szCs w:val="22"/>
        </w:rPr>
        <w:t>c</w:t>
      </w:r>
      <w:r>
        <w:rPr>
          <w:szCs w:val="22"/>
        </w:rPr>
        <w:t>losantel</w:t>
      </w:r>
      <w:r w:rsidR="006D1688">
        <w:rPr>
          <w:szCs w:val="22"/>
        </w:rPr>
        <w:t>um</w:t>
      </w:r>
      <w:proofErr w:type="spellEnd"/>
    </w:p>
    <w:p w14:paraId="6B1D57B6" w14:textId="77777777" w:rsidR="00F36D53" w:rsidRPr="00F83F77" w:rsidRDefault="00F36D53" w:rsidP="00E719F3">
      <w:pPr>
        <w:pStyle w:val="Zkladntext"/>
        <w:jc w:val="both"/>
        <w:rPr>
          <w:szCs w:val="22"/>
        </w:rPr>
      </w:pPr>
    </w:p>
    <w:p w14:paraId="4DCD344C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OBSAH LÉČIVÝCH A OSTATNÍCH LÁTEK</w:t>
      </w:r>
    </w:p>
    <w:p w14:paraId="545C220C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14AD2224" w14:textId="77777777" w:rsidR="00F36D53" w:rsidRPr="00154117" w:rsidRDefault="00F36D53" w:rsidP="00F36D53">
      <w:pPr>
        <w:rPr>
          <w:b w:val="0"/>
          <w:sz w:val="24"/>
        </w:rPr>
      </w:pPr>
      <w:r w:rsidRPr="00154117">
        <w:rPr>
          <w:b w:val="0"/>
          <w:sz w:val="24"/>
        </w:rPr>
        <w:t>1 ml přípravku obsahuje:</w:t>
      </w:r>
    </w:p>
    <w:p w14:paraId="51038044" w14:textId="77777777" w:rsidR="00F36D53" w:rsidRPr="00154117" w:rsidRDefault="00F36D53" w:rsidP="00F36D53">
      <w:pPr>
        <w:rPr>
          <w:b w:val="0"/>
          <w:sz w:val="24"/>
        </w:rPr>
      </w:pPr>
    </w:p>
    <w:p w14:paraId="0E5C8B98" w14:textId="77777777" w:rsidR="00F36D53" w:rsidRPr="00F36D53" w:rsidRDefault="00F36D53" w:rsidP="00F36D53">
      <w:pPr>
        <w:rPr>
          <w:bCs/>
          <w:sz w:val="24"/>
        </w:rPr>
      </w:pPr>
      <w:r w:rsidRPr="00F36D53">
        <w:rPr>
          <w:bCs/>
          <w:sz w:val="24"/>
        </w:rPr>
        <w:t xml:space="preserve">Léčivé látky          </w:t>
      </w:r>
    </w:p>
    <w:p w14:paraId="0F64065C" w14:textId="6A56695A" w:rsidR="00F36D53" w:rsidRPr="00154117" w:rsidRDefault="00F36D53" w:rsidP="00F36D53">
      <w:pPr>
        <w:tabs>
          <w:tab w:val="left" w:pos="4860"/>
        </w:tabs>
        <w:rPr>
          <w:b w:val="0"/>
          <w:sz w:val="24"/>
        </w:rPr>
      </w:pPr>
      <w:proofErr w:type="spellStart"/>
      <w:r w:rsidRPr="00154117">
        <w:rPr>
          <w:b w:val="0"/>
          <w:sz w:val="24"/>
        </w:rPr>
        <w:t>Ivermectinum</w:t>
      </w:r>
      <w:proofErr w:type="spellEnd"/>
      <w:r w:rsidRPr="00154117">
        <w:rPr>
          <w:b w:val="0"/>
          <w:sz w:val="24"/>
        </w:rPr>
        <w:tab/>
        <w:t xml:space="preserve">    </w:t>
      </w:r>
      <w:r w:rsidRPr="00154117">
        <w:rPr>
          <w:b w:val="0"/>
          <w:sz w:val="24"/>
        </w:rPr>
        <w:tab/>
      </w:r>
      <w:r>
        <w:rPr>
          <w:b w:val="0"/>
          <w:sz w:val="24"/>
        </w:rPr>
        <w:t xml:space="preserve">    </w:t>
      </w:r>
      <w:r w:rsidRPr="00154117">
        <w:rPr>
          <w:b w:val="0"/>
          <w:sz w:val="24"/>
        </w:rPr>
        <w:t>5 mg</w:t>
      </w:r>
    </w:p>
    <w:p w14:paraId="0B54BD7C" w14:textId="3AC29344" w:rsidR="00F36D53" w:rsidRPr="00154117" w:rsidRDefault="00E43618" w:rsidP="00F36D53">
      <w:pPr>
        <w:tabs>
          <w:tab w:val="left" w:pos="4860"/>
        </w:tabs>
        <w:rPr>
          <w:b w:val="0"/>
          <w:sz w:val="24"/>
        </w:rPr>
      </w:pPr>
      <w:proofErr w:type="spellStart"/>
      <w:r w:rsidRPr="00143908">
        <w:rPr>
          <w:b w:val="0"/>
          <w:bCs/>
          <w:sz w:val="24"/>
        </w:rPr>
        <w:t>Closantelum</w:t>
      </w:r>
      <w:proofErr w:type="spellEnd"/>
      <w:r w:rsidRPr="0014390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(jako </w:t>
      </w:r>
      <w:proofErr w:type="spellStart"/>
      <w:r w:rsidR="006D1688" w:rsidRPr="00A22D21">
        <w:rPr>
          <w:b w:val="0"/>
          <w:bCs/>
          <w:sz w:val="24"/>
        </w:rPr>
        <w:t>closantelum</w:t>
      </w:r>
      <w:proofErr w:type="spellEnd"/>
      <w:r w:rsidR="006D1688" w:rsidRPr="00A22D21">
        <w:rPr>
          <w:b w:val="0"/>
          <w:bCs/>
          <w:sz w:val="24"/>
        </w:rPr>
        <w:t xml:space="preserve"> natrium </w:t>
      </w:r>
      <w:proofErr w:type="spellStart"/>
      <w:r w:rsidR="006D1688" w:rsidRPr="00A22D21">
        <w:rPr>
          <w:b w:val="0"/>
          <w:bCs/>
          <w:sz w:val="24"/>
        </w:rPr>
        <w:t>dihydricum</w:t>
      </w:r>
      <w:proofErr w:type="spellEnd"/>
      <w:r w:rsidRPr="00143908">
        <w:rPr>
          <w:b w:val="0"/>
          <w:bCs/>
          <w:sz w:val="24"/>
        </w:rPr>
        <w:t>)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="00F36D53" w:rsidRPr="00154117">
        <w:rPr>
          <w:b w:val="0"/>
          <w:sz w:val="24"/>
        </w:rPr>
        <w:tab/>
        <w:t>125 mg</w:t>
      </w:r>
    </w:p>
    <w:p w14:paraId="4CF5EB27" w14:textId="50C21BC7" w:rsidR="00F36D53" w:rsidRPr="00154117" w:rsidRDefault="00F36D53" w:rsidP="00F36D53">
      <w:pPr>
        <w:tabs>
          <w:tab w:val="left" w:pos="4860"/>
        </w:tabs>
        <w:rPr>
          <w:b w:val="0"/>
          <w:sz w:val="24"/>
        </w:rPr>
      </w:pPr>
      <w:r w:rsidRPr="00154117">
        <w:rPr>
          <w:b w:val="0"/>
          <w:sz w:val="24"/>
        </w:rPr>
        <w:t>(</w:t>
      </w:r>
      <w:r w:rsidR="006D1688">
        <w:rPr>
          <w:b w:val="0"/>
          <w:sz w:val="24"/>
        </w:rPr>
        <w:t>odpovídá</w:t>
      </w:r>
      <w:r w:rsidRPr="00154117">
        <w:rPr>
          <w:b w:val="0"/>
          <w:sz w:val="24"/>
        </w:rPr>
        <w:t xml:space="preserve"> 135,9 mg </w:t>
      </w:r>
      <w:proofErr w:type="spellStart"/>
      <w:r w:rsidR="006D1688" w:rsidRPr="00A22D21">
        <w:rPr>
          <w:b w:val="0"/>
          <w:bCs/>
          <w:sz w:val="24"/>
        </w:rPr>
        <w:t>closantelum</w:t>
      </w:r>
      <w:proofErr w:type="spellEnd"/>
      <w:r w:rsidR="006D1688" w:rsidRPr="00A22D21">
        <w:rPr>
          <w:b w:val="0"/>
          <w:bCs/>
          <w:sz w:val="24"/>
        </w:rPr>
        <w:t xml:space="preserve"> natrium </w:t>
      </w:r>
      <w:proofErr w:type="spellStart"/>
      <w:r w:rsidR="006D1688" w:rsidRPr="00A22D21">
        <w:rPr>
          <w:b w:val="0"/>
          <w:bCs/>
          <w:sz w:val="24"/>
        </w:rPr>
        <w:t>dihydricum</w:t>
      </w:r>
      <w:proofErr w:type="spellEnd"/>
      <w:r w:rsidRPr="00154117">
        <w:rPr>
          <w:b w:val="0"/>
          <w:sz w:val="24"/>
        </w:rPr>
        <w:t>)</w:t>
      </w:r>
    </w:p>
    <w:p w14:paraId="6E9E8FDC" w14:textId="77777777" w:rsidR="00F36D53" w:rsidRPr="00154117" w:rsidRDefault="00F36D53" w:rsidP="00E719F3">
      <w:pPr>
        <w:ind w:left="720" w:hanging="720"/>
        <w:jc w:val="both"/>
        <w:rPr>
          <w:b w:val="0"/>
          <w:szCs w:val="22"/>
        </w:rPr>
      </w:pPr>
    </w:p>
    <w:p w14:paraId="24642B95" w14:textId="2100B207" w:rsidR="00F36D53" w:rsidRPr="00154117" w:rsidRDefault="00F36D53" w:rsidP="00E719F3">
      <w:pPr>
        <w:jc w:val="both"/>
        <w:rPr>
          <w:b w:val="0"/>
          <w:sz w:val="24"/>
        </w:rPr>
      </w:pPr>
      <w:r w:rsidRPr="00154117">
        <w:rPr>
          <w:b w:val="0"/>
          <w:sz w:val="24"/>
        </w:rPr>
        <w:t>Injekční roztok.</w:t>
      </w:r>
    </w:p>
    <w:p w14:paraId="0CC0AF88" w14:textId="4F61C0F7" w:rsidR="00F36D53" w:rsidRPr="00154117" w:rsidRDefault="00F36D53" w:rsidP="00E719F3">
      <w:pPr>
        <w:jc w:val="both"/>
        <w:rPr>
          <w:b w:val="0"/>
          <w:sz w:val="24"/>
        </w:rPr>
      </w:pPr>
      <w:r w:rsidRPr="00154117">
        <w:rPr>
          <w:b w:val="0"/>
          <w:sz w:val="24"/>
        </w:rPr>
        <w:t>Čirý jantarový roztok.</w:t>
      </w:r>
    </w:p>
    <w:p w14:paraId="7B8B988F" w14:textId="77777777" w:rsidR="00E92580" w:rsidRPr="00F83F77" w:rsidRDefault="00E92580" w:rsidP="00E719F3">
      <w:pPr>
        <w:jc w:val="both"/>
        <w:rPr>
          <w:szCs w:val="22"/>
        </w:rPr>
      </w:pPr>
    </w:p>
    <w:p w14:paraId="75EA7D67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INDIKACE</w:t>
      </w:r>
    </w:p>
    <w:p w14:paraId="3FD9E19D" w14:textId="77777777" w:rsidR="00E719F3" w:rsidRPr="00F83F77" w:rsidRDefault="00E719F3" w:rsidP="00E719F3">
      <w:pPr>
        <w:ind w:left="720"/>
        <w:jc w:val="both"/>
        <w:rPr>
          <w:szCs w:val="22"/>
        </w:rPr>
      </w:pPr>
    </w:p>
    <w:p w14:paraId="06FFFE3E" w14:textId="77777777" w:rsidR="003C1FC6" w:rsidRPr="00154117" w:rsidRDefault="003C1FC6" w:rsidP="003C1FC6">
      <w:pPr>
        <w:rPr>
          <w:b w:val="0"/>
          <w:sz w:val="24"/>
        </w:rPr>
      </w:pPr>
      <w:r w:rsidRPr="00154117">
        <w:rPr>
          <w:b w:val="0"/>
          <w:sz w:val="24"/>
        </w:rPr>
        <w:t xml:space="preserve">Léčba smíšených infekcí </w:t>
      </w:r>
      <w:proofErr w:type="spellStart"/>
      <w:r w:rsidRPr="00154117">
        <w:rPr>
          <w:b w:val="0"/>
          <w:sz w:val="24"/>
        </w:rPr>
        <w:t>trematody</w:t>
      </w:r>
      <w:proofErr w:type="spellEnd"/>
      <w:r w:rsidRPr="00154117">
        <w:rPr>
          <w:b w:val="0"/>
          <w:sz w:val="24"/>
        </w:rPr>
        <w:t xml:space="preserve"> (motolicemi), </w:t>
      </w:r>
      <w:proofErr w:type="spellStart"/>
      <w:r w:rsidRPr="00154117">
        <w:rPr>
          <w:b w:val="0"/>
          <w:sz w:val="24"/>
        </w:rPr>
        <w:t>nematody</w:t>
      </w:r>
      <w:proofErr w:type="spellEnd"/>
      <w:r w:rsidRPr="00154117">
        <w:rPr>
          <w:b w:val="0"/>
          <w:sz w:val="24"/>
        </w:rPr>
        <w:t xml:space="preserve"> nebo </w:t>
      </w:r>
      <w:proofErr w:type="spellStart"/>
      <w:r w:rsidRPr="00154117">
        <w:rPr>
          <w:b w:val="0"/>
          <w:sz w:val="24"/>
        </w:rPr>
        <w:t>artropody</w:t>
      </w:r>
      <w:proofErr w:type="spellEnd"/>
      <w:r w:rsidRPr="00154117">
        <w:rPr>
          <w:b w:val="0"/>
          <w:sz w:val="24"/>
        </w:rPr>
        <w:t xml:space="preserve"> u ovcí vyvolaných gastrointestinálními hlísticemi, motolicemi, plicními červy, nosními střečky a zákožkami.</w:t>
      </w:r>
    </w:p>
    <w:p w14:paraId="73CAA6EF" w14:textId="77777777" w:rsidR="00F36D53" w:rsidRPr="00154117" w:rsidRDefault="00F36D53" w:rsidP="00F36D53">
      <w:pPr>
        <w:rPr>
          <w:b w:val="0"/>
          <w:bCs/>
          <w:sz w:val="24"/>
        </w:rPr>
      </w:pPr>
    </w:p>
    <w:p w14:paraId="40731F8D" w14:textId="77777777" w:rsidR="00F36D53" w:rsidRPr="00154117" w:rsidRDefault="00F36D53" w:rsidP="00F36D53">
      <w:pPr>
        <w:rPr>
          <w:b w:val="0"/>
          <w:bCs/>
          <w:sz w:val="24"/>
        </w:rPr>
      </w:pPr>
      <w:r w:rsidRPr="00154117">
        <w:rPr>
          <w:b w:val="0"/>
          <w:bCs/>
          <w:sz w:val="24"/>
          <w:u w:val="single"/>
        </w:rPr>
        <w:t>Gastrointestinální hlístice</w:t>
      </w:r>
    </w:p>
    <w:p w14:paraId="1B8E4076" w14:textId="77777777" w:rsidR="00F36D53" w:rsidRPr="00154117" w:rsidRDefault="00F36D53" w:rsidP="00F36D53">
      <w:pPr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i/>
          <w:sz w:val="24"/>
        </w:rPr>
        <w:t>Teladorsagia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circumcincta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(včetně inhibovaného stádia L4), </w:t>
      </w:r>
      <w:proofErr w:type="spellStart"/>
      <w:r w:rsidRPr="00154117">
        <w:rPr>
          <w:b w:val="0"/>
          <w:bCs/>
          <w:i/>
          <w:sz w:val="24"/>
        </w:rPr>
        <w:t>Teladorsagia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trifurcata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(dospělci a L4), </w:t>
      </w:r>
      <w:proofErr w:type="spellStart"/>
      <w:r w:rsidRPr="00154117">
        <w:rPr>
          <w:b w:val="0"/>
          <w:bCs/>
          <w:i/>
          <w:sz w:val="24"/>
        </w:rPr>
        <w:t>Haemonchus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contortus</w:t>
      </w:r>
      <w:proofErr w:type="spellEnd"/>
      <w:r w:rsidRPr="00154117">
        <w:rPr>
          <w:b w:val="0"/>
          <w:bCs/>
          <w:sz w:val="24"/>
        </w:rPr>
        <w:t xml:space="preserve"> (včetně inhibovaného stádia L4), </w:t>
      </w:r>
      <w:proofErr w:type="spellStart"/>
      <w:r w:rsidRPr="00154117">
        <w:rPr>
          <w:b w:val="0"/>
          <w:bCs/>
          <w:i/>
          <w:sz w:val="24"/>
        </w:rPr>
        <w:t>Trichostrongylus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axei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(dospělci), </w:t>
      </w:r>
      <w:proofErr w:type="spellStart"/>
      <w:r w:rsidRPr="00154117">
        <w:rPr>
          <w:b w:val="0"/>
          <w:bCs/>
          <w:i/>
          <w:sz w:val="24"/>
        </w:rPr>
        <w:t>Trichostrongylus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colubriformis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(dospělci a L4), </w:t>
      </w:r>
      <w:r w:rsidRPr="00154117">
        <w:rPr>
          <w:b w:val="0"/>
          <w:bCs/>
          <w:i/>
          <w:sz w:val="24"/>
        </w:rPr>
        <w:t xml:space="preserve">T. </w:t>
      </w:r>
      <w:proofErr w:type="spellStart"/>
      <w:r w:rsidRPr="00154117">
        <w:rPr>
          <w:b w:val="0"/>
          <w:bCs/>
          <w:i/>
          <w:sz w:val="24"/>
        </w:rPr>
        <w:t>vitrinus</w:t>
      </w:r>
      <w:proofErr w:type="spellEnd"/>
      <w:r w:rsidRPr="00154117">
        <w:rPr>
          <w:b w:val="0"/>
          <w:bCs/>
          <w:sz w:val="24"/>
        </w:rPr>
        <w:t xml:space="preserve"> (dospělci) </w:t>
      </w:r>
      <w:proofErr w:type="spellStart"/>
      <w:r w:rsidRPr="00154117">
        <w:rPr>
          <w:b w:val="0"/>
          <w:bCs/>
          <w:i/>
          <w:sz w:val="24"/>
        </w:rPr>
        <w:t>Cooperia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curticei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(dospělci a L4), </w:t>
      </w:r>
      <w:proofErr w:type="spellStart"/>
      <w:r w:rsidRPr="00154117">
        <w:rPr>
          <w:b w:val="0"/>
          <w:bCs/>
          <w:i/>
          <w:sz w:val="24"/>
        </w:rPr>
        <w:t>Oesophagostomum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columbianum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(dospělci a L4), </w:t>
      </w:r>
      <w:r w:rsidRPr="00154117">
        <w:rPr>
          <w:b w:val="0"/>
          <w:bCs/>
          <w:i/>
          <w:sz w:val="24"/>
        </w:rPr>
        <w:t xml:space="preserve">O. </w:t>
      </w:r>
      <w:proofErr w:type="spellStart"/>
      <w:r w:rsidRPr="00154117">
        <w:rPr>
          <w:b w:val="0"/>
          <w:bCs/>
          <w:i/>
          <w:sz w:val="24"/>
        </w:rPr>
        <w:t>venulosum</w:t>
      </w:r>
      <w:proofErr w:type="spellEnd"/>
      <w:r w:rsidRPr="00154117">
        <w:rPr>
          <w:b w:val="0"/>
          <w:bCs/>
          <w:sz w:val="24"/>
        </w:rPr>
        <w:t xml:space="preserve"> (dospělci), </w:t>
      </w:r>
      <w:proofErr w:type="spellStart"/>
      <w:r w:rsidRPr="00154117">
        <w:rPr>
          <w:b w:val="0"/>
          <w:bCs/>
          <w:i/>
          <w:sz w:val="24"/>
        </w:rPr>
        <w:t>Chabertia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ovina</w:t>
      </w:r>
      <w:proofErr w:type="spellEnd"/>
      <w:r w:rsidRPr="00154117">
        <w:rPr>
          <w:b w:val="0"/>
          <w:bCs/>
          <w:sz w:val="24"/>
        </w:rPr>
        <w:t xml:space="preserve"> (dospělci a L4) </w:t>
      </w:r>
      <w:proofErr w:type="spellStart"/>
      <w:r w:rsidRPr="00154117">
        <w:rPr>
          <w:b w:val="0"/>
          <w:bCs/>
          <w:i/>
          <w:sz w:val="24"/>
        </w:rPr>
        <w:t>Nematodirus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filicollis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(dospělci a L4), </w:t>
      </w:r>
      <w:proofErr w:type="spellStart"/>
      <w:r w:rsidRPr="00154117">
        <w:rPr>
          <w:b w:val="0"/>
          <w:bCs/>
          <w:i/>
          <w:sz w:val="24"/>
        </w:rPr>
        <w:t>Trichuris</w:t>
      </w:r>
      <w:proofErr w:type="spellEnd"/>
      <w:r w:rsidRPr="00154117">
        <w:rPr>
          <w:b w:val="0"/>
          <w:bCs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ovis</w:t>
      </w:r>
      <w:proofErr w:type="spellEnd"/>
      <w:r w:rsidRPr="00154117">
        <w:rPr>
          <w:b w:val="0"/>
          <w:bCs/>
          <w:sz w:val="24"/>
        </w:rPr>
        <w:t xml:space="preserve"> (dospělci).</w:t>
      </w:r>
    </w:p>
    <w:p w14:paraId="3B4BB959" w14:textId="77777777" w:rsidR="00F36D53" w:rsidRPr="00154117" w:rsidRDefault="00F36D53" w:rsidP="00F36D53">
      <w:pPr>
        <w:rPr>
          <w:b w:val="0"/>
          <w:bCs/>
          <w:sz w:val="24"/>
        </w:rPr>
      </w:pPr>
    </w:p>
    <w:p w14:paraId="631253F0" w14:textId="77777777" w:rsidR="00F36D53" w:rsidRPr="00154117" w:rsidRDefault="00F36D53" w:rsidP="00F36D53">
      <w:pPr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(L4 = 4. larvální stádium)</w:t>
      </w:r>
    </w:p>
    <w:p w14:paraId="512AF867" w14:textId="77777777" w:rsidR="00F36D53" w:rsidRPr="00154117" w:rsidRDefault="00F36D53" w:rsidP="00F36D53">
      <w:pPr>
        <w:jc w:val="both"/>
        <w:rPr>
          <w:b w:val="0"/>
          <w:bCs/>
          <w:sz w:val="24"/>
        </w:rPr>
      </w:pPr>
    </w:p>
    <w:p w14:paraId="78885591" w14:textId="77777777" w:rsidR="00F36D53" w:rsidRPr="00154117" w:rsidRDefault="00F36D53" w:rsidP="00F36D53">
      <w:pPr>
        <w:jc w:val="both"/>
        <w:rPr>
          <w:b w:val="0"/>
          <w:bCs/>
          <w:sz w:val="24"/>
          <w:u w:val="single"/>
        </w:rPr>
      </w:pPr>
      <w:r w:rsidRPr="00154117">
        <w:rPr>
          <w:b w:val="0"/>
          <w:bCs/>
          <w:sz w:val="24"/>
          <w:u w:val="single"/>
        </w:rPr>
        <w:t>Plicní červi</w:t>
      </w:r>
    </w:p>
    <w:p w14:paraId="214786D3" w14:textId="305A185F" w:rsidR="00F36D53" w:rsidRPr="00154117" w:rsidRDefault="00F36D53" w:rsidP="00F36D53">
      <w:pPr>
        <w:jc w:val="both"/>
        <w:rPr>
          <w:b w:val="0"/>
          <w:bCs/>
          <w:i/>
          <w:sz w:val="24"/>
        </w:rPr>
      </w:pPr>
      <w:proofErr w:type="spellStart"/>
      <w:r w:rsidRPr="00154117">
        <w:rPr>
          <w:b w:val="0"/>
          <w:bCs/>
          <w:i/>
          <w:sz w:val="24"/>
        </w:rPr>
        <w:t>Dictyocaulus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filaria</w:t>
      </w:r>
      <w:proofErr w:type="spellEnd"/>
      <w:r w:rsidRPr="00154117">
        <w:rPr>
          <w:b w:val="0"/>
          <w:bCs/>
          <w:sz w:val="24"/>
        </w:rPr>
        <w:t xml:space="preserve"> (dospělci a 4. larvální stádium)</w:t>
      </w:r>
      <w:r>
        <w:rPr>
          <w:b w:val="0"/>
          <w:bCs/>
          <w:sz w:val="24"/>
        </w:rPr>
        <w:t>,</w:t>
      </w:r>
    </w:p>
    <w:p w14:paraId="500C1CE6" w14:textId="0CAA46D9" w:rsidR="00F36D53" w:rsidRPr="00154117" w:rsidRDefault="00F36D53" w:rsidP="00F36D53">
      <w:pPr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i/>
          <w:sz w:val="24"/>
        </w:rPr>
        <w:t>Protostrongylus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rufescens</w:t>
      </w:r>
      <w:proofErr w:type="spellEnd"/>
      <w:r w:rsidRPr="00154117">
        <w:rPr>
          <w:b w:val="0"/>
          <w:bCs/>
          <w:sz w:val="24"/>
        </w:rPr>
        <w:t xml:space="preserve"> (dospělci)</w:t>
      </w:r>
      <w:r>
        <w:rPr>
          <w:b w:val="0"/>
          <w:bCs/>
          <w:sz w:val="24"/>
        </w:rPr>
        <w:t>.</w:t>
      </w:r>
    </w:p>
    <w:p w14:paraId="7BBD91FF" w14:textId="77777777" w:rsidR="00F36D53" w:rsidRPr="00154117" w:rsidRDefault="00F36D53" w:rsidP="00F36D53">
      <w:pPr>
        <w:jc w:val="both"/>
        <w:rPr>
          <w:b w:val="0"/>
          <w:bCs/>
          <w:sz w:val="24"/>
        </w:rPr>
      </w:pPr>
    </w:p>
    <w:p w14:paraId="3296D9CD" w14:textId="3FD81F46" w:rsidR="00F36D53" w:rsidRPr="00154117" w:rsidRDefault="00F36D53" w:rsidP="00F36D53">
      <w:pPr>
        <w:jc w:val="both"/>
        <w:rPr>
          <w:b w:val="0"/>
          <w:bCs/>
          <w:sz w:val="24"/>
          <w:u w:val="single"/>
        </w:rPr>
      </w:pPr>
      <w:r w:rsidRPr="00154117">
        <w:rPr>
          <w:b w:val="0"/>
          <w:bCs/>
          <w:sz w:val="24"/>
          <w:u w:val="single"/>
        </w:rPr>
        <w:t xml:space="preserve">Jaterní motolice (dospělci a </w:t>
      </w:r>
      <w:r w:rsidRPr="00F36D53">
        <w:rPr>
          <w:b w:val="0"/>
          <w:bCs/>
          <w:sz w:val="24"/>
          <w:u w:val="single"/>
        </w:rPr>
        <w:t>7týdenní</w:t>
      </w:r>
      <w:r w:rsidRPr="00154117">
        <w:rPr>
          <w:b w:val="0"/>
          <w:bCs/>
          <w:sz w:val="24"/>
          <w:u w:val="single"/>
        </w:rPr>
        <w:t xml:space="preserve"> vývojová stádia)</w:t>
      </w:r>
    </w:p>
    <w:p w14:paraId="602E522E" w14:textId="4385999E" w:rsidR="00F36D53" w:rsidRPr="00154117" w:rsidRDefault="00F36D53" w:rsidP="00F36D53">
      <w:pPr>
        <w:jc w:val="both"/>
        <w:rPr>
          <w:b w:val="0"/>
          <w:bCs/>
          <w:i/>
          <w:sz w:val="24"/>
        </w:rPr>
      </w:pPr>
      <w:proofErr w:type="spellStart"/>
      <w:r w:rsidRPr="00154117">
        <w:rPr>
          <w:b w:val="0"/>
          <w:bCs/>
          <w:i/>
          <w:sz w:val="24"/>
        </w:rPr>
        <w:t>Fasciola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gigantica</w:t>
      </w:r>
      <w:proofErr w:type="spellEnd"/>
      <w:r w:rsidRPr="00154117">
        <w:rPr>
          <w:b w:val="0"/>
          <w:bCs/>
          <w:i/>
          <w:sz w:val="24"/>
        </w:rPr>
        <w:t xml:space="preserve">, </w:t>
      </w:r>
      <w:proofErr w:type="spellStart"/>
      <w:r w:rsidRPr="00154117">
        <w:rPr>
          <w:b w:val="0"/>
          <w:bCs/>
          <w:i/>
          <w:sz w:val="24"/>
        </w:rPr>
        <w:t>Fasciola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hepatica</w:t>
      </w:r>
      <w:proofErr w:type="spellEnd"/>
      <w:r w:rsidRPr="00154117">
        <w:rPr>
          <w:b w:val="0"/>
          <w:bCs/>
          <w:iCs/>
          <w:sz w:val="24"/>
        </w:rPr>
        <w:t>.</w:t>
      </w:r>
    </w:p>
    <w:p w14:paraId="6C139E34" w14:textId="77777777" w:rsidR="00F36D53" w:rsidRPr="00154117" w:rsidRDefault="00F36D53" w:rsidP="00F36D53">
      <w:pPr>
        <w:jc w:val="both"/>
        <w:rPr>
          <w:b w:val="0"/>
          <w:bCs/>
          <w:i/>
          <w:sz w:val="24"/>
        </w:rPr>
      </w:pPr>
    </w:p>
    <w:p w14:paraId="47A91585" w14:textId="77777777" w:rsidR="00F36D53" w:rsidRPr="00154117" w:rsidRDefault="00F36D53" w:rsidP="00F36D53">
      <w:pPr>
        <w:jc w:val="both"/>
        <w:rPr>
          <w:b w:val="0"/>
          <w:bCs/>
          <w:sz w:val="24"/>
          <w:u w:val="single"/>
        </w:rPr>
      </w:pPr>
      <w:r w:rsidRPr="00154117">
        <w:rPr>
          <w:b w:val="0"/>
          <w:bCs/>
          <w:sz w:val="24"/>
          <w:u w:val="single"/>
        </w:rPr>
        <w:t>Nosní střečci</w:t>
      </w:r>
    </w:p>
    <w:p w14:paraId="3CAB670F" w14:textId="25E3760B" w:rsidR="00F36D53" w:rsidRPr="00154117" w:rsidRDefault="00F36D53" w:rsidP="00F36D53">
      <w:pPr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i/>
          <w:iCs/>
          <w:sz w:val="24"/>
        </w:rPr>
        <w:t>Oestrus</w:t>
      </w:r>
      <w:proofErr w:type="spellEnd"/>
      <w:r w:rsidRPr="00154117">
        <w:rPr>
          <w:b w:val="0"/>
          <w:bCs/>
          <w:i/>
          <w:iCs/>
          <w:sz w:val="24"/>
        </w:rPr>
        <w:t xml:space="preserve"> </w:t>
      </w:r>
      <w:proofErr w:type="spellStart"/>
      <w:r w:rsidRPr="00154117">
        <w:rPr>
          <w:b w:val="0"/>
          <w:bCs/>
          <w:i/>
          <w:iCs/>
          <w:sz w:val="24"/>
        </w:rPr>
        <w:t>ovis</w:t>
      </w:r>
      <w:proofErr w:type="spellEnd"/>
      <w:r>
        <w:rPr>
          <w:b w:val="0"/>
          <w:bCs/>
          <w:sz w:val="24"/>
        </w:rPr>
        <w:t>.</w:t>
      </w:r>
    </w:p>
    <w:p w14:paraId="169D78D4" w14:textId="77777777" w:rsidR="00F36D53" w:rsidRPr="00154117" w:rsidRDefault="00F36D53" w:rsidP="00F36D53">
      <w:pPr>
        <w:jc w:val="both"/>
        <w:rPr>
          <w:b w:val="0"/>
          <w:bCs/>
          <w:i/>
          <w:iCs/>
          <w:sz w:val="24"/>
        </w:rPr>
      </w:pPr>
    </w:p>
    <w:p w14:paraId="32311058" w14:textId="77777777" w:rsidR="00F36D53" w:rsidRPr="00154117" w:rsidRDefault="00F36D53" w:rsidP="00F36D53">
      <w:pPr>
        <w:jc w:val="both"/>
        <w:rPr>
          <w:b w:val="0"/>
          <w:bCs/>
          <w:iCs/>
          <w:sz w:val="24"/>
          <w:u w:val="single"/>
        </w:rPr>
      </w:pPr>
      <w:r w:rsidRPr="00154117">
        <w:rPr>
          <w:b w:val="0"/>
          <w:bCs/>
          <w:iCs/>
          <w:sz w:val="24"/>
          <w:u w:val="single"/>
        </w:rPr>
        <w:t>Zákožky</w:t>
      </w:r>
    </w:p>
    <w:p w14:paraId="5EFCB205" w14:textId="4F189853" w:rsidR="00F36D53" w:rsidRPr="00154117" w:rsidRDefault="00F36D53">
      <w:pPr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i/>
          <w:sz w:val="24"/>
        </w:rPr>
        <w:t>Psoroptes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ovis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(léčba vyžaduje </w:t>
      </w:r>
      <w:r w:rsidR="003C1FC6" w:rsidRPr="00154117">
        <w:rPr>
          <w:b w:val="0"/>
          <w:sz w:val="24"/>
        </w:rPr>
        <w:t>druhé injekční podání</w:t>
      </w:r>
      <w:r w:rsidRPr="00154117">
        <w:rPr>
          <w:b w:val="0"/>
          <w:bCs/>
          <w:sz w:val="24"/>
        </w:rPr>
        <w:t xml:space="preserve"> přípravku obsahujícího pouze </w:t>
      </w:r>
      <w:proofErr w:type="spellStart"/>
      <w:r w:rsidRPr="00154117">
        <w:rPr>
          <w:b w:val="0"/>
          <w:bCs/>
          <w:sz w:val="24"/>
        </w:rPr>
        <w:t>iverme</w:t>
      </w:r>
      <w:r w:rsidR="00E43618" w:rsidRPr="009C5478">
        <w:rPr>
          <w:b w:val="0"/>
          <w:bCs/>
          <w:sz w:val="24"/>
        </w:rPr>
        <w:t>k</w:t>
      </w:r>
      <w:r w:rsidRPr="00154117">
        <w:rPr>
          <w:b w:val="0"/>
          <w:bCs/>
          <w:sz w:val="24"/>
        </w:rPr>
        <w:t>tin</w:t>
      </w:r>
      <w:proofErr w:type="spellEnd"/>
      <w:r w:rsidRPr="00154117">
        <w:rPr>
          <w:b w:val="0"/>
          <w:bCs/>
          <w:sz w:val="24"/>
        </w:rPr>
        <w:t xml:space="preserve"> za 7 dní, viz bod</w:t>
      </w:r>
      <w:r w:rsidR="009C5478">
        <w:rPr>
          <w:b w:val="0"/>
          <w:bCs/>
          <w:sz w:val="24"/>
        </w:rPr>
        <w:t>y</w:t>
      </w:r>
      <w:r w:rsidR="003C1FC6" w:rsidRPr="009C5478">
        <w:rPr>
          <w:b w:val="0"/>
          <w:bCs/>
          <w:sz w:val="24"/>
        </w:rPr>
        <w:t xml:space="preserve"> dávkování pro každý cílový druh, způsob a cesty podání</w:t>
      </w:r>
      <w:r w:rsidR="009C5478">
        <w:rPr>
          <w:b w:val="0"/>
          <w:bCs/>
          <w:sz w:val="24"/>
        </w:rPr>
        <w:t xml:space="preserve"> </w:t>
      </w:r>
      <w:r w:rsidR="009C5478" w:rsidRPr="009C5478">
        <w:rPr>
          <w:b w:val="0"/>
          <w:bCs/>
          <w:sz w:val="24"/>
        </w:rPr>
        <w:t xml:space="preserve">a </w:t>
      </w:r>
      <w:r w:rsidR="009C5478">
        <w:rPr>
          <w:b w:val="0"/>
          <w:bCs/>
          <w:sz w:val="24"/>
        </w:rPr>
        <w:t>pokyny pro správné podání a zvláštní upozornění</w:t>
      </w:r>
      <w:r w:rsidRPr="00154117">
        <w:rPr>
          <w:b w:val="0"/>
          <w:bCs/>
          <w:sz w:val="24"/>
        </w:rPr>
        <w:t>)</w:t>
      </w:r>
      <w:r w:rsidRPr="009C5478">
        <w:rPr>
          <w:b w:val="0"/>
          <w:bCs/>
          <w:sz w:val="24"/>
        </w:rPr>
        <w:t>.</w:t>
      </w:r>
      <w:r w:rsidRPr="00154117">
        <w:rPr>
          <w:b w:val="0"/>
          <w:bCs/>
          <w:sz w:val="24"/>
        </w:rPr>
        <w:t xml:space="preserve"> </w:t>
      </w:r>
    </w:p>
    <w:p w14:paraId="1F465DA8" w14:textId="77777777" w:rsidR="00F36D53" w:rsidRPr="00154117" w:rsidRDefault="00F36D53" w:rsidP="00F36D53">
      <w:pPr>
        <w:jc w:val="both"/>
        <w:rPr>
          <w:b w:val="0"/>
          <w:bCs/>
          <w:iCs/>
          <w:sz w:val="24"/>
        </w:rPr>
      </w:pPr>
    </w:p>
    <w:p w14:paraId="6983C8D3" w14:textId="7D988044" w:rsidR="00F36D53" w:rsidRPr="00154117" w:rsidRDefault="00F36D53" w:rsidP="00F36D53">
      <w:pPr>
        <w:jc w:val="both"/>
        <w:rPr>
          <w:b w:val="0"/>
          <w:bCs/>
          <w:sz w:val="24"/>
        </w:rPr>
      </w:pPr>
      <w:proofErr w:type="spellStart"/>
      <w:r w:rsidRPr="00154117">
        <w:rPr>
          <w:b w:val="0"/>
          <w:bCs/>
          <w:iCs/>
          <w:sz w:val="24"/>
        </w:rPr>
        <w:t>Benzimidazol</w:t>
      </w:r>
      <w:proofErr w:type="spellEnd"/>
      <w:r w:rsidRPr="00154117">
        <w:rPr>
          <w:b w:val="0"/>
          <w:bCs/>
          <w:iCs/>
          <w:sz w:val="24"/>
        </w:rPr>
        <w:t xml:space="preserve">-rezistentní kmeny </w:t>
      </w:r>
      <w:proofErr w:type="spellStart"/>
      <w:r w:rsidRPr="00154117">
        <w:rPr>
          <w:b w:val="0"/>
          <w:bCs/>
          <w:i/>
          <w:sz w:val="24"/>
        </w:rPr>
        <w:t>Haemonchus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contortus</w:t>
      </w:r>
      <w:proofErr w:type="spellEnd"/>
      <w:r w:rsidRPr="00154117">
        <w:rPr>
          <w:b w:val="0"/>
          <w:bCs/>
          <w:sz w:val="24"/>
        </w:rPr>
        <w:t xml:space="preserve"> a </w:t>
      </w:r>
      <w:proofErr w:type="spellStart"/>
      <w:r w:rsidRPr="00154117">
        <w:rPr>
          <w:b w:val="0"/>
          <w:bCs/>
          <w:i/>
          <w:sz w:val="24"/>
        </w:rPr>
        <w:t>Teladorsagia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proofErr w:type="spellStart"/>
      <w:r w:rsidRPr="00154117">
        <w:rPr>
          <w:b w:val="0"/>
          <w:bCs/>
          <w:i/>
          <w:sz w:val="24"/>
        </w:rPr>
        <w:t>circumcincta</w:t>
      </w:r>
      <w:proofErr w:type="spellEnd"/>
      <w:r w:rsidRPr="00154117">
        <w:rPr>
          <w:b w:val="0"/>
          <w:bCs/>
          <w:i/>
          <w:sz w:val="24"/>
        </w:rPr>
        <w:t xml:space="preserve"> </w:t>
      </w:r>
      <w:r w:rsidRPr="00154117">
        <w:rPr>
          <w:b w:val="0"/>
          <w:bCs/>
          <w:sz w:val="24"/>
        </w:rPr>
        <w:t xml:space="preserve">jsou přípravkem rovněž </w:t>
      </w:r>
      <w:r w:rsidR="003C1FC6">
        <w:rPr>
          <w:b w:val="0"/>
          <w:bCs/>
          <w:sz w:val="24"/>
        </w:rPr>
        <w:t>regu</w:t>
      </w:r>
      <w:r w:rsidRPr="00154117">
        <w:rPr>
          <w:b w:val="0"/>
          <w:bCs/>
          <w:sz w:val="24"/>
        </w:rPr>
        <w:t>lovány.</w:t>
      </w:r>
    </w:p>
    <w:p w14:paraId="053883A3" w14:textId="77777777" w:rsidR="00E719F3" w:rsidRPr="00F83F77" w:rsidRDefault="00E719F3" w:rsidP="00E719F3">
      <w:pPr>
        <w:ind w:left="720"/>
        <w:jc w:val="both"/>
        <w:rPr>
          <w:szCs w:val="22"/>
        </w:rPr>
      </w:pPr>
    </w:p>
    <w:p w14:paraId="641EADB9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KONTRAINDIKACE</w:t>
      </w:r>
    </w:p>
    <w:p w14:paraId="07FB842D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5520C1E6" w14:textId="77777777" w:rsidR="00F36D53" w:rsidRPr="00154117" w:rsidRDefault="00F36D53" w:rsidP="00F36D53">
      <w:pPr>
        <w:pStyle w:val="Zkladntext"/>
        <w:jc w:val="both"/>
        <w:rPr>
          <w:sz w:val="24"/>
        </w:rPr>
      </w:pPr>
      <w:r w:rsidRPr="00154117">
        <w:rPr>
          <w:sz w:val="24"/>
        </w:rPr>
        <w:t>Nepodávat intravenózně nebo intramuskulárně.</w:t>
      </w:r>
    </w:p>
    <w:p w14:paraId="64BB6E04" w14:textId="77777777" w:rsidR="00F36D53" w:rsidRPr="00154117" w:rsidRDefault="00F36D53" w:rsidP="00F36D53">
      <w:pPr>
        <w:rPr>
          <w:b w:val="0"/>
          <w:bCs/>
          <w:sz w:val="24"/>
        </w:rPr>
      </w:pPr>
      <w:r w:rsidRPr="00154117">
        <w:rPr>
          <w:b w:val="0"/>
          <w:bCs/>
          <w:sz w:val="24"/>
        </w:rPr>
        <w:t>Nepoužívat v případě přecitlivělosti na léčivou látku(y) nebo na některou z pomocných látek.</w:t>
      </w:r>
    </w:p>
    <w:p w14:paraId="05788B04" w14:textId="77777777" w:rsidR="00F36D53" w:rsidRDefault="00F36D53" w:rsidP="00F36D53">
      <w:pPr>
        <w:rPr>
          <w:sz w:val="24"/>
        </w:rPr>
      </w:pPr>
    </w:p>
    <w:p w14:paraId="7C79B9B8" w14:textId="665C570C" w:rsidR="00F36D53" w:rsidRPr="00143908" w:rsidRDefault="00F36D53" w:rsidP="00F36D53">
      <w:pPr>
        <w:rPr>
          <w:b w:val="0"/>
          <w:sz w:val="24"/>
        </w:rPr>
      </w:pPr>
      <w:proofErr w:type="spellStart"/>
      <w:r w:rsidRPr="00143908">
        <w:rPr>
          <w:b w:val="0"/>
          <w:sz w:val="24"/>
        </w:rPr>
        <w:t>Averme</w:t>
      </w:r>
      <w:r w:rsidR="003C1FC6">
        <w:rPr>
          <w:b w:val="0"/>
          <w:sz w:val="24"/>
        </w:rPr>
        <w:t>k</w:t>
      </w:r>
      <w:r w:rsidRPr="00143908">
        <w:rPr>
          <w:b w:val="0"/>
          <w:sz w:val="24"/>
        </w:rPr>
        <w:t>tiny</w:t>
      </w:r>
      <w:proofErr w:type="spellEnd"/>
      <w:r w:rsidRPr="00143908">
        <w:rPr>
          <w:b w:val="0"/>
          <w:sz w:val="24"/>
        </w:rPr>
        <w:t xml:space="preserve"> nejsou dobře snášeny necílovými druhy zvířat (případy intolerance s fatálními následky byly zaznamenány u psů – zejména u </w:t>
      </w:r>
      <w:proofErr w:type="spellStart"/>
      <w:r w:rsidRPr="00143908">
        <w:rPr>
          <w:b w:val="0"/>
          <w:sz w:val="24"/>
        </w:rPr>
        <w:t>kólií</w:t>
      </w:r>
      <w:proofErr w:type="spellEnd"/>
      <w:r w:rsidRPr="00143908">
        <w:rPr>
          <w:b w:val="0"/>
          <w:sz w:val="24"/>
        </w:rPr>
        <w:t>, bobtailů, staroanglických ovčáckých plemen a příbuzných plemen nebo kříženců, a také u želv</w:t>
      </w:r>
      <w:r w:rsidR="003C1FC6">
        <w:rPr>
          <w:b w:val="0"/>
          <w:sz w:val="24"/>
        </w:rPr>
        <w:t xml:space="preserve"> vodních i suchozemských</w:t>
      </w:r>
      <w:r w:rsidRPr="00143908">
        <w:rPr>
          <w:b w:val="0"/>
          <w:sz w:val="24"/>
        </w:rPr>
        <w:t>).</w:t>
      </w:r>
    </w:p>
    <w:p w14:paraId="64D6BA8F" w14:textId="77777777" w:rsidR="00F36D53" w:rsidRPr="00E77F68" w:rsidRDefault="00F36D53" w:rsidP="00F36D53">
      <w:pPr>
        <w:rPr>
          <w:sz w:val="24"/>
        </w:rPr>
      </w:pPr>
    </w:p>
    <w:p w14:paraId="1CBFDD63" w14:textId="6306FB20" w:rsidR="00F36D53" w:rsidRPr="00E77F68" w:rsidRDefault="00F36D53" w:rsidP="00F36D53">
      <w:pPr>
        <w:pStyle w:val="Zkladntext"/>
        <w:rPr>
          <w:sz w:val="24"/>
        </w:rPr>
      </w:pPr>
      <w:r w:rsidRPr="00E77F68">
        <w:rPr>
          <w:sz w:val="24"/>
        </w:rPr>
        <w:t xml:space="preserve">Nepoužívejte současně se sloučeninami chlóru. </w:t>
      </w:r>
      <w:proofErr w:type="spellStart"/>
      <w:r w:rsidRPr="00E77F68">
        <w:rPr>
          <w:sz w:val="24"/>
        </w:rPr>
        <w:t>Ivermektin</w:t>
      </w:r>
      <w:proofErr w:type="spellEnd"/>
      <w:r w:rsidRPr="00E77F68">
        <w:rPr>
          <w:sz w:val="24"/>
        </w:rPr>
        <w:t xml:space="preserve"> zvyšuje účinek GABA-agonistů.</w:t>
      </w:r>
    </w:p>
    <w:p w14:paraId="4ADF3D50" w14:textId="77777777" w:rsidR="00E719F3" w:rsidRPr="00F83F77" w:rsidRDefault="00E719F3" w:rsidP="00E719F3">
      <w:pPr>
        <w:ind w:left="720"/>
        <w:jc w:val="both"/>
        <w:rPr>
          <w:szCs w:val="22"/>
        </w:rPr>
      </w:pPr>
    </w:p>
    <w:p w14:paraId="713FF3FC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NEŽÁDOUCÍ ÚČINKY</w:t>
      </w:r>
    </w:p>
    <w:p w14:paraId="3D800727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025DCB58" w14:textId="7C6C1094" w:rsidR="00F36D53" w:rsidRDefault="00F36D53" w:rsidP="00F36D53">
      <w:pPr>
        <w:pStyle w:val="Zkladntext"/>
        <w:rPr>
          <w:bCs w:val="0"/>
          <w:sz w:val="24"/>
        </w:rPr>
      </w:pPr>
      <w:r w:rsidRPr="00E77F68">
        <w:rPr>
          <w:bCs w:val="0"/>
          <w:sz w:val="24"/>
        </w:rPr>
        <w:t xml:space="preserve">U ovcí je v místě </w:t>
      </w:r>
      <w:r w:rsidR="009C5478">
        <w:rPr>
          <w:bCs w:val="0"/>
          <w:sz w:val="24"/>
        </w:rPr>
        <w:t xml:space="preserve">injekčního </w:t>
      </w:r>
      <w:r w:rsidRPr="00E77F68">
        <w:rPr>
          <w:bCs w:val="0"/>
          <w:sz w:val="24"/>
        </w:rPr>
        <w:t xml:space="preserve">podání zřídka pozorován přechodný otok a příležitostně je tento otok doprovázen bolestí a </w:t>
      </w:r>
      <w:proofErr w:type="spellStart"/>
      <w:r w:rsidRPr="00E77F68">
        <w:rPr>
          <w:bCs w:val="0"/>
          <w:sz w:val="24"/>
        </w:rPr>
        <w:t>diskomfortem</w:t>
      </w:r>
      <w:proofErr w:type="spellEnd"/>
      <w:r w:rsidRPr="00E77F68">
        <w:rPr>
          <w:bCs w:val="0"/>
          <w:sz w:val="24"/>
        </w:rPr>
        <w:t>. Otok zcela vymizí do 14 dnů po ošetření.</w:t>
      </w:r>
    </w:p>
    <w:p w14:paraId="75CD4196" w14:textId="77777777" w:rsidR="00F36D53" w:rsidRPr="00E77F68" w:rsidRDefault="00F36D53" w:rsidP="00F36D53">
      <w:pPr>
        <w:pStyle w:val="Zkladntext"/>
        <w:rPr>
          <w:bCs w:val="0"/>
          <w:sz w:val="24"/>
        </w:rPr>
      </w:pPr>
    </w:p>
    <w:p w14:paraId="634EAC55" w14:textId="77777777" w:rsidR="00F36D53" w:rsidRPr="00154117" w:rsidRDefault="00F36D53" w:rsidP="00F36D53">
      <w:pPr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 xml:space="preserve">Četnost výskytu nežádoucích účinků je definována podle následujících pravidel:  </w:t>
      </w:r>
    </w:p>
    <w:p w14:paraId="5C363004" w14:textId="77777777" w:rsidR="00F36D53" w:rsidRPr="00154117" w:rsidRDefault="00F36D53" w:rsidP="00F36D53">
      <w:pPr>
        <w:ind w:left="1418" w:hanging="1418"/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- velmi časté (nežádoucí účinky se projevily u více než 1 z</w:t>
      </w:r>
      <w:r w:rsidRPr="00F36D53">
        <w:rPr>
          <w:b w:val="0"/>
          <w:bCs/>
          <w:sz w:val="24"/>
        </w:rPr>
        <w:t> </w:t>
      </w:r>
      <w:r w:rsidRPr="00154117">
        <w:rPr>
          <w:b w:val="0"/>
          <w:bCs/>
          <w:sz w:val="24"/>
        </w:rPr>
        <w:t>10</w:t>
      </w:r>
      <w:r w:rsidRPr="00F36D53">
        <w:rPr>
          <w:b w:val="0"/>
          <w:bCs/>
          <w:sz w:val="24"/>
        </w:rPr>
        <w:t xml:space="preserve"> </w:t>
      </w:r>
      <w:r w:rsidRPr="00154117">
        <w:rPr>
          <w:b w:val="0"/>
          <w:bCs/>
          <w:sz w:val="24"/>
        </w:rPr>
        <w:t>ošetřených zvířat)</w:t>
      </w:r>
    </w:p>
    <w:p w14:paraId="25DCF2F4" w14:textId="77777777" w:rsidR="00F36D53" w:rsidRPr="00154117" w:rsidRDefault="00F36D53" w:rsidP="00F36D53">
      <w:pPr>
        <w:ind w:left="720" w:hanging="720"/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 xml:space="preserve">- časté (u více než 1, ale méně než 10 zvířat ze 100 ošetřených zvířat) </w:t>
      </w:r>
    </w:p>
    <w:p w14:paraId="28614AE4" w14:textId="77777777" w:rsidR="00F36D53" w:rsidRPr="00154117" w:rsidRDefault="00F36D53" w:rsidP="00F36D53">
      <w:pPr>
        <w:ind w:left="720" w:hanging="720"/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- méně časté (u více než 1, ale méně než 10 zvířat z 1 000 ošetřených zvířat)</w:t>
      </w:r>
    </w:p>
    <w:p w14:paraId="3782D4E9" w14:textId="77777777" w:rsidR="00F36D53" w:rsidRPr="00154117" w:rsidRDefault="00F36D53" w:rsidP="00F36D53">
      <w:pPr>
        <w:ind w:left="720" w:hanging="720"/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- vzácné (u více než 1, ale méně než 10 zvířat z 10 000 ošetřených zvířat)</w:t>
      </w:r>
    </w:p>
    <w:p w14:paraId="312EBE72" w14:textId="77777777" w:rsidR="00F36D53" w:rsidRPr="00154117" w:rsidRDefault="00F36D53" w:rsidP="00F36D53">
      <w:pPr>
        <w:ind w:left="720" w:hanging="720"/>
        <w:jc w:val="both"/>
        <w:rPr>
          <w:b w:val="0"/>
          <w:bCs/>
          <w:sz w:val="24"/>
        </w:rPr>
      </w:pPr>
      <w:r w:rsidRPr="00154117">
        <w:rPr>
          <w:b w:val="0"/>
          <w:bCs/>
          <w:sz w:val="24"/>
        </w:rPr>
        <w:t>- velmi vzácné (u méně než 1 zvířete z 10 000 ošetřených zvířat, včetně ojedinělých hlášení).</w:t>
      </w:r>
    </w:p>
    <w:p w14:paraId="694CE00C" w14:textId="77777777" w:rsidR="00F36D53" w:rsidRDefault="00F36D53" w:rsidP="00F36D53">
      <w:pPr>
        <w:pStyle w:val="Zkladntext"/>
        <w:jc w:val="both"/>
        <w:rPr>
          <w:bCs w:val="0"/>
          <w:szCs w:val="22"/>
        </w:rPr>
      </w:pPr>
    </w:p>
    <w:p w14:paraId="3F5BC2BE" w14:textId="6A5AB21B" w:rsidR="00E719F3" w:rsidRDefault="00F36D53" w:rsidP="00E719F3">
      <w:pPr>
        <w:pStyle w:val="Zkladntext"/>
        <w:jc w:val="both"/>
        <w:rPr>
          <w:szCs w:val="22"/>
        </w:rPr>
      </w:pPr>
      <w:r w:rsidRPr="00154117">
        <w:rPr>
          <w:b/>
          <w:bCs w:val="0"/>
          <w:sz w:val="24"/>
        </w:rPr>
        <w:t xml:space="preserve">Jestliže zaznamenáte jakékoliv nežádoucí účinky či jiné reakce, které nejsou uvedeny v této příbalové informaci, </w:t>
      </w:r>
      <w:r w:rsidRPr="00FC1A2A">
        <w:rPr>
          <w:bCs w:val="0"/>
          <w:sz w:val="24"/>
        </w:rPr>
        <w:t xml:space="preserve">nebo si myslíte, že </w:t>
      </w:r>
      <w:r w:rsidR="009C5478">
        <w:rPr>
          <w:bCs w:val="0"/>
          <w:sz w:val="24"/>
        </w:rPr>
        <w:t>léčivo nefunguje</w:t>
      </w:r>
      <w:r w:rsidRPr="00FC1A2A">
        <w:rPr>
          <w:bCs w:val="0"/>
          <w:sz w:val="24"/>
        </w:rPr>
        <w:t xml:space="preserve">, </w:t>
      </w:r>
      <w:r w:rsidR="009C5478" w:rsidRPr="00154117">
        <w:rPr>
          <w:b/>
          <w:bCs w:val="0"/>
          <w:sz w:val="24"/>
        </w:rPr>
        <w:t>obraťte se prosím nejprve na svého veterinárního lékaře.</w:t>
      </w:r>
      <w:r w:rsidR="00E719F3" w:rsidRPr="00F83F77" w:rsidDel="00F641F2">
        <w:rPr>
          <w:szCs w:val="22"/>
        </w:rPr>
        <w:t xml:space="preserve"> </w:t>
      </w:r>
    </w:p>
    <w:p w14:paraId="7E857936" w14:textId="77777777" w:rsidR="0070324B" w:rsidRPr="00F83F77" w:rsidRDefault="0070324B" w:rsidP="00E719F3">
      <w:pPr>
        <w:pStyle w:val="Zkladntext"/>
        <w:jc w:val="both"/>
        <w:rPr>
          <w:szCs w:val="22"/>
        </w:rPr>
      </w:pPr>
    </w:p>
    <w:p w14:paraId="3E4AD1A9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CÍLOVÝ DRUH ZVÍŘAT</w:t>
      </w:r>
    </w:p>
    <w:p w14:paraId="575A03AE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7305C85C" w14:textId="39DAA2F7" w:rsidR="00FC1A2A" w:rsidRPr="00F83F77" w:rsidRDefault="00FC1A2A" w:rsidP="00E719F3">
      <w:pPr>
        <w:jc w:val="both"/>
        <w:rPr>
          <w:szCs w:val="22"/>
        </w:rPr>
      </w:pPr>
      <w:r>
        <w:rPr>
          <w:b w:val="0"/>
          <w:bCs/>
          <w:szCs w:val="22"/>
        </w:rPr>
        <w:t>Ovce.</w:t>
      </w:r>
    </w:p>
    <w:p w14:paraId="06EAF0E6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7E2851BC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DÁVKOVÁNÍ PRO KAŽDÝ DRUH, ZPŮSOB A CESTA(Y) PODÁNÍ</w:t>
      </w:r>
    </w:p>
    <w:p w14:paraId="6BD4A39D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5795A3DD" w14:textId="13AAAD75" w:rsidR="00E719F3" w:rsidRPr="00154117" w:rsidRDefault="00E719F3" w:rsidP="00E719F3">
      <w:pPr>
        <w:jc w:val="both"/>
        <w:rPr>
          <w:b w:val="0"/>
          <w:bCs/>
          <w:color w:val="000000"/>
          <w:szCs w:val="22"/>
        </w:rPr>
      </w:pPr>
      <w:r w:rsidRPr="00154117">
        <w:rPr>
          <w:b w:val="0"/>
          <w:bCs/>
          <w:color w:val="000000"/>
          <w:szCs w:val="22"/>
        </w:rPr>
        <w:t xml:space="preserve">Živá hmotnost a dávka by měly být přesně určené, aby se předešlo </w:t>
      </w:r>
      <w:proofErr w:type="spellStart"/>
      <w:r w:rsidRPr="00154117">
        <w:rPr>
          <w:b w:val="0"/>
          <w:bCs/>
          <w:color w:val="000000"/>
          <w:szCs w:val="22"/>
        </w:rPr>
        <w:t>poddávkování</w:t>
      </w:r>
      <w:proofErr w:type="spellEnd"/>
      <w:r w:rsidR="00FC1A2A" w:rsidRPr="00154117">
        <w:rPr>
          <w:b w:val="0"/>
          <w:bCs/>
          <w:color w:val="000000"/>
          <w:szCs w:val="22"/>
        </w:rPr>
        <w:t>; je třeba zkontrolovat přesnost dávkovacího zařízení.</w:t>
      </w:r>
    </w:p>
    <w:p w14:paraId="22BC296F" w14:textId="77777777" w:rsidR="00E719F3" w:rsidRPr="00F83F77" w:rsidRDefault="00E719F3" w:rsidP="00E719F3">
      <w:pPr>
        <w:jc w:val="both"/>
        <w:rPr>
          <w:color w:val="000000"/>
          <w:szCs w:val="22"/>
        </w:rPr>
      </w:pPr>
    </w:p>
    <w:p w14:paraId="43D1693F" w14:textId="7B0F0072" w:rsidR="00FC1A2A" w:rsidRDefault="00E719F3" w:rsidP="00E719F3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 xml:space="preserve">Přípravek se podávat v dávce 200 </w:t>
      </w:r>
      <w:proofErr w:type="spellStart"/>
      <w:r w:rsidRPr="00154117">
        <w:rPr>
          <w:b w:val="0"/>
          <w:bCs/>
          <w:szCs w:val="22"/>
        </w:rPr>
        <w:t>μg</w:t>
      </w:r>
      <w:proofErr w:type="spellEnd"/>
      <w:r w:rsidRPr="00154117">
        <w:rPr>
          <w:b w:val="0"/>
          <w:bCs/>
          <w:szCs w:val="22"/>
        </w:rPr>
        <w:t xml:space="preserve"> </w:t>
      </w:r>
      <w:proofErr w:type="spellStart"/>
      <w:r w:rsidRPr="00154117">
        <w:rPr>
          <w:b w:val="0"/>
          <w:bCs/>
          <w:szCs w:val="22"/>
        </w:rPr>
        <w:t>ivermektinu</w:t>
      </w:r>
      <w:proofErr w:type="spellEnd"/>
      <w:r w:rsidRPr="00154117">
        <w:rPr>
          <w:b w:val="0"/>
          <w:bCs/>
          <w:szCs w:val="22"/>
        </w:rPr>
        <w:t xml:space="preserve"> a 5 mg </w:t>
      </w:r>
      <w:proofErr w:type="spellStart"/>
      <w:r w:rsidRPr="00154117">
        <w:rPr>
          <w:b w:val="0"/>
          <w:bCs/>
          <w:szCs w:val="22"/>
        </w:rPr>
        <w:t>klosantelu</w:t>
      </w:r>
      <w:proofErr w:type="spellEnd"/>
      <w:r w:rsidRPr="00154117">
        <w:rPr>
          <w:b w:val="0"/>
          <w:bCs/>
          <w:szCs w:val="22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154117">
          <w:rPr>
            <w:b w:val="0"/>
            <w:bCs/>
            <w:szCs w:val="22"/>
          </w:rPr>
          <w:t>1 kg</w:t>
        </w:r>
      </w:smartTag>
      <w:r w:rsidRPr="00154117">
        <w:rPr>
          <w:b w:val="0"/>
          <w:bCs/>
          <w:szCs w:val="22"/>
        </w:rPr>
        <w:t xml:space="preserve"> živé hmotnosti</w:t>
      </w:r>
      <w:r w:rsidR="00FC1A2A" w:rsidRPr="00154117">
        <w:rPr>
          <w:b w:val="0"/>
          <w:bCs/>
          <w:szCs w:val="22"/>
        </w:rPr>
        <w:t xml:space="preserve"> (1 ml na 25 kg ž.hm.)</w:t>
      </w:r>
      <w:r w:rsidRPr="00154117">
        <w:rPr>
          <w:b w:val="0"/>
          <w:bCs/>
          <w:szCs w:val="22"/>
        </w:rPr>
        <w:t xml:space="preserve">. </w:t>
      </w:r>
      <w:r w:rsidR="00FC1A2A" w:rsidRPr="00154117">
        <w:rPr>
          <w:b w:val="0"/>
          <w:bCs/>
          <w:szCs w:val="22"/>
        </w:rPr>
        <w:t>Doporučuje se použití sterilní jednopalcové jehly velikosti 16 G.</w:t>
      </w:r>
    </w:p>
    <w:p w14:paraId="09910416" w14:textId="40079508" w:rsidR="00FC1A2A" w:rsidRDefault="00FC1A2A" w:rsidP="00E719F3">
      <w:pPr>
        <w:jc w:val="both"/>
        <w:rPr>
          <w:b w:val="0"/>
          <w:bCs/>
          <w:szCs w:val="22"/>
        </w:rPr>
      </w:pPr>
    </w:p>
    <w:p w14:paraId="2216A641" w14:textId="77777777" w:rsidR="00FC1A2A" w:rsidRPr="00154117" w:rsidRDefault="00FC1A2A" w:rsidP="00FC1A2A">
      <w:pPr>
        <w:rPr>
          <w:b w:val="0"/>
          <w:bCs/>
          <w:color w:val="000000"/>
          <w:szCs w:val="22"/>
        </w:rPr>
      </w:pPr>
      <w:r w:rsidRPr="00154117">
        <w:rPr>
          <w:b w:val="0"/>
          <w:bCs/>
          <w:color w:val="000000"/>
          <w:szCs w:val="22"/>
        </w:rPr>
        <w:lastRenderedPageBreak/>
        <w:t>Přípravek by měl být podáván pouze subkutánně do krku.</w:t>
      </w:r>
    </w:p>
    <w:p w14:paraId="59F4C90E" w14:textId="77777777" w:rsidR="00FC1A2A" w:rsidRPr="00154117" w:rsidRDefault="00FC1A2A" w:rsidP="00FC1A2A">
      <w:pPr>
        <w:rPr>
          <w:b w:val="0"/>
          <w:bCs/>
          <w:color w:val="000000"/>
          <w:szCs w:val="22"/>
        </w:rPr>
      </w:pPr>
    </w:p>
    <w:p w14:paraId="225D05B4" w14:textId="77777777" w:rsidR="009C5478" w:rsidRPr="00C86869" w:rsidRDefault="009C5478" w:rsidP="009C5478">
      <w:pPr>
        <w:jc w:val="both"/>
        <w:rPr>
          <w:b w:val="0"/>
          <w:szCs w:val="22"/>
        </w:rPr>
      </w:pPr>
      <w:r>
        <w:rPr>
          <w:b w:val="0"/>
          <w:szCs w:val="22"/>
        </w:rPr>
        <w:t>K léčbě a prevenci</w:t>
      </w:r>
      <w:r w:rsidRPr="00C86869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svrabu ovcí může být podán injekčně tento veterinární léčivý přípravek, avšak podání musí být následováno druhým injekčním podáním přípravku obsahujícího pouze </w:t>
      </w:r>
      <w:proofErr w:type="spellStart"/>
      <w:r>
        <w:rPr>
          <w:b w:val="0"/>
          <w:szCs w:val="22"/>
        </w:rPr>
        <w:t>ivermektin</w:t>
      </w:r>
      <w:proofErr w:type="spellEnd"/>
      <w:r>
        <w:rPr>
          <w:b w:val="0"/>
          <w:szCs w:val="22"/>
        </w:rPr>
        <w:t xml:space="preserve"> 7 dní po prvním podání přípravku za účelem léčby klinických příznaků a k eliminaci roztočů. Toto druhé injekční podání by mělo být aplikováno na druhou stranu krku.</w:t>
      </w:r>
    </w:p>
    <w:p w14:paraId="77D09463" w14:textId="77777777" w:rsidR="00FC1A2A" w:rsidRPr="00154117" w:rsidRDefault="00FC1A2A" w:rsidP="00FC1A2A">
      <w:pPr>
        <w:rPr>
          <w:b w:val="0"/>
          <w:bCs/>
          <w:szCs w:val="22"/>
        </w:rPr>
      </w:pPr>
    </w:p>
    <w:p w14:paraId="17D99A05" w14:textId="77777777" w:rsidR="00FC1A2A" w:rsidRPr="00154117" w:rsidRDefault="00FC1A2A" w:rsidP="00FC1A2A">
      <w:pPr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Před každým novým odebráním dávky očistěte povrch zátky. Používejte suché sterilní jehly a stříkačky. Pro velikosti balení 250 ml a 500 ml se doporučuje používat automatické injekční dávkovače.</w:t>
      </w:r>
    </w:p>
    <w:p w14:paraId="11F675A1" w14:textId="77777777" w:rsidR="00FC1A2A" w:rsidRPr="00154117" w:rsidRDefault="00FC1A2A" w:rsidP="00FC1A2A">
      <w:pPr>
        <w:rPr>
          <w:b w:val="0"/>
          <w:bCs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</w:tblGrid>
      <w:tr w:rsidR="00FC1A2A" w:rsidRPr="00FC1A2A" w14:paraId="7EED1A44" w14:textId="77777777" w:rsidTr="00C90317">
        <w:tc>
          <w:tcPr>
            <w:tcW w:w="2520" w:type="dxa"/>
            <w:shd w:val="clear" w:color="auto" w:fill="FFFFFF"/>
          </w:tcPr>
          <w:p w14:paraId="370B63BA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proofErr w:type="spellStart"/>
            <w:r w:rsidRPr="00154117">
              <w:rPr>
                <w:b w:val="0"/>
                <w:bCs/>
                <w:szCs w:val="22"/>
                <w:lang w:val="en-US"/>
              </w:rPr>
              <w:t>Živá</w:t>
            </w:r>
            <w:proofErr w:type="spellEnd"/>
            <w:r w:rsidRPr="00154117">
              <w:rPr>
                <w:b w:val="0"/>
                <w:bCs/>
                <w:szCs w:val="22"/>
                <w:lang w:val="en-US"/>
              </w:rPr>
              <w:t xml:space="preserve"> </w:t>
            </w:r>
            <w:proofErr w:type="spellStart"/>
            <w:r w:rsidRPr="00154117">
              <w:rPr>
                <w:b w:val="0"/>
                <w:bCs/>
                <w:szCs w:val="22"/>
                <w:lang w:val="en-US"/>
              </w:rPr>
              <w:t>hmotnost</w:t>
            </w:r>
            <w:proofErr w:type="spellEnd"/>
            <w:r w:rsidRPr="00154117">
              <w:rPr>
                <w:b w:val="0"/>
                <w:bCs/>
                <w:szCs w:val="22"/>
                <w:lang w:val="en-US"/>
              </w:rPr>
              <w:t xml:space="preserve"> (kg)</w:t>
            </w:r>
          </w:p>
        </w:tc>
        <w:tc>
          <w:tcPr>
            <w:tcW w:w="2520" w:type="dxa"/>
            <w:shd w:val="clear" w:color="auto" w:fill="FFFFFF"/>
          </w:tcPr>
          <w:p w14:paraId="4AFD9FED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proofErr w:type="spellStart"/>
            <w:r w:rsidRPr="00154117">
              <w:rPr>
                <w:b w:val="0"/>
                <w:bCs/>
                <w:szCs w:val="22"/>
                <w:lang w:val="en-US"/>
              </w:rPr>
              <w:t>Objem</w:t>
            </w:r>
            <w:proofErr w:type="spellEnd"/>
            <w:r w:rsidRPr="00154117">
              <w:rPr>
                <w:b w:val="0"/>
                <w:bCs/>
                <w:szCs w:val="22"/>
                <w:lang w:val="en-US"/>
              </w:rPr>
              <w:t xml:space="preserve"> </w:t>
            </w:r>
            <w:proofErr w:type="spellStart"/>
            <w:r w:rsidRPr="00154117">
              <w:rPr>
                <w:b w:val="0"/>
                <w:bCs/>
                <w:szCs w:val="22"/>
                <w:lang w:val="en-US"/>
              </w:rPr>
              <w:t>dávky</w:t>
            </w:r>
            <w:proofErr w:type="spellEnd"/>
            <w:r w:rsidRPr="00154117">
              <w:rPr>
                <w:b w:val="0"/>
                <w:bCs/>
                <w:szCs w:val="22"/>
                <w:lang w:val="en-US"/>
              </w:rPr>
              <w:t xml:space="preserve"> (ml)</w:t>
            </w:r>
          </w:p>
        </w:tc>
      </w:tr>
      <w:tr w:rsidR="00FC1A2A" w:rsidRPr="00FC1A2A" w14:paraId="52D55E1C" w14:textId="77777777" w:rsidTr="00C90317">
        <w:tc>
          <w:tcPr>
            <w:tcW w:w="2520" w:type="dxa"/>
            <w:shd w:val="clear" w:color="auto" w:fill="FFFFFF"/>
          </w:tcPr>
          <w:p w14:paraId="6915945E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do 12,5</w:t>
            </w:r>
          </w:p>
        </w:tc>
        <w:tc>
          <w:tcPr>
            <w:tcW w:w="2520" w:type="dxa"/>
            <w:shd w:val="clear" w:color="auto" w:fill="FFFFFF"/>
          </w:tcPr>
          <w:p w14:paraId="7BE9C91D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0,5</w:t>
            </w:r>
          </w:p>
        </w:tc>
      </w:tr>
      <w:tr w:rsidR="00FC1A2A" w:rsidRPr="00FC1A2A" w14:paraId="54D8494E" w14:textId="77777777" w:rsidTr="00C90317">
        <w:tc>
          <w:tcPr>
            <w:tcW w:w="2520" w:type="dxa"/>
            <w:shd w:val="clear" w:color="auto" w:fill="FFFFFF"/>
          </w:tcPr>
          <w:p w14:paraId="5E884CAF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13,5 – 25</w:t>
            </w:r>
          </w:p>
        </w:tc>
        <w:tc>
          <w:tcPr>
            <w:tcW w:w="2520" w:type="dxa"/>
            <w:shd w:val="clear" w:color="auto" w:fill="FFFFFF"/>
          </w:tcPr>
          <w:p w14:paraId="2DF2C0B9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1,0</w:t>
            </w:r>
          </w:p>
        </w:tc>
      </w:tr>
      <w:tr w:rsidR="00FC1A2A" w:rsidRPr="00FC1A2A" w14:paraId="556B8079" w14:textId="77777777" w:rsidTr="00C90317">
        <w:tc>
          <w:tcPr>
            <w:tcW w:w="2520" w:type="dxa"/>
            <w:shd w:val="clear" w:color="auto" w:fill="FFFFFF"/>
          </w:tcPr>
          <w:p w14:paraId="088115D9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26 – 37,5</w:t>
            </w:r>
          </w:p>
        </w:tc>
        <w:tc>
          <w:tcPr>
            <w:tcW w:w="2520" w:type="dxa"/>
            <w:shd w:val="clear" w:color="auto" w:fill="FFFFFF"/>
          </w:tcPr>
          <w:p w14:paraId="5B2FD782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1,5</w:t>
            </w:r>
          </w:p>
        </w:tc>
      </w:tr>
      <w:tr w:rsidR="00FC1A2A" w:rsidRPr="00FC1A2A" w14:paraId="6D1F5056" w14:textId="77777777" w:rsidTr="00C90317">
        <w:tc>
          <w:tcPr>
            <w:tcW w:w="2520" w:type="dxa"/>
            <w:shd w:val="clear" w:color="auto" w:fill="FFFFFF"/>
          </w:tcPr>
          <w:p w14:paraId="182C9187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38,5 – 50</w:t>
            </w:r>
          </w:p>
        </w:tc>
        <w:tc>
          <w:tcPr>
            <w:tcW w:w="2520" w:type="dxa"/>
            <w:shd w:val="clear" w:color="auto" w:fill="FFFFFF"/>
          </w:tcPr>
          <w:p w14:paraId="00D7AD48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2,0</w:t>
            </w:r>
          </w:p>
        </w:tc>
      </w:tr>
      <w:tr w:rsidR="00FC1A2A" w:rsidRPr="00FC1A2A" w14:paraId="5FAED7D0" w14:textId="77777777" w:rsidTr="00C90317">
        <w:tc>
          <w:tcPr>
            <w:tcW w:w="2520" w:type="dxa"/>
            <w:shd w:val="clear" w:color="auto" w:fill="FFFFFF"/>
          </w:tcPr>
          <w:p w14:paraId="6559E163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51 – 62,5</w:t>
            </w:r>
          </w:p>
        </w:tc>
        <w:tc>
          <w:tcPr>
            <w:tcW w:w="2520" w:type="dxa"/>
            <w:shd w:val="clear" w:color="auto" w:fill="FFFFFF"/>
          </w:tcPr>
          <w:p w14:paraId="442878CB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2,5</w:t>
            </w:r>
          </w:p>
        </w:tc>
      </w:tr>
      <w:tr w:rsidR="00FC1A2A" w:rsidRPr="00FC1A2A" w14:paraId="7E629FEA" w14:textId="77777777" w:rsidTr="00C90317">
        <w:tc>
          <w:tcPr>
            <w:tcW w:w="2520" w:type="dxa"/>
            <w:shd w:val="clear" w:color="auto" w:fill="FFFFFF"/>
          </w:tcPr>
          <w:p w14:paraId="519A3F1F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63,5 – 75</w:t>
            </w:r>
          </w:p>
        </w:tc>
        <w:tc>
          <w:tcPr>
            <w:tcW w:w="2520" w:type="dxa"/>
            <w:shd w:val="clear" w:color="auto" w:fill="FFFFFF"/>
          </w:tcPr>
          <w:p w14:paraId="25746C11" w14:textId="77777777" w:rsidR="00FC1A2A" w:rsidRPr="00154117" w:rsidRDefault="00FC1A2A" w:rsidP="00C90317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2"/>
                <w:lang w:val="en-US"/>
              </w:rPr>
            </w:pPr>
            <w:r w:rsidRPr="00154117">
              <w:rPr>
                <w:b w:val="0"/>
                <w:bCs/>
                <w:szCs w:val="22"/>
                <w:lang w:val="en-US"/>
              </w:rPr>
              <w:t>3,0</w:t>
            </w:r>
          </w:p>
        </w:tc>
      </w:tr>
    </w:tbl>
    <w:p w14:paraId="289DC8BF" w14:textId="77777777" w:rsidR="00FC1A2A" w:rsidRPr="00154117" w:rsidRDefault="00FC1A2A" w:rsidP="00FC1A2A">
      <w:pPr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 xml:space="preserve"> </w:t>
      </w:r>
    </w:p>
    <w:p w14:paraId="482B213A" w14:textId="77777777" w:rsidR="00FC1A2A" w:rsidRPr="00154117" w:rsidRDefault="00FC1A2A" w:rsidP="00FC1A2A">
      <w:pPr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Nad 75 kg ž.hm. podávejte 0,5 ml na 12,5 kg ž.hm.</w:t>
      </w:r>
    </w:p>
    <w:p w14:paraId="7DED2CB1" w14:textId="77777777" w:rsidR="00FC1A2A" w:rsidRPr="00154117" w:rsidRDefault="00FC1A2A" w:rsidP="00E719F3">
      <w:pPr>
        <w:jc w:val="both"/>
        <w:rPr>
          <w:b w:val="0"/>
          <w:bCs/>
          <w:szCs w:val="22"/>
        </w:rPr>
      </w:pPr>
    </w:p>
    <w:p w14:paraId="1F12368D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POKYN PRO SPRÁVNÉ PODÁNÍ</w:t>
      </w:r>
    </w:p>
    <w:p w14:paraId="18C38A4E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0F785D0E" w14:textId="5A43EB46" w:rsidR="00FC1A2A" w:rsidRPr="00154117" w:rsidRDefault="00FC1A2A" w:rsidP="00FC1A2A">
      <w:pPr>
        <w:jc w:val="both"/>
        <w:rPr>
          <w:b w:val="0"/>
          <w:szCs w:val="22"/>
        </w:rPr>
      </w:pPr>
      <w:r w:rsidRPr="00154117">
        <w:rPr>
          <w:b w:val="0"/>
          <w:szCs w:val="22"/>
        </w:rPr>
        <w:t xml:space="preserve">Při opakovaných plněních stříkačky se doporučuje používat nasávací jehlu z důvodu zamezení poškození zátky nadměrným </w:t>
      </w:r>
      <w:r w:rsidR="009C5478">
        <w:rPr>
          <w:b w:val="0"/>
          <w:szCs w:val="22"/>
        </w:rPr>
        <w:t>p</w:t>
      </w:r>
      <w:r w:rsidRPr="00154117">
        <w:rPr>
          <w:b w:val="0"/>
          <w:szCs w:val="22"/>
        </w:rPr>
        <w:t>ropichováním.</w:t>
      </w:r>
    </w:p>
    <w:p w14:paraId="1796AE71" w14:textId="77777777" w:rsidR="00FC1A2A" w:rsidRPr="00154117" w:rsidRDefault="00FC1A2A" w:rsidP="00FC1A2A">
      <w:pPr>
        <w:jc w:val="both"/>
        <w:rPr>
          <w:b w:val="0"/>
          <w:szCs w:val="22"/>
        </w:rPr>
      </w:pPr>
    </w:p>
    <w:p w14:paraId="0AAEDC0D" w14:textId="77777777" w:rsidR="00FC1A2A" w:rsidRPr="00154117" w:rsidRDefault="00FC1A2A" w:rsidP="00FC1A2A">
      <w:pPr>
        <w:rPr>
          <w:b w:val="0"/>
          <w:szCs w:val="22"/>
        </w:rPr>
      </w:pPr>
      <w:r w:rsidRPr="00154117">
        <w:rPr>
          <w:b w:val="0"/>
          <w:szCs w:val="22"/>
        </w:rPr>
        <w:t>Je-li potřeba lahvičku propíchnout více jak 40x, je doporučeno použití odběrové jehly.</w:t>
      </w:r>
    </w:p>
    <w:p w14:paraId="713C9EA2" w14:textId="77777777" w:rsidR="00FC1A2A" w:rsidRPr="00154117" w:rsidRDefault="00FC1A2A" w:rsidP="00FC1A2A">
      <w:pPr>
        <w:jc w:val="both"/>
        <w:rPr>
          <w:b w:val="0"/>
          <w:szCs w:val="22"/>
        </w:rPr>
      </w:pPr>
    </w:p>
    <w:p w14:paraId="3D9EAABB" w14:textId="77777777" w:rsidR="00FC1A2A" w:rsidRPr="00154117" w:rsidRDefault="00FC1A2A" w:rsidP="00FC1A2A">
      <w:pPr>
        <w:jc w:val="both"/>
        <w:rPr>
          <w:b w:val="0"/>
          <w:szCs w:val="22"/>
        </w:rPr>
      </w:pPr>
      <w:r w:rsidRPr="00154117">
        <w:rPr>
          <w:b w:val="0"/>
          <w:szCs w:val="22"/>
        </w:rPr>
        <w:t xml:space="preserve">Načasování léčby by mělo být založené na epidemiologických faktorech a mělo by být přizpůsobeno podmínkám v každém jednotlivém chovu.  </w:t>
      </w:r>
    </w:p>
    <w:p w14:paraId="0B08A7C5" w14:textId="77777777" w:rsidR="00FC1A2A" w:rsidRPr="00154117" w:rsidRDefault="00FC1A2A" w:rsidP="00FC1A2A">
      <w:pPr>
        <w:jc w:val="both"/>
        <w:rPr>
          <w:b w:val="0"/>
          <w:szCs w:val="22"/>
        </w:rPr>
      </w:pPr>
      <w:r w:rsidRPr="00154117">
        <w:rPr>
          <w:b w:val="0"/>
          <w:szCs w:val="22"/>
        </w:rPr>
        <w:t xml:space="preserve">Měla by být provedena konzultace s veterinárním lékařem, aby bylo zvoleno odpovídající dávkování a chovatelská opatření ve stádě tak, aby bylo dosaženo dostatečného potlačení parazitů a snížení rizika možného vzniku rezistence. </w:t>
      </w:r>
    </w:p>
    <w:p w14:paraId="6618F041" w14:textId="77777777" w:rsidR="00FC1A2A" w:rsidRPr="00154117" w:rsidRDefault="00FC1A2A" w:rsidP="00FC1A2A">
      <w:pPr>
        <w:jc w:val="both"/>
        <w:rPr>
          <w:b w:val="0"/>
          <w:szCs w:val="22"/>
        </w:rPr>
      </w:pPr>
    </w:p>
    <w:p w14:paraId="65C5D696" w14:textId="57DD2247" w:rsidR="00FC1A2A" w:rsidRPr="00154117" w:rsidRDefault="00FC1A2A" w:rsidP="00FC1A2A">
      <w:pPr>
        <w:jc w:val="both"/>
        <w:rPr>
          <w:b w:val="0"/>
          <w:szCs w:val="22"/>
        </w:rPr>
      </w:pPr>
      <w:r w:rsidRPr="00154117">
        <w:rPr>
          <w:b w:val="0"/>
          <w:szCs w:val="22"/>
        </w:rPr>
        <w:t xml:space="preserve">Jestliže jsou zvířata léčena spíše hromadně než individuálně, měly by být vytvořeny skupiny dle jejich živé hmotnosti a dle toho dávkovány, aby se vyhnulo </w:t>
      </w:r>
      <w:proofErr w:type="gramStart"/>
      <w:r w:rsidRPr="00154117">
        <w:rPr>
          <w:b w:val="0"/>
          <w:szCs w:val="22"/>
        </w:rPr>
        <w:t>pod- nebo</w:t>
      </w:r>
      <w:proofErr w:type="gramEnd"/>
      <w:r w:rsidRPr="00154117">
        <w:rPr>
          <w:b w:val="0"/>
          <w:szCs w:val="22"/>
        </w:rPr>
        <w:t xml:space="preserve"> předávkování. </w:t>
      </w:r>
    </w:p>
    <w:p w14:paraId="1532C255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  <w:r w:rsidRPr="00F83F77" w:rsidDel="00FA7717">
        <w:rPr>
          <w:bCs/>
          <w:szCs w:val="22"/>
        </w:rPr>
        <w:t xml:space="preserve"> </w:t>
      </w:r>
    </w:p>
    <w:p w14:paraId="5755F96A" w14:textId="7605ED63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OCHRANN</w:t>
      </w:r>
      <w:r w:rsidR="003E0F84">
        <w:rPr>
          <w:szCs w:val="22"/>
        </w:rPr>
        <w:t>É</w:t>
      </w:r>
      <w:r w:rsidRPr="00F83F77">
        <w:rPr>
          <w:szCs w:val="22"/>
        </w:rPr>
        <w:t xml:space="preserve"> LHŮT</w:t>
      </w:r>
      <w:r w:rsidR="003E0F84">
        <w:rPr>
          <w:szCs w:val="22"/>
        </w:rPr>
        <w:t>Y</w:t>
      </w:r>
    </w:p>
    <w:p w14:paraId="184E3CBD" w14:textId="77777777" w:rsidR="00E719F3" w:rsidRPr="00F83F77" w:rsidRDefault="00E719F3" w:rsidP="00E719F3">
      <w:pPr>
        <w:jc w:val="both"/>
        <w:rPr>
          <w:b w:val="0"/>
          <w:szCs w:val="22"/>
        </w:rPr>
      </w:pPr>
    </w:p>
    <w:p w14:paraId="52DDFE25" w14:textId="5C70EC8B" w:rsidR="00FC1A2A" w:rsidRPr="00154117" w:rsidRDefault="00FC1A2A" w:rsidP="00FC1A2A">
      <w:pPr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Maso: 28 dní.</w:t>
      </w:r>
    </w:p>
    <w:p w14:paraId="296BA9DC" w14:textId="70E0733F" w:rsidR="00FC1A2A" w:rsidRPr="00E10CDA" w:rsidRDefault="00FC1A2A" w:rsidP="00FC1A2A">
      <w:pPr>
        <w:rPr>
          <w:bCs/>
          <w:sz w:val="24"/>
        </w:rPr>
      </w:pPr>
      <w:r w:rsidRPr="00154117">
        <w:rPr>
          <w:b w:val="0"/>
          <w:bCs/>
          <w:szCs w:val="22"/>
        </w:rPr>
        <w:t xml:space="preserve">Mléko: Nepoužívat u </w:t>
      </w:r>
      <w:r w:rsidR="003E0F84">
        <w:rPr>
          <w:b w:val="0"/>
          <w:bCs/>
          <w:szCs w:val="22"/>
        </w:rPr>
        <w:t>bahnic</w:t>
      </w:r>
      <w:r w:rsidRPr="00154117">
        <w:rPr>
          <w:b w:val="0"/>
          <w:bCs/>
          <w:szCs w:val="22"/>
        </w:rPr>
        <w:t>, jejichž mléko je určeno pro lidsk</w:t>
      </w:r>
      <w:r w:rsidR="003E0F84">
        <w:rPr>
          <w:b w:val="0"/>
          <w:bCs/>
          <w:szCs w:val="22"/>
        </w:rPr>
        <w:t>ou</w:t>
      </w:r>
      <w:r w:rsidRPr="00154117">
        <w:rPr>
          <w:b w:val="0"/>
          <w:bCs/>
          <w:szCs w:val="22"/>
        </w:rPr>
        <w:t xml:space="preserve"> </w:t>
      </w:r>
      <w:r w:rsidR="003E0F84">
        <w:rPr>
          <w:b w:val="0"/>
          <w:bCs/>
          <w:szCs w:val="22"/>
        </w:rPr>
        <w:t>spotřebu</w:t>
      </w:r>
      <w:r w:rsidRPr="00154117">
        <w:rPr>
          <w:b w:val="0"/>
          <w:bCs/>
          <w:szCs w:val="22"/>
        </w:rPr>
        <w:t xml:space="preserve">, včetně </w:t>
      </w:r>
      <w:r w:rsidR="003E0F84">
        <w:rPr>
          <w:b w:val="0"/>
          <w:bCs/>
          <w:szCs w:val="22"/>
        </w:rPr>
        <w:t>doby zaprahnutí.</w:t>
      </w:r>
      <w:r w:rsidRPr="00154117">
        <w:rPr>
          <w:b w:val="0"/>
          <w:bCs/>
          <w:szCs w:val="22"/>
        </w:rPr>
        <w:t xml:space="preserve">  Nepoužívat </w:t>
      </w:r>
      <w:r w:rsidR="003E0F84">
        <w:rPr>
          <w:b w:val="0"/>
          <w:bCs/>
          <w:szCs w:val="22"/>
        </w:rPr>
        <w:t xml:space="preserve">v průběhu </w:t>
      </w:r>
      <w:r w:rsidRPr="00154117">
        <w:rPr>
          <w:b w:val="0"/>
          <w:bCs/>
          <w:szCs w:val="22"/>
        </w:rPr>
        <w:t>1 roku před prvním bahněním u ovcí, jejichž mléko bude určeno pro lidsk</w:t>
      </w:r>
      <w:r w:rsidR="003E0F84">
        <w:rPr>
          <w:b w:val="0"/>
          <w:bCs/>
          <w:szCs w:val="22"/>
        </w:rPr>
        <w:t>ou</w:t>
      </w:r>
      <w:r w:rsidRPr="00154117">
        <w:rPr>
          <w:b w:val="0"/>
          <w:bCs/>
          <w:szCs w:val="22"/>
        </w:rPr>
        <w:t xml:space="preserve"> </w:t>
      </w:r>
      <w:r w:rsidR="003E0F84">
        <w:rPr>
          <w:b w:val="0"/>
          <w:bCs/>
          <w:szCs w:val="22"/>
        </w:rPr>
        <w:t>spotřebu.</w:t>
      </w:r>
    </w:p>
    <w:p w14:paraId="16F456AB" w14:textId="77777777" w:rsidR="00E719F3" w:rsidRPr="00F83F77" w:rsidRDefault="00E719F3" w:rsidP="00E719F3">
      <w:pPr>
        <w:jc w:val="both"/>
        <w:rPr>
          <w:b w:val="0"/>
          <w:szCs w:val="22"/>
        </w:rPr>
      </w:pPr>
    </w:p>
    <w:p w14:paraId="3FE4BC25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ZVLÁŠTNÍ PODMÍNKY PRO UCHOVÁVÁNÍ</w:t>
      </w:r>
    </w:p>
    <w:p w14:paraId="4512B254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08493E31" w14:textId="77777777" w:rsidR="00F70479" w:rsidRDefault="00F70479" w:rsidP="00E719F3">
      <w:pPr>
        <w:pStyle w:val="Zkladntext2"/>
        <w:jc w:val="both"/>
        <w:rPr>
          <w:szCs w:val="22"/>
        </w:rPr>
      </w:pPr>
      <w:r>
        <w:rPr>
          <w:szCs w:val="22"/>
        </w:rPr>
        <w:t>Uchovávejte mimo dohled a dosah dětí.</w:t>
      </w:r>
    </w:p>
    <w:p w14:paraId="79502704" w14:textId="708B14FB" w:rsidR="00E719F3" w:rsidRDefault="00E719F3" w:rsidP="00E719F3">
      <w:pPr>
        <w:pStyle w:val="Zkladntext2"/>
        <w:jc w:val="both"/>
        <w:rPr>
          <w:szCs w:val="22"/>
        </w:rPr>
      </w:pPr>
      <w:r w:rsidRPr="00F83F77">
        <w:rPr>
          <w:szCs w:val="22"/>
        </w:rPr>
        <w:t>Uchovávejte při teplotě do 25</w:t>
      </w:r>
      <w:r w:rsidR="00F70479">
        <w:rPr>
          <w:szCs w:val="22"/>
        </w:rPr>
        <w:t xml:space="preserve"> </w:t>
      </w:r>
      <w:r w:rsidRPr="00F83F77">
        <w:rPr>
          <w:szCs w:val="22"/>
        </w:rPr>
        <w:t>°C.</w:t>
      </w:r>
    </w:p>
    <w:p w14:paraId="760A7EB5" w14:textId="77777777" w:rsidR="00F70479" w:rsidRPr="00F83F77" w:rsidRDefault="00F70479" w:rsidP="00F70479">
      <w:pPr>
        <w:pStyle w:val="Zkladntext2"/>
        <w:jc w:val="both"/>
        <w:rPr>
          <w:szCs w:val="22"/>
        </w:rPr>
      </w:pPr>
      <w:r>
        <w:rPr>
          <w:szCs w:val="22"/>
        </w:rPr>
        <w:t>Doba použitelnosti po prvním otevření vnitřního obalu: 28 dní.</w:t>
      </w:r>
    </w:p>
    <w:p w14:paraId="12F5B0E1" w14:textId="77777777" w:rsidR="00E719F3" w:rsidRPr="00F83F77" w:rsidRDefault="00E719F3" w:rsidP="00E719F3">
      <w:pPr>
        <w:pStyle w:val="Zkladntext2"/>
        <w:jc w:val="both"/>
        <w:rPr>
          <w:szCs w:val="22"/>
        </w:rPr>
      </w:pPr>
      <w:r w:rsidRPr="00F83F77">
        <w:rPr>
          <w:szCs w:val="22"/>
        </w:rPr>
        <w:t>Chraňte před světlem.</w:t>
      </w:r>
    </w:p>
    <w:p w14:paraId="768F54EB" w14:textId="77777777" w:rsidR="00E719F3" w:rsidRPr="00F83F77" w:rsidRDefault="00E719F3" w:rsidP="00E719F3">
      <w:pPr>
        <w:pStyle w:val="Zkladntext2"/>
        <w:jc w:val="both"/>
        <w:rPr>
          <w:bCs/>
          <w:szCs w:val="22"/>
        </w:rPr>
      </w:pPr>
      <w:r w:rsidRPr="00F83F77">
        <w:rPr>
          <w:szCs w:val="22"/>
        </w:rPr>
        <w:t>Tento přípravek neobsahuje antimikrobiální konzervační látky.</w:t>
      </w:r>
    </w:p>
    <w:p w14:paraId="7FFF3531" w14:textId="4B91D747" w:rsidR="00F70479" w:rsidRDefault="00F70479" w:rsidP="00F70479">
      <w:pPr>
        <w:pStyle w:val="Zkladntext2"/>
        <w:jc w:val="both"/>
        <w:rPr>
          <w:szCs w:val="22"/>
        </w:rPr>
      </w:pPr>
      <w:r w:rsidRPr="00F83F77">
        <w:rPr>
          <w:szCs w:val="22"/>
        </w:rPr>
        <w:t>Po prvním otevření obalu stanovte datum likvidace zbylého množství přípravku v obalu, a to na základě doby použitelnosti po prvním otevření uvedené v této příbalové informaci. Toto datum napište</w:t>
      </w:r>
      <w:r>
        <w:rPr>
          <w:szCs w:val="22"/>
        </w:rPr>
        <w:t xml:space="preserve"> </w:t>
      </w:r>
      <w:r w:rsidRPr="00F83F77">
        <w:rPr>
          <w:szCs w:val="22"/>
        </w:rPr>
        <w:t>na místo k tomu určené na etiketě.</w:t>
      </w:r>
    </w:p>
    <w:p w14:paraId="7CA89122" w14:textId="77777777" w:rsidR="00F70479" w:rsidRPr="00E77F68" w:rsidRDefault="00F70479" w:rsidP="00F70479">
      <w:pPr>
        <w:pStyle w:val="Zkladntext2"/>
        <w:rPr>
          <w:bCs/>
        </w:rPr>
      </w:pPr>
      <w:r>
        <w:rPr>
          <w:bCs/>
        </w:rPr>
        <w:t>Nepoužívejte tento veterinární léčivý přípravek po uplynutí doby použitelnosti uvedené na etiketě po „EXP“. Doba použitelnosti končí posledním dnem v uvedeném měsíci.</w:t>
      </w:r>
    </w:p>
    <w:p w14:paraId="538D6A75" w14:textId="77777777" w:rsidR="00E719F3" w:rsidRPr="00F83F77" w:rsidRDefault="00E719F3" w:rsidP="00E719F3">
      <w:pPr>
        <w:pStyle w:val="Zkladntext2"/>
        <w:jc w:val="both"/>
        <w:rPr>
          <w:szCs w:val="22"/>
        </w:rPr>
      </w:pPr>
      <w:r w:rsidRPr="00F83F77">
        <w:rPr>
          <w:color w:val="0000FF"/>
          <w:szCs w:val="22"/>
        </w:rPr>
        <w:t xml:space="preserve"> </w:t>
      </w:r>
    </w:p>
    <w:p w14:paraId="7339F041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lastRenderedPageBreak/>
        <w:t>ZVLÁŠTNÍ UPOZORNĚNÍ</w:t>
      </w:r>
    </w:p>
    <w:p w14:paraId="10C2E115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019E3304" w14:textId="77777777" w:rsidR="009D6EE6" w:rsidRPr="00154117" w:rsidRDefault="009D6EE6" w:rsidP="0037523C">
      <w:pPr>
        <w:ind w:left="720" w:hanging="720"/>
        <w:jc w:val="both"/>
        <w:rPr>
          <w:b w:val="0"/>
          <w:bCs/>
          <w:szCs w:val="22"/>
          <w:u w:val="single"/>
        </w:rPr>
      </w:pPr>
      <w:r w:rsidRPr="00154117">
        <w:rPr>
          <w:b w:val="0"/>
          <w:bCs/>
          <w:szCs w:val="22"/>
          <w:u w:val="single"/>
        </w:rPr>
        <w:t>Zvláštní upozornění pro každý cílový druh:</w:t>
      </w:r>
    </w:p>
    <w:p w14:paraId="2D17DA26" w14:textId="77777777" w:rsidR="009D6EE6" w:rsidRPr="00154117" w:rsidRDefault="009D6EE6" w:rsidP="0037523C">
      <w:pPr>
        <w:ind w:left="720" w:hanging="720"/>
        <w:jc w:val="both"/>
        <w:rPr>
          <w:b w:val="0"/>
          <w:bCs/>
          <w:szCs w:val="22"/>
          <w:u w:val="single"/>
        </w:rPr>
      </w:pPr>
    </w:p>
    <w:p w14:paraId="0718B867" w14:textId="77777777" w:rsidR="009D6EE6" w:rsidRPr="00154117" w:rsidRDefault="009D6EE6" w:rsidP="00154117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Z důvodu zvýšení rizika možného vývoje rezistence, které by mohlo vést k neúčinné terapii, je třeba přistupovat k podání přípravku obezřetně a vyhnout se následujícím praktikám:</w:t>
      </w:r>
    </w:p>
    <w:p w14:paraId="5A67092B" w14:textId="77777777" w:rsidR="009D6EE6" w:rsidRPr="00154117" w:rsidRDefault="009D6EE6" w:rsidP="00154117">
      <w:pPr>
        <w:numPr>
          <w:ilvl w:val="1"/>
          <w:numId w:val="2"/>
        </w:num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příliš častému a opakujícímu se používání anthelmintik ze stejné skupiny, příliš dlouhé době podávání</w:t>
      </w:r>
    </w:p>
    <w:p w14:paraId="3DD78C3A" w14:textId="77777777" w:rsidR="009D6EE6" w:rsidRPr="00154117" w:rsidRDefault="009D6EE6" w:rsidP="00154117">
      <w:pPr>
        <w:numPr>
          <w:ilvl w:val="1"/>
          <w:numId w:val="2"/>
        </w:numPr>
        <w:jc w:val="both"/>
        <w:rPr>
          <w:b w:val="0"/>
          <w:bCs/>
          <w:szCs w:val="22"/>
        </w:rPr>
      </w:pPr>
      <w:proofErr w:type="spellStart"/>
      <w:r w:rsidRPr="00154117">
        <w:rPr>
          <w:b w:val="0"/>
          <w:bCs/>
          <w:szCs w:val="22"/>
        </w:rPr>
        <w:t>poddávkování</w:t>
      </w:r>
      <w:proofErr w:type="spellEnd"/>
      <w:r w:rsidRPr="00154117">
        <w:rPr>
          <w:b w:val="0"/>
          <w:bCs/>
          <w:szCs w:val="22"/>
        </w:rPr>
        <w:t>, z důvodu špatného stanovení živé hmotnosti, chybného podání přípravku nebo nedostatečné kalibrace dávkovacího zařízení.</w:t>
      </w:r>
    </w:p>
    <w:p w14:paraId="112B67E3" w14:textId="77777777" w:rsidR="009D6EE6" w:rsidRPr="00154117" w:rsidRDefault="009D6EE6" w:rsidP="0037523C">
      <w:pPr>
        <w:ind w:left="720" w:hanging="720"/>
        <w:jc w:val="both"/>
        <w:rPr>
          <w:b w:val="0"/>
          <w:bCs/>
          <w:szCs w:val="22"/>
        </w:rPr>
      </w:pPr>
    </w:p>
    <w:p w14:paraId="493D28A3" w14:textId="77777777" w:rsidR="009D6EE6" w:rsidRPr="00154117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 xml:space="preserve">Za použití vhodných testů (např. Testu redukce počtu vajíček-FECRT) mají být vyšetřeny podezřelé klinické případy na rezistenci k anthelmintikům. Tam, kde výsledky testu potvrzují rezistenci k určitému anthelmintiku, by mělo být použito anthelmintikum náležející do jiné skupiny a mající jiný způsob účinku. </w:t>
      </w:r>
    </w:p>
    <w:p w14:paraId="4A4CBF65" w14:textId="77777777" w:rsidR="009D6EE6" w:rsidRPr="00154117" w:rsidRDefault="009D6EE6" w:rsidP="00154117">
      <w:pPr>
        <w:pStyle w:val="Zkladntext"/>
        <w:jc w:val="both"/>
        <w:rPr>
          <w:szCs w:val="22"/>
        </w:rPr>
      </w:pPr>
    </w:p>
    <w:p w14:paraId="6AACBC7E" w14:textId="751AEDEC" w:rsidR="009D6EE6" w:rsidRPr="00154117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 xml:space="preserve">Rezistence na </w:t>
      </w:r>
      <w:proofErr w:type="spellStart"/>
      <w:r w:rsidRPr="00154117">
        <w:rPr>
          <w:szCs w:val="22"/>
        </w:rPr>
        <w:t>ivermektin</w:t>
      </w:r>
      <w:proofErr w:type="spellEnd"/>
      <w:r w:rsidRPr="00154117">
        <w:rPr>
          <w:szCs w:val="22"/>
        </w:rPr>
        <w:t xml:space="preserve"> a </w:t>
      </w:r>
      <w:proofErr w:type="spellStart"/>
      <w:r w:rsidR="00E43618">
        <w:rPr>
          <w:szCs w:val="22"/>
        </w:rPr>
        <w:t>k</w:t>
      </w:r>
      <w:r w:rsidRPr="00154117">
        <w:rPr>
          <w:szCs w:val="22"/>
        </w:rPr>
        <w:t>losantel</w:t>
      </w:r>
      <w:proofErr w:type="spellEnd"/>
      <w:r w:rsidRPr="00154117">
        <w:rPr>
          <w:szCs w:val="22"/>
        </w:rPr>
        <w:t xml:space="preserve"> byla zaznamenána u </w:t>
      </w:r>
      <w:proofErr w:type="spellStart"/>
      <w:r w:rsidRPr="00154117">
        <w:rPr>
          <w:i/>
          <w:szCs w:val="22"/>
        </w:rPr>
        <w:t>Haemonchus</w:t>
      </w:r>
      <w:proofErr w:type="spellEnd"/>
      <w:r w:rsidRPr="00154117">
        <w:rPr>
          <w:i/>
          <w:szCs w:val="22"/>
        </w:rPr>
        <w:t xml:space="preserve"> </w:t>
      </w:r>
      <w:proofErr w:type="spellStart"/>
      <w:r w:rsidRPr="00154117">
        <w:rPr>
          <w:i/>
          <w:szCs w:val="22"/>
        </w:rPr>
        <w:t>contortus</w:t>
      </w:r>
      <w:proofErr w:type="spellEnd"/>
      <w:r w:rsidRPr="00154117">
        <w:rPr>
          <w:i/>
          <w:szCs w:val="22"/>
        </w:rPr>
        <w:t xml:space="preserve"> </w:t>
      </w:r>
      <w:r w:rsidRPr="00154117">
        <w:rPr>
          <w:szCs w:val="22"/>
        </w:rPr>
        <w:t xml:space="preserve">u ovcí. Z tohoto důvodu by mělo být použití tohoto přípravku založeno na místní epidemiologické informaci o citlivosti druhu </w:t>
      </w:r>
      <w:proofErr w:type="spellStart"/>
      <w:r w:rsidRPr="00154117">
        <w:rPr>
          <w:i/>
          <w:szCs w:val="22"/>
        </w:rPr>
        <w:t>Haemonchus</w:t>
      </w:r>
      <w:proofErr w:type="spellEnd"/>
      <w:r w:rsidRPr="00154117">
        <w:rPr>
          <w:i/>
          <w:szCs w:val="22"/>
        </w:rPr>
        <w:t xml:space="preserve"> </w:t>
      </w:r>
      <w:proofErr w:type="spellStart"/>
      <w:r w:rsidRPr="00154117">
        <w:rPr>
          <w:i/>
          <w:szCs w:val="22"/>
        </w:rPr>
        <w:t>contortus</w:t>
      </w:r>
      <w:proofErr w:type="spellEnd"/>
      <w:r w:rsidRPr="00154117">
        <w:rPr>
          <w:szCs w:val="22"/>
        </w:rPr>
        <w:t xml:space="preserve"> a na doporučení, jak omezit další selekci rezistentních kmenů k anthelmintikům.</w:t>
      </w:r>
    </w:p>
    <w:p w14:paraId="7FC82701" w14:textId="77777777" w:rsidR="009D6EE6" w:rsidRPr="00154117" w:rsidRDefault="009D6EE6" w:rsidP="00154117">
      <w:pPr>
        <w:pStyle w:val="Zkladntext"/>
        <w:jc w:val="both"/>
        <w:rPr>
          <w:szCs w:val="22"/>
        </w:rPr>
      </w:pPr>
    </w:p>
    <w:p w14:paraId="0BFA68EC" w14:textId="77777777" w:rsidR="0070324B" w:rsidRDefault="0070324B" w:rsidP="0070324B">
      <w:pPr>
        <w:pStyle w:val="Zkladntext"/>
        <w:jc w:val="both"/>
      </w:pPr>
      <w:r>
        <w:t xml:space="preserve">Léčba </w:t>
      </w:r>
      <w:proofErr w:type="spellStart"/>
      <w:r>
        <w:t>psoroptového</w:t>
      </w:r>
      <w:proofErr w:type="spellEnd"/>
      <w:r>
        <w:t xml:space="preserve"> svrabu u ovcí jednorázovým injekčním podáním tohoto přípravku nebude stačit k eliminaci všech roztočů. Proto musí být podán 7 dní po ošetření tímto přípravkem vhodný injekční přípravek obsahující pouze </w:t>
      </w:r>
      <w:proofErr w:type="spellStart"/>
      <w:r>
        <w:t>ivermektin</w:t>
      </w:r>
      <w:proofErr w:type="spellEnd"/>
      <w:r>
        <w:t>, aby došlo k léčbě klinických příznaků a k eliminaci roztočů.</w:t>
      </w:r>
    </w:p>
    <w:p w14:paraId="4363A6A5" w14:textId="046AE7AB" w:rsidR="009D6EE6" w:rsidRDefault="009D6EE6" w:rsidP="00154117">
      <w:pPr>
        <w:pStyle w:val="Zkladntext"/>
        <w:jc w:val="both"/>
        <w:rPr>
          <w:szCs w:val="22"/>
        </w:rPr>
      </w:pPr>
    </w:p>
    <w:p w14:paraId="0D09F394" w14:textId="385DFDF5" w:rsidR="009D6EE6" w:rsidRDefault="009D6EE6" w:rsidP="00154117">
      <w:pPr>
        <w:jc w:val="both"/>
        <w:rPr>
          <w:sz w:val="24"/>
        </w:rPr>
      </w:pPr>
      <w:r w:rsidRPr="00154117">
        <w:rPr>
          <w:b w:val="0"/>
          <w:bCs/>
          <w:szCs w:val="22"/>
        </w:rPr>
        <w:t>Svrab ovcí (</w:t>
      </w:r>
      <w:proofErr w:type="spellStart"/>
      <w:r w:rsidRPr="00154117">
        <w:rPr>
          <w:b w:val="0"/>
          <w:bCs/>
          <w:i/>
          <w:szCs w:val="22"/>
        </w:rPr>
        <w:t>Psoroptes</w:t>
      </w:r>
      <w:proofErr w:type="spellEnd"/>
      <w:r w:rsidRPr="00154117">
        <w:rPr>
          <w:b w:val="0"/>
          <w:bCs/>
          <w:i/>
          <w:szCs w:val="22"/>
        </w:rPr>
        <w:t xml:space="preserve"> </w:t>
      </w:r>
      <w:proofErr w:type="spellStart"/>
      <w:r w:rsidRPr="00154117">
        <w:rPr>
          <w:b w:val="0"/>
          <w:bCs/>
          <w:i/>
          <w:szCs w:val="22"/>
        </w:rPr>
        <w:t>ovis</w:t>
      </w:r>
      <w:proofErr w:type="spellEnd"/>
      <w:r w:rsidRPr="00154117">
        <w:rPr>
          <w:b w:val="0"/>
          <w:bCs/>
          <w:szCs w:val="22"/>
        </w:rPr>
        <w:t>) je vysoce nakažlivý ektoparazit ovcí. K zajištění plné kontroly</w:t>
      </w:r>
      <w:r w:rsidR="0037523C">
        <w:rPr>
          <w:b w:val="0"/>
          <w:bCs/>
          <w:szCs w:val="22"/>
        </w:rPr>
        <w:t xml:space="preserve"> </w:t>
      </w:r>
      <w:r w:rsidRPr="00154117">
        <w:rPr>
          <w:b w:val="0"/>
          <w:bCs/>
          <w:szCs w:val="22"/>
        </w:rPr>
        <w:t>nad výskytem onemocnění je třeba důsledně dbát na to, aby nedošlo k </w:t>
      </w:r>
      <w:proofErr w:type="spellStart"/>
      <w:r w:rsidRPr="00154117">
        <w:rPr>
          <w:b w:val="0"/>
          <w:bCs/>
          <w:szCs w:val="22"/>
        </w:rPr>
        <w:t>reinfestaci</w:t>
      </w:r>
      <w:proofErr w:type="spellEnd"/>
      <w:r w:rsidRPr="00154117">
        <w:rPr>
          <w:b w:val="0"/>
          <w:bCs/>
          <w:szCs w:val="22"/>
        </w:rPr>
        <w:t>, jelikož</w:t>
      </w:r>
      <w:r w:rsidR="0037523C">
        <w:rPr>
          <w:b w:val="0"/>
          <w:bCs/>
          <w:szCs w:val="22"/>
        </w:rPr>
        <w:t xml:space="preserve"> </w:t>
      </w:r>
      <w:r w:rsidRPr="00154117">
        <w:rPr>
          <w:b w:val="0"/>
          <w:bCs/>
          <w:szCs w:val="22"/>
        </w:rPr>
        <w:t>roztoči mohou být ve vnějším prostředí životaschopní až 15 dní. Je důležité ošetřit vhodným</w:t>
      </w:r>
      <w:r w:rsidR="0037523C">
        <w:rPr>
          <w:b w:val="0"/>
          <w:bCs/>
          <w:szCs w:val="22"/>
        </w:rPr>
        <w:t xml:space="preserve"> </w:t>
      </w:r>
      <w:r w:rsidRPr="00154117">
        <w:rPr>
          <w:b w:val="0"/>
          <w:bCs/>
          <w:szCs w:val="22"/>
        </w:rPr>
        <w:t>přípravkem všechny ovce, které byly v kontaktu s infikovanými ovcemi. Musí být zabráněno</w:t>
      </w:r>
      <w:r w:rsidR="0037523C">
        <w:rPr>
          <w:b w:val="0"/>
          <w:bCs/>
          <w:szCs w:val="22"/>
        </w:rPr>
        <w:t xml:space="preserve"> </w:t>
      </w:r>
      <w:r w:rsidRPr="00154117">
        <w:rPr>
          <w:b w:val="0"/>
          <w:bCs/>
          <w:szCs w:val="22"/>
        </w:rPr>
        <w:t>kontaktu mezi stády přípravkem ošetřenými, neošetřenými a infikovanými stády alespoň do</w:t>
      </w:r>
      <w:r w:rsidR="0037523C">
        <w:rPr>
          <w:b w:val="0"/>
          <w:bCs/>
          <w:szCs w:val="22"/>
        </w:rPr>
        <w:t xml:space="preserve"> </w:t>
      </w:r>
      <w:r w:rsidRPr="00154117">
        <w:rPr>
          <w:b w:val="0"/>
          <w:bCs/>
          <w:szCs w:val="22"/>
        </w:rPr>
        <w:t>doby 7 dní po ošetření přípravkem</w:t>
      </w:r>
      <w:r w:rsidRPr="00154117">
        <w:rPr>
          <w:b w:val="0"/>
          <w:bCs/>
          <w:sz w:val="24"/>
        </w:rPr>
        <w:t xml:space="preserve">.  </w:t>
      </w:r>
    </w:p>
    <w:p w14:paraId="497BD06A" w14:textId="77777777" w:rsidR="009D6EE6" w:rsidRPr="00D647F4" w:rsidRDefault="009D6EE6" w:rsidP="0037523C">
      <w:pPr>
        <w:ind w:left="720" w:hanging="720"/>
        <w:jc w:val="both"/>
        <w:rPr>
          <w:sz w:val="24"/>
        </w:rPr>
      </w:pPr>
    </w:p>
    <w:p w14:paraId="0A8E278F" w14:textId="77777777" w:rsidR="009D6EE6" w:rsidRPr="00154117" w:rsidRDefault="009D6EE6" w:rsidP="00154117">
      <w:pPr>
        <w:keepNext/>
        <w:jc w:val="both"/>
        <w:rPr>
          <w:b w:val="0"/>
          <w:bCs/>
          <w:szCs w:val="22"/>
          <w:u w:val="single"/>
        </w:rPr>
      </w:pPr>
      <w:r w:rsidRPr="00154117">
        <w:rPr>
          <w:b w:val="0"/>
          <w:bCs/>
          <w:szCs w:val="22"/>
          <w:u w:val="single"/>
        </w:rPr>
        <w:t>Další upozornění:</w:t>
      </w:r>
    </w:p>
    <w:p w14:paraId="77CCB010" w14:textId="77777777" w:rsidR="0037523C" w:rsidRDefault="0037523C" w:rsidP="00154117">
      <w:pPr>
        <w:keepNext/>
        <w:jc w:val="both"/>
        <w:rPr>
          <w:b w:val="0"/>
          <w:bCs/>
        </w:rPr>
      </w:pPr>
    </w:p>
    <w:p w14:paraId="3D3B0396" w14:textId="3CA74346" w:rsidR="0037523C" w:rsidRPr="0037523C" w:rsidRDefault="0037523C" w:rsidP="0037523C">
      <w:pPr>
        <w:jc w:val="both"/>
        <w:rPr>
          <w:bCs/>
        </w:rPr>
      </w:pPr>
      <w:proofErr w:type="spellStart"/>
      <w:r w:rsidRPr="0037523C">
        <w:rPr>
          <w:b w:val="0"/>
          <w:bCs/>
        </w:rPr>
        <w:t>Ivermektin</w:t>
      </w:r>
      <w:proofErr w:type="spellEnd"/>
      <w:r w:rsidRPr="0037523C">
        <w:rPr>
          <w:b w:val="0"/>
          <w:bCs/>
        </w:rPr>
        <w:t xml:space="preserve"> je velmi toxický pro vodní organismy a koprofágní hmyz. Dlouhodobé účinky na koprofágní hmyz v důsledku nepřetržitého nebo opakovaného použití nelze vyloučit. Proto by opakované ošetření zvířat na pastvině přípravkem obsahujícím </w:t>
      </w:r>
      <w:proofErr w:type="spellStart"/>
      <w:r w:rsidRPr="0037523C">
        <w:rPr>
          <w:b w:val="0"/>
          <w:bCs/>
        </w:rPr>
        <w:t>ivermektin</w:t>
      </w:r>
      <w:proofErr w:type="spellEnd"/>
      <w:r w:rsidRPr="0037523C">
        <w:rPr>
          <w:b w:val="0"/>
          <w:bCs/>
        </w:rPr>
        <w:t xml:space="preserve"> během jedné sezóny mělo být prováděno pouze při nedostupnosti alternativní léčby nebo postupů k udržení zdraví zvířat/stád, dle doporučení veterinárního lékaře. </w:t>
      </w:r>
    </w:p>
    <w:p w14:paraId="663D88AD" w14:textId="77777777" w:rsidR="009D6EE6" w:rsidRPr="00154117" w:rsidRDefault="009D6EE6" w:rsidP="0037523C">
      <w:pPr>
        <w:jc w:val="both"/>
        <w:rPr>
          <w:b w:val="0"/>
          <w:bCs/>
          <w:szCs w:val="22"/>
        </w:rPr>
      </w:pPr>
    </w:p>
    <w:p w14:paraId="61B14517" w14:textId="77777777" w:rsidR="009D6EE6" w:rsidRPr="00154117" w:rsidRDefault="009D6EE6" w:rsidP="0037523C">
      <w:pPr>
        <w:jc w:val="both"/>
        <w:rPr>
          <w:b w:val="0"/>
          <w:bCs/>
          <w:szCs w:val="22"/>
          <w:u w:val="single"/>
        </w:rPr>
      </w:pPr>
      <w:r w:rsidRPr="00154117">
        <w:rPr>
          <w:b w:val="0"/>
          <w:bCs/>
          <w:szCs w:val="22"/>
          <w:u w:val="single"/>
        </w:rPr>
        <w:t>Březost a laktace:</w:t>
      </w:r>
    </w:p>
    <w:p w14:paraId="74A9CD36" w14:textId="77777777" w:rsidR="0037523C" w:rsidRDefault="0037523C" w:rsidP="00154117">
      <w:pPr>
        <w:pStyle w:val="Zkladntext"/>
        <w:jc w:val="both"/>
        <w:rPr>
          <w:szCs w:val="22"/>
        </w:rPr>
      </w:pPr>
    </w:p>
    <w:p w14:paraId="68B460F0" w14:textId="0B951831" w:rsidR="009D6EE6" w:rsidRPr="00154117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 xml:space="preserve">Veterinární léčivý přípravek může být podáván </w:t>
      </w:r>
      <w:r>
        <w:rPr>
          <w:szCs w:val="22"/>
        </w:rPr>
        <w:t>ovcím</w:t>
      </w:r>
      <w:r w:rsidRPr="00154117">
        <w:rPr>
          <w:szCs w:val="22"/>
        </w:rPr>
        <w:t xml:space="preserve"> ve všech stadiích </w:t>
      </w:r>
      <w:r w:rsidR="0070324B">
        <w:rPr>
          <w:szCs w:val="22"/>
        </w:rPr>
        <w:t>březosti</w:t>
      </w:r>
      <w:r w:rsidRPr="00154117">
        <w:rPr>
          <w:szCs w:val="22"/>
        </w:rPr>
        <w:t xml:space="preserve"> nebo v době laktace za předpokladu, že mléko nebude použito pro lidský konzum.</w:t>
      </w:r>
    </w:p>
    <w:p w14:paraId="6AF7D25E" w14:textId="673FF9B8" w:rsidR="009D6EE6" w:rsidRDefault="009D6EE6" w:rsidP="00154117">
      <w:pPr>
        <w:pStyle w:val="Zkladntext"/>
        <w:jc w:val="both"/>
        <w:rPr>
          <w:rFonts w:cs="Arial"/>
          <w:szCs w:val="22"/>
        </w:rPr>
      </w:pPr>
      <w:r w:rsidRPr="00154117">
        <w:rPr>
          <w:szCs w:val="22"/>
        </w:rPr>
        <w:t xml:space="preserve">Před použitím u mléčného skotu viz bod </w:t>
      </w:r>
      <w:r w:rsidRPr="00154117">
        <w:rPr>
          <w:rFonts w:cs="Arial"/>
          <w:szCs w:val="22"/>
        </w:rPr>
        <w:t>“</w:t>
      </w:r>
      <w:r w:rsidRPr="00154117">
        <w:rPr>
          <w:szCs w:val="22"/>
        </w:rPr>
        <w:t>Ochranná lhůta</w:t>
      </w:r>
      <w:r w:rsidRPr="00154117">
        <w:rPr>
          <w:rFonts w:cs="Arial"/>
          <w:szCs w:val="22"/>
        </w:rPr>
        <w:t>”.</w:t>
      </w:r>
    </w:p>
    <w:p w14:paraId="1C5BEFC6" w14:textId="77777777" w:rsidR="009D6EE6" w:rsidRPr="00154117" w:rsidRDefault="009D6EE6" w:rsidP="00154117">
      <w:pPr>
        <w:pStyle w:val="Zkladntext"/>
        <w:jc w:val="both"/>
        <w:rPr>
          <w:rFonts w:cs="Arial"/>
          <w:szCs w:val="22"/>
        </w:rPr>
      </w:pPr>
    </w:p>
    <w:p w14:paraId="404E51AA" w14:textId="4DBFBD0C" w:rsidR="009D6EE6" w:rsidRDefault="009D6EE6" w:rsidP="00154117">
      <w:pPr>
        <w:pStyle w:val="Zkladntext"/>
        <w:jc w:val="both"/>
        <w:rPr>
          <w:szCs w:val="22"/>
          <w:u w:val="single"/>
        </w:rPr>
      </w:pPr>
      <w:r w:rsidRPr="00154117">
        <w:rPr>
          <w:szCs w:val="22"/>
          <w:u w:val="single"/>
        </w:rPr>
        <w:t>Interakce s dalšími léčivými přípravky a další formy interakce:</w:t>
      </w:r>
    </w:p>
    <w:p w14:paraId="4FC44801" w14:textId="77777777" w:rsidR="009879E3" w:rsidRPr="00154117" w:rsidRDefault="009879E3" w:rsidP="00154117">
      <w:pPr>
        <w:pStyle w:val="Zkladntext"/>
        <w:jc w:val="both"/>
        <w:rPr>
          <w:szCs w:val="22"/>
          <w:u w:val="single"/>
        </w:rPr>
      </w:pPr>
    </w:p>
    <w:p w14:paraId="179FC7CB" w14:textId="6F63D3F2" w:rsidR="009D6EE6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 xml:space="preserve">Nepoužívejte současně se sloučeninami chlóru. </w:t>
      </w:r>
      <w:proofErr w:type="spellStart"/>
      <w:r w:rsidRPr="00154117">
        <w:rPr>
          <w:szCs w:val="22"/>
        </w:rPr>
        <w:t>Ivermektin</w:t>
      </w:r>
      <w:proofErr w:type="spellEnd"/>
      <w:r w:rsidRPr="00154117">
        <w:rPr>
          <w:szCs w:val="22"/>
        </w:rPr>
        <w:t xml:space="preserve"> zvyšuje účinek GABA-agonistů.</w:t>
      </w:r>
    </w:p>
    <w:p w14:paraId="63C6D6A9" w14:textId="77777777" w:rsidR="009D6EE6" w:rsidRPr="00154117" w:rsidRDefault="009D6EE6" w:rsidP="00154117">
      <w:pPr>
        <w:pStyle w:val="Zkladntext"/>
        <w:jc w:val="both"/>
        <w:rPr>
          <w:szCs w:val="22"/>
        </w:rPr>
      </w:pPr>
    </w:p>
    <w:p w14:paraId="67C072D6" w14:textId="77777777" w:rsidR="009D6EE6" w:rsidRPr="00154117" w:rsidRDefault="009D6EE6" w:rsidP="00154117">
      <w:pPr>
        <w:pStyle w:val="Zkladntext"/>
        <w:jc w:val="both"/>
        <w:rPr>
          <w:szCs w:val="22"/>
          <w:u w:val="single"/>
        </w:rPr>
      </w:pPr>
      <w:r w:rsidRPr="00154117">
        <w:rPr>
          <w:szCs w:val="22"/>
          <w:u w:val="single"/>
        </w:rPr>
        <w:t xml:space="preserve">Předávkování (symptomy, první pomoc, </w:t>
      </w:r>
      <w:proofErr w:type="spellStart"/>
      <w:r w:rsidRPr="00154117">
        <w:rPr>
          <w:szCs w:val="22"/>
          <w:u w:val="single"/>
        </w:rPr>
        <w:t>antidota</w:t>
      </w:r>
      <w:proofErr w:type="spellEnd"/>
      <w:r w:rsidRPr="00154117">
        <w:rPr>
          <w:szCs w:val="22"/>
          <w:u w:val="single"/>
        </w:rPr>
        <w:t>):</w:t>
      </w:r>
    </w:p>
    <w:p w14:paraId="7508B5AA" w14:textId="77777777" w:rsidR="009D6EE6" w:rsidRPr="00154117" w:rsidRDefault="009D6EE6" w:rsidP="0037523C">
      <w:pPr>
        <w:jc w:val="both"/>
        <w:rPr>
          <w:b w:val="0"/>
          <w:bCs/>
          <w:szCs w:val="22"/>
        </w:rPr>
      </w:pPr>
    </w:p>
    <w:p w14:paraId="6A2E3603" w14:textId="7DBAED1C" w:rsidR="009D6EE6" w:rsidRPr="00154117" w:rsidRDefault="009D6EE6" w:rsidP="00154117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Letální dávka (LD</w:t>
      </w:r>
      <w:r w:rsidRPr="00154117">
        <w:rPr>
          <w:b w:val="0"/>
          <w:bCs/>
          <w:szCs w:val="22"/>
          <w:vertAlign w:val="subscript"/>
        </w:rPr>
        <w:t>50</w:t>
      </w:r>
      <w:r w:rsidRPr="00154117">
        <w:rPr>
          <w:b w:val="0"/>
          <w:bCs/>
          <w:szCs w:val="22"/>
        </w:rPr>
        <w:t xml:space="preserve">) </w:t>
      </w:r>
      <w:proofErr w:type="spellStart"/>
      <w:r w:rsidRPr="00154117">
        <w:rPr>
          <w:b w:val="0"/>
          <w:bCs/>
          <w:szCs w:val="22"/>
        </w:rPr>
        <w:t>klosantelu</w:t>
      </w:r>
      <w:proofErr w:type="spellEnd"/>
      <w:r w:rsidRPr="00154117">
        <w:rPr>
          <w:b w:val="0"/>
          <w:bCs/>
          <w:szCs w:val="22"/>
        </w:rPr>
        <w:t xml:space="preserve"> u ovcí, po jedno</w:t>
      </w:r>
      <w:r w:rsidR="0070324B">
        <w:rPr>
          <w:b w:val="0"/>
          <w:bCs/>
          <w:szCs w:val="22"/>
        </w:rPr>
        <w:t>rázovém</w:t>
      </w:r>
      <w:r w:rsidRPr="00154117">
        <w:rPr>
          <w:b w:val="0"/>
          <w:bCs/>
          <w:szCs w:val="22"/>
        </w:rPr>
        <w:t xml:space="preserve"> intramuskulárním podání je vyšší než 40 mg/kg. Některé studie prováděné na ovcích zaznamenaly příznaky předávkování v případě podání dávky přibližně 4x vyšší než terapeutické (v případě injekčního i perorálního podání).</w:t>
      </w:r>
    </w:p>
    <w:p w14:paraId="09DB09A7" w14:textId="77777777" w:rsidR="009D6EE6" w:rsidRPr="00154117" w:rsidRDefault="009D6EE6" w:rsidP="00154117">
      <w:pPr>
        <w:jc w:val="both"/>
        <w:rPr>
          <w:b w:val="0"/>
          <w:bCs/>
          <w:szCs w:val="22"/>
        </w:rPr>
      </w:pPr>
    </w:p>
    <w:p w14:paraId="330E091C" w14:textId="0943CCC4" w:rsidR="009D6EE6" w:rsidRDefault="009D6EE6" w:rsidP="00154117">
      <w:pPr>
        <w:pStyle w:val="Zkladntext"/>
        <w:jc w:val="both"/>
        <w:rPr>
          <w:szCs w:val="22"/>
        </w:rPr>
      </w:pPr>
      <w:proofErr w:type="spellStart"/>
      <w:r w:rsidRPr="00154117">
        <w:rPr>
          <w:szCs w:val="22"/>
        </w:rPr>
        <w:t>Ivermektin</w:t>
      </w:r>
      <w:proofErr w:type="spellEnd"/>
      <w:r w:rsidRPr="00154117">
        <w:rPr>
          <w:szCs w:val="22"/>
        </w:rPr>
        <w:t xml:space="preserve"> v dávce blížící se 4,0 mg/kg ž.hm. (</w:t>
      </w:r>
      <w:proofErr w:type="gramStart"/>
      <w:r w:rsidRPr="00154117">
        <w:rPr>
          <w:szCs w:val="22"/>
        </w:rPr>
        <w:t>20-násobně</w:t>
      </w:r>
      <w:proofErr w:type="gramEnd"/>
      <w:r w:rsidRPr="00154117">
        <w:rPr>
          <w:szCs w:val="22"/>
        </w:rPr>
        <w:t xml:space="preserve"> překročená doporučená dávka), podaný subkutánně, má u ovcí</w:t>
      </w:r>
      <w:r>
        <w:rPr>
          <w:szCs w:val="22"/>
        </w:rPr>
        <w:t xml:space="preserve"> </w:t>
      </w:r>
      <w:r w:rsidRPr="00154117">
        <w:rPr>
          <w:szCs w:val="22"/>
        </w:rPr>
        <w:t>za následek ataxii a depresi.</w:t>
      </w:r>
    </w:p>
    <w:p w14:paraId="09132CE2" w14:textId="77777777" w:rsidR="009879E3" w:rsidRPr="00154117" w:rsidRDefault="009879E3" w:rsidP="009D6EE6">
      <w:pPr>
        <w:pStyle w:val="Zkladntext"/>
        <w:rPr>
          <w:szCs w:val="22"/>
        </w:rPr>
      </w:pPr>
    </w:p>
    <w:p w14:paraId="32BAB670" w14:textId="77777777" w:rsidR="009879E3" w:rsidRDefault="009D6EE6" w:rsidP="00154117">
      <w:pPr>
        <w:pStyle w:val="Zkladntext"/>
        <w:jc w:val="both"/>
        <w:rPr>
          <w:szCs w:val="22"/>
        </w:rPr>
      </w:pPr>
      <w:proofErr w:type="spellStart"/>
      <w:r w:rsidRPr="00154117">
        <w:rPr>
          <w:szCs w:val="22"/>
        </w:rPr>
        <w:t>Klosantel</w:t>
      </w:r>
      <w:proofErr w:type="spellEnd"/>
      <w:r w:rsidRPr="00154117">
        <w:rPr>
          <w:szCs w:val="22"/>
        </w:rPr>
        <w:t xml:space="preserve"> stejně jako ostatní </w:t>
      </w:r>
      <w:proofErr w:type="spellStart"/>
      <w:r w:rsidRPr="00154117">
        <w:rPr>
          <w:szCs w:val="22"/>
        </w:rPr>
        <w:t>salicylanilidy</w:t>
      </w:r>
      <w:proofErr w:type="spellEnd"/>
      <w:r w:rsidRPr="00154117">
        <w:rPr>
          <w:szCs w:val="22"/>
        </w:rPr>
        <w:t xml:space="preserve"> vyvolává rozpojení oxidativní fosforylace a bezpečnostní index nemá tak vysoký jako v případě většiny jiných anthelmintik. Nicméně při doporučeném použití je výskyt nepříznivých účinků nepravděpodobný. Mezi příznaky předávkování patří: nechuť k příjmu potravy, poruchy vidění, řídké výkaly a zvýšená frekvence defekace. Vysoké dávky mohou způsobit slepotu, hyperventilaci, hypertermii, celkovou slabost, poruchy koordinace, křeče, tachykardii a v extrémních případech úhyn.</w:t>
      </w:r>
    </w:p>
    <w:p w14:paraId="3C804EEA" w14:textId="42BB9E75" w:rsidR="009D6EE6" w:rsidRPr="00154117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 xml:space="preserve"> </w:t>
      </w:r>
    </w:p>
    <w:p w14:paraId="21603563" w14:textId="3C222977" w:rsidR="009D6EE6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 xml:space="preserve">Nejsou známa žádná </w:t>
      </w:r>
      <w:proofErr w:type="spellStart"/>
      <w:r w:rsidRPr="00154117">
        <w:rPr>
          <w:szCs w:val="22"/>
        </w:rPr>
        <w:t>antidota</w:t>
      </w:r>
      <w:proofErr w:type="spellEnd"/>
      <w:r w:rsidRPr="00154117">
        <w:rPr>
          <w:szCs w:val="22"/>
        </w:rPr>
        <w:t xml:space="preserve"> při předávkování </w:t>
      </w:r>
      <w:proofErr w:type="spellStart"/>
      <w:r w:rsidRPr="00154117">
        <w:rPr>
          <w:szCs w:val="22"/>
        </w:rPr>
        <w:t>ivermektinem</w:t>
      </w:r>
      <w:proofErr w:type="spellEnd"/>
      <w:r w:rsidRPr="00154117">
        <w:rPr>
          <w:szCs w:val="22"/>
        </w:rPr>
        <w:t xml:space="preserve"> nebo </w:t>
      </w:r>
      <w:proofErr w:type="spellStart"/>
      <w:r w:rsidRPr="00154117">
        <w:rPr>
          <w:szCs w:val="22"/>
        </w:rPr>
        <w:t>klosantelem</w:t>
      </w:r>
      <w:proofErr w:type="spellEnd"/>
      <w:r w:rsidRPr="00154117">
        <w:rPr>
          <w:szCs w:val="22"/>
        </w:rPr>
        <w:t>. Úspěšná může být symptomatická léčba.</w:t>
      </w:r>
    </w:p>
    <w:p w14:paraId="059D87B6" w14:textId="77777777" w:rsidR="009D6EE6" w:rsidRPr="00154117" w:rsidRDefault="009D6EE6" w:rsidP="00154117">
      <w:pPr>
        <w:pStyle w:val="Zkladntext"/>
        <w:jc w:val="both"/>
        <w:rPr>
          <w:szCs w:val="22"/>
        </w:rPr>
      </w:pPr>
    </w:p>
    <w:p w14:paraId="02ECCA4B" w14:textId="77777777" w:rsidR="009D6EE6" w:rsidRPr="00154117" w:rsidRDefault="009D6EE6" w:rsidP="00154117">
      <w:pPr>
        <w:pStyle w:val="Zkladntext"/>
        <w:jc w:val="both"/>
        <w:rPr>
          <w:szCs w:val="22"/>
          <w:u w:val="single"/>
        </w:rPr>
      </w:pPr>
      <w:proofErr w:type="spellStart"/>
      <w:r w:rsidRPr="00154117">
        <w:rPr>
          <w:szCs w:val="22"/>
          <w:u w:val="single"/>
        </w:rPr>
        <w:t>Inkompability</w:t>
      </w:r>
      <w:proofErr w:type="spellEnd"/>
      <w:r w:rsidRPr="00154117">
        <w:rPr>
          <w:szCs w:val="22"/>
          <w:u w:val="single"/>
        </w:rPr>
        <w:t>:</w:t>
      </w:r>
    </w:p>
    <w:p w14:paraId="18FA7782" w14:textId="77777777" w:rsidR="0037523C" w:rsidRDefault="0037523C" w:rsidP="00154117">
      <w:pPr>
        <w:pStyle w:val="Zkladntext"/>
        <w:jc w:val="both"/>
        <w:rPr>
          <w:szCs w:val="22"/>
        </w:rPr>
      </w:pPr>
    </w:p>
    <w:p w14:paraId="511962FB" w14:textId="680167DD" w:rsidR="009D6EE6" w:rsidRDefault="009D6EE6" w:rsidP="00154117">
      <w:pPr>
        <w:pStyle w:val="Zkladntext"/>
        <w:jc w:val="both"/>
        <w:rPr>
          <w:szCs w:val="22"/>
        </w:rPr>
      </w:pPr>
      <w:r w:rsidRPr="00154117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1182CA75" w14:textId="77777777" w:rsidR="009D6EE6" w:rsidRPr="00154117" w:rsidRDefault="009D6EE6" w:rsidP="00154117">
      <w:pPr>
        <w:pStyle w:val="Zkladntext"/>
        <w:jc w:val="both"/>
        <w:rPr>
          <w:szCs w:val="22"/>
          <w:u w:val="single"/>
        </w:rPr>
      </w:pPr>
    </w:p>
    <w:p w14:paraId="2178560F" w14:textId="77777777" w:rsidR="009D6EE6" w:rsidRPr="00154117" w:rsidRDefault="009D6EE6" w:rsidP="00154117">
      <w:pPr>
        <w:pStyle w:val="Zkladntext"/>
        <w:jc w:val="both"/>
        <w:rPr>
          <w:szCs w:val="22"/>
        </w:rPr>
      </w:pPr>
    </w:p>
    <w:p w14:paraId="037FEE69" w14:textId="623F6BEF" w:rsidR="009D6EE6" w:rsidRDefault="009D6EE6" w:rsidP="00154117">
      <w:pPr>
        <w:pStyle w:val="Nadpis2"/>
        <w:jc w:val="both"/>
        <w:rPr>
          <w:b w:val="0"/>
          <w:szCs w:val="22"/>
          <w:u w:val="single"/>
        </w:rPr>
      </w:pPr>
      <w:r w:rsidRPr="009D6EE6">
        <w:rPr>
          <w:b w:val="0"/>
          <w:szCs w:val="22"/>
          <w:u w:val="single"/>
        </w:rPr>
        <w:t>Zvláštní opatření určené osobám, které podávají veterinární léčivý přípravek zvířatům:</w:t>
      </w:r>
    </w:p>
    <w:p w14:paraId="361C961A" w14:textId="77777777" w:rsidR="009D6EE6" w:rsidRPr="00154117" w:rsidRDefault="009D6EE6" w:rsidP="00154117">
      <w:pPr>
        <w:keepNext/>
        <w:jc w:val="both"/>
      </w:pPr>
    </w:p>
    <w:p w14:paraId="3A15BC99" w14:textId="54676194" w:rsidR="009879E3" w:rsidRPr="00154117" w:rsidRDefault="009D6EE6" w:rsidP="00154117">
      <w:pPr>
        <w:pStyle w:val="Zkladntext"/>
        <w:jc w:val="both"/>
        <w:rPr>
          <w:szCs w:val="22"/>
        </w:rPr>
      </w:pPr>
      <w:r w:rsidRPr="00154117">
        <w:rPr>
          <w:bCs w:val="0"/>
          <w:szCs w:val="22"/>
        </w:rPr>
        <w:t>Při manipulaci s přípravkem nekuřte, nejezte ani nepijte.</w:t>
      </w:r>
    </w:p>
    <w:p w14:paraId="6EB0D23C" w14:textId="094CD4E5" w:rsidR="009D6EE6" w:rsidRPr="00154117" w:rsidRDefault="00FC6D08" w:rsidP="00154117">
      <w:pPr>
        <w:jc w:val="both"/>
        <w:rPr>
          <w:b w:val="0"/>
          <w:bCs/>
          <w:szCs w:val="22"/>
        </w:rPr>
      </w:pPr>
      <w:r>
        <w:rPr>
          <w:b w:val="0"/>
          <w:bCs/>
        </w:rPr>
        <w:t>Zabraňte p</w:t>
      </w:r>
      <w:r w:rsidRPr="007A1F6D">
        <w:rPr>
          <w:b w:val="0"/>
          <w:bCs/>
        </w:rPr>
        <w:t>řím</w:t>
      </w:r>
      <w:r>
        <w:rPr>
          <w:b w:val="0"/>
          <w:bCs/>
        </w:rPr>
        <w:t>ému</w:t>
      </w:r>
      <w:r w:rsidRPr="007A1F6D">
        <w:rPr>
          <w:b w:val="0"/>
          <w:bCs/>
        </w:rPr>
        <w:t xml:space="preserve"> kontakt</w:t>
      </w:r>
      <w:r>
        <w:rPr>
          <w:b w:val="0"/>
          <w:bCs/>
        </w:rPr>
        <w:t>u</w:t>
      </w:r>
      <w:r w:rsidRPr="007A1F6D">
        <w:rPr>
          <w:b w:val="0"/>
          <w:bCs/>
        </w:rPr>
        <w:t xml:space="preserve"> přípravku s pokožkou</w:t>
      </w:r>
      <w:r w:rsidR="009D6EE6" w:rsidRPr="00154117">
        <w:rPr>
          <w:b w:val="0"/>
          <w:bCs/>
          <w:szCs w:val="22"/>
        </w:rPr>
        <w:t xml:space="preserve">. V případě potřísnění kůže omyjte postižené místo </w:t>
      </w:r>
      <w:r>
        <w:rPr>
          <w:b w:val="0"/>
          <w:bCs/>
          <w:szCs w:val="22"/>
        </w:rPr>
        <w:t>ihned</w:t>
      </w:r>
      <w:r w:rsidR="009D6EE6" w:rsidRPr="00154117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čistou</w:t>
      </w:r>
      <w:r w:rsidR="009D6EE6" w:rsidRPr="00154117">
        <w:rPr>
          <w:b w:val="0"/>
          <w:bCs/>
          <w:szCs w:val="22"/>
        </w:rPr>
        <w:t xml:space="preserve"> vodou. </w:t>
      </w:r>
    </w:p>
    <w:p w14:paraId="41FC9DEA" w14:textId="048AD275" w:rsidR="009D6EE6" w:rsidRPr="00154117" w:rsidRDefault="009D6EE6" w:rsidP="00154117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Po použití si umyjte ruce. Zabraňte s</w:t>
      </w:r>
      <w:r w:rsidR="00FC6D08">
        <w:rPr>
          <w:b w:val="0"/>
          <w:bCs/>
          <w:szCs w:val="22"/>
        </w:rPr>
        <w:t xml:space="preserve">ebepoškození </w:t>
      </w:r>
      <w:proofErr w:type="gramStart"/>
      <w:r w:rsidR="00FC6D08">
        <w:rPr>
          <w:b w:val="0"/>
          <w:bCs/>
          <w:szCs w:val="22"/>
        </w:rPr>
        <w:t>injekčně  podaným</w:t>
      </w:r>
      <w:proofErr w:type="gramEnd"/>
      <w:r w:rsidR="00FC6D08">
        <w:rPr>
          <w:b w:val="0"/>
          <w:bCs/>
          <w:szCs w:val="22"/>
        </w:rPr>
        <w:t xml:space="preserve">  </w:t>
      </w:r>
      <w:r w:rsidRPr="00154117">
        <w:rPr>
          <w:b w:val="0"/>
          <w:bCs/>
          <w:szCs w:val="22"/>
        </w:rPr>
        <w:t>přípravk</w:t>
      </w:r>
      <w:r w:rsidR="00FC6D08">
        <w:rPr>
          <w:b w:val="0"/>
          <w:bCs/>
          <w:szCs w:val="22"/>
        </w:rPr>
        <w:t>em</w:t>
      </w:r>
      <w:r w:rsidRPr="00154117">
        <w:rPr>
          <w:b w:val="0"/>
          <w:bCs/>
          <w:szCs w:val="22"/>
        </w:rPr>
        <w:t xml:space="preserve">. Náhodné </w:t>
      </w:r>
      <w:proofErr w:type="spellStart"/>
      <w:r w:rsidRPr="00154117">
        <w:rPr>
          <w:b w:val="0"/>
          <w:bCs/>
          <w:szCs w:val="22"/>
        </w:rPr>
        <w:t>samopodání</w:t>
      </w:r>
      <w:proofErr w:type="spellEnd"/>
      <w:r w:rsidRPr="00154117">
        <w:rPr>
          <w:b w:val="0"/>
          <w:bCs/>
          <w:szCs w:val="22"/>
        </w:rPr>
        <w:t xml:space="preserve"> může vést k lokálnímu podráždění a/nebo bolestivosti v místě vpichu.</w:t>
      </w:r>
      <w:r w:rsidR="00FC6D08">
        <w:rPr>
          <w:b w:val="0"/>
          <w:bCs/>
          <w:szCs w:val="22"/>
        </w:rPr>
        <w:t xml:space="preserve"> </w:t>
      </w:r>
      <w:r w:rsidRPr="00154117">
        <w:rPr>
          <w:b w:val="0"/>
          <w:bCs/>
          <w:szCs w:val="22"/>
        </w:rPr>
        <w:t xml:space="preserve">V případě náhodného </w:t>
      </w:r>
      <w:proofErr w:type="spellStart"/>
      <w:r w:rsidRPr="00154117">
        <w:rPr>
          <w:b w:val="0"/>
          <w:bCs/>
          <w:szCs w:val="22"/>
        </w:rPr>
        <w:t>samopodání</w:t>
      </w:r>
      <w:proofErr w:type="spellEnd"/>
      <w:r w:rsidRPr="00154117">
        <w:rPr>
          <w:b w:val="0"/>
          <w:bCs/>
          <w:szCs w:val="22"/>
        </w:rPr>
        <w:t xml:space="preserve"> vyhledejte ihned lékařskou pomoc a ukažte lékaři </w:t>
      </w:r>
      <w:r w:rsidR="00F4570E">
        <w:rPr>
          <w:b w:val="0"/>
          <w:bCs/>
          <w:szCs w:val="22"/>
        </w:rPr>
        <w:t xml:space="preserve">tuto </w:t>
      </w:r>
      <w:r w:rsidRPr="00154117">
        <w:rPr>
          <w:b w:val="0"/>
          <w:bCs/>
          <w:szCs w:val="22"/>
        </w:rPr>
        <w:t>příbalovou informaci.</w:t>
      </w:r>
    </w:p>
    <w:p w14:paraId="61185C96" w14:textId="77777777" w:rsidR="00E719F3" w:rsidRPr="00F83F77" w:rsidRDefault="00E719F3" w:rsidP="0037523C">
      <w:pPr>
        <w:ind w:left="720" w:hanging="720"/>
        <w:jc w:val="both"/>
        <w:rPr>
          <w:szCs w:val="22"/>
        </w:rPr>
      </w:pPr>
    </w:p>
    <w:p w14:paraId="7EA4DD2D" w14:textId="59F03F39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ZVLÁŠTNÍ OPATŘENÍ PRO ZNEŠKODŇOVÁNÍ NEPOUŽIT</w:t>
      </w:r>
      <w:r w:rsidR="00D25A39">
        <w:rPr>
          <w:szCs w:val="22"/>
        </w:rPr>
        <w:t>ÝCH</w:t>
      </w:r>
      <w:r w:rsidRPr="00F83F77">
        <w:rPr>
          <w:szCs w:val="22"/>
        </w:rPr>
        <w:t xml:space="preserve"> PŘÍPRAVK</w:t>
      </w:r>
      <w:r w:rsidR="00D25A39">
        <w:rPr>
          <w:szCs w:val="22"/>
        </w:rPr>
        <w:t>Ů</w:t>
      </w:r>
      <w:r w:rsidRPr="00F83F77">
        <w:rPr>
          <w:szCs w:val="22"/>
        </w:rPr>
        <w:t xml:space="preserve"> NEBO ODPADU, POKUD JE JICH TŘEBA</w:t>
      </w:r>
    </w:p>
    <w:p w14:paraId="15C5FCC3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61FCA940" w14:textId="4728F9E5" w:rsidR="0037523C" w:rsidRPr="0037523C" w:rsidRDefault="0037523C" w:rsidP="0037523C">
      <w:pPr>
        <w:jc w:val="both"/>
        <w:rPr>
          <w:b w:val="0"/>
          <w:i/>
        </w:rPr>
      </w:pPr>
      <w:r w:rsidRPr="0037523C">
        <w:rPr>
          <w:b w:val="0"/>
        </w:rPr>
        <w:t>EXTRÉMNĚ NEBEZPEČNÝ PRO RYBY A VODNÍ ORGANISMY. Nekontaminujte povrchové vody nebo stoky přípravkem nebo prázdnými o</w:t>
      </w:r>
      <w:r w:rsidR="00D25A39">
        <w:rPr>
          <w:b w:val="0"/>
        </w:rPr>
        <w:t>baly</w:t>
      </w:r>
      <w:r w:rsidRPr="0037523C">
        <w:rPr>
          <w:b w:val="0"/>
        </w:rPr>
        <w:t xml:space="preserve">. Všechen nepoužitý veterinární léčivý přípravek nebo odpad, který pochází z tohoto přípravku, musí být likvidován podle místních právních předpisů. </w:t>
      </w:r>
    </w:p>
    <w:p w14:paraId="7D7DE331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6181D60B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DATUM POSLEDNÍ REVIZE PŘÍBALOVÉ INFORMACE</w:t>
      </w:r>
    </w:p>
    <w:p w14:paraId="4CFD5EF4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396C7C8A" w14:textId="58AC6EF7" w:rsidR="0070324B" w:rsidRPr="00154117" w:rsidRDefault="0070324B" w:rsidP="00E719F3">
      <w:pPr>
        <w:ind w:left="720" w:hanging="720"/>
        <w:jc w:val="both"/>
        <w:rPr>
          <w:b w:val="0"/>
          <w:szCs w:val="22"/>
        </w:rPr>
      </w:pPr>
      <w:r w:rsidRPr="00154117">
        <w:rPr>
          <w:b w:val="0"/>
          <w:szCs w:val="22"/>
        </w:rPr>
        <w:t>Prosinec 2022</w:t>
      </w:r>
    </w:p>
    <w:p w14:paraId="758DEB91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60931A67" w14:textId="77777777" w:rsidR="00E719F3" w:rsidRPr="00F83F77" w:rsidRDefault="00E719F3" w:rsidP="00E719F3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 w:val="0"/>
          <w:szCs w:val="22"/>
        </w:rPr>
      </w:pPr>
      <w:r w:rsidRPr="00F83F77">
        <w:rPr>
          <w:szCs w:val="22"/>
        </w:rPr>
        <w:t>DALŠÍ INFORMACE</w:t>
      </w:r>
    </w:p>
    <w:p w14:paraId="0668BDA9" w14:textId="77777777" w:rsidR="00E719F3" w:rsidRPr="00F83F77" w:rsidRDefault="00E719F3" w:rsidP="00E719F3">
      <w:pPr>
        <w:ind w:left="720" w:hanging="720"/>
        <w:jc w:val="both"/>
        <w:rPr>
          <w:szCs w:val="22"/>
        </w:rPr>
      </w:pPr>
    </w:p>
    <w:p w14:paraId="7B40A082" w14:textId="77777777" w:rsidR="00E719F3" w:rsidRPr="00F83F77" w:rsidRDefault="00E719F3" w:rsidP="00E719F3">
      <w:pPr>
        <w:pStyle w:val="Nadpis2"/>
        <w:rPr>
          <w:szCs w:val="22"/>
        </w:rPr>
      </w:pPr>
      <w:r w:rsidRPr="00F83F77">
        <w:rPr>
          <w:caps/>
          <w:szCs w:val="22"/>
        </w:rPr>
        <w:t>ZPůSOB</w:t>
      </w:r>
      <w:r w:rsidRPr="00F83F77">
        <w:rPr>
          <w:szCs w:val="22"/>
        </w:rPr>
        <w:t xml:space="preserve"> ÚČINKU</w:t>
      </w:r>
    </w:p>
    <w:p w14:paraId="795A8A31" w14:textId="77777777" w:rsidR="00E719F3" w:rsidRPr="00F83F77" w:rsidRDefault="00E719F3" w:rsidP="00E719F3">
      <w:pPr>
        <w:pStyle w:val="Zkladntext2"/>
        <w:jc w:val="both"/>
        <w:rPr>
          <w:bCs/>
          <w:szCs w:val="22"/>
        </w:rPr>
      </w:pPr>
    </w:p>
    <w:p w14:paraId="59F2E5D5" w14:textId="633307DD" w:rsidR="009D6EE6" w:rsidRPr="00F83F77" w:rsidRDefault="00E719F3" w:rsidP="00E719F3">
      <w:pPr>
        <w:pStyle w:val="Zkladntext2"/>
        <w:jc w:val="both"/>
        <w:rPr>
          <w:bCs/>
          <w:szCs w:val="22"/>
        </w:rPr>
      </w:pPr>
      <w:r w:rsidRPr="00F83F77">
        <w:rPr>
          <w:szCs w:val="22"/>
        </w:rPr>
        <w:t xml:space="preserve">Ivermektin paralyzuje a potom zabíjí parazitující červy, roztoče a hmyz působením na nervový systém těchto parazitů. </w:t>
      </w:r>
      <w:proofErr w:type="spellStart"/>
      <w:r w:rsidRPr="00F83F77">
        <w:rPr>
          <w:szCs w:val="22"/>
        </w:rPr>
        <w:t>Ivermektin</w:t>
      </w:r>
      <w:proofErr w:type="spellEnd"/>
      <w:r w:rsidRPr="00F83F77">
        <w:rPr>
          <w:szCs w:val="22"/>
        </w:rPr>
        <w:t xml:space="preserve"> patří do skupiny avermektinových anthelmintických endektocidů. Způsob účinku, který vykazují avermektiny je jedinečný pro tuto skupinu </w:t>
      </w:r>
      <w:proofErr w:type="spellStart"/>
      <w:r w:rsidRPr="00F83F77">
        <w:rPr>
          <w:szCs w:val="22"/>
        </w:rPr>
        <w:t>antiparazitik</w:t>
      </w:r>
      <w:proofErr w:type="spellEnd"/>
      <w:r w:rsidRPr="00F83F77">
        <w:rPr>
          <w:szCs w:val="22"/>
        </w:rPr>
        <w:t>.</w:t>
      </w:r>
    </w:p>
    <w:p w14:paraId="0C8A8956" w14:textId="77777777" w:rsidR="00E719F3" w:rsidRPr="00F83F77" w:rsidRDefault="00E719F3" w:rsidP="00154117">
      <w:pPr>
        <w:pStyle w:val="Zkladntext2"/>
        <w:jc w:val="both"/>
      </w:pPr>
    </w:p>
    <w:p w14:paraId="39C36FE0" w14:textId="77777777" w:rsidR="00E719F3" w:rsidRPr="00154117" w:rsidRDefault="00E719F3" w:rsidP="00E719F3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Klosantel patří do skupiny salicylanilidových anthelmintik. Salicylanilidy jsou vodíkové (protonové) ionofory (označované jako přerušovače oxidativní fosforylace). Místem působení těchto protonových ionoforů známých jako přerušovače oxidativní fosforylace jsou mitochondrie parazitů.</w:t>
      </w:r>
    </w:p>
    <w:p w14:paraId="19A7B0BB" w14:textId="77777777" w:rsidR="00E719F3" w:rsidRPr="00F83F77" w:rsidRDefault="00E719F3" w:rsidP="00E719F3">
      <w:pPr>
        <w:jc w:val="both"/>
        <w:rPr>
          <w:szCs w:val="22"/>
        </w:rPr>
      </w:pPr>
    </w:p>
    <w:p w14:paraId="5133ACEE" w14:textId="37C1896B" w:rsidR="00E719F3" w:rsidRPr="00F83F77" w:rsidRDefault="00E719F3" w:rsidP="00E719F3">
      <w:pPr>
        <w:pStyle w:val="Zkladntext"/>
        <w:jc w:val="both"/>
        <w:rPr>
          <w:szCs w:val="22"/>
        </w:rPr>
      </w:pPr>
      <w:r w:rsidRPr="00F83F77">
        <w:rPr>
          <w:szCs w:val="22"/>
        </w:rPr>
        <w:t>Klosantel má paraziticidní vlastnosti s trematocidní aktivitou a účinností proti určitým dalším helmintům a členovcům. Léčba tímto veterinárním léčivým přípravkem v době, kdy jsou motolice ve stáří 5 týdnů a více dokáže snížit jejich reprodukční kapacitu a uvolňování vajíček.</w:t>
      </w:r>
    </w:p>
    <w:p w14:paraId="467E0CBD" w14:textId="77777777" w:rsidR="00E719F3" w:rsidRPr="00F83F77" w:rsidRDefault="00E719F3" w:rsidP="00E719F3">
      <w:pPr>
        <w:jc w:val="both"/>
        <w:rPr>
          <w:szCs w:val="22"/>
        </w:rPr>
      </w:pPr>
    </w:p>
    <w:p w14:paraId="6CBB862D" w14:textId="0274BBBA" w:rsidR="00E719F3" w:rsidRPr="00154117" w:rsidRDefault="00E719F3" w:rsidP="00E719F3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100 ml/250 ml/ 500 ml vícedávkové injekční lahvičky</w:t>
      </w:r>
      <w:r w:rsidR="009D6EE6" w:rsidRPr="00154117">
        <w:rPr>
          <w:b w:val="0"/>
          <w:bCs/>
          <w:szCs w:val="22"/>
        </w:rPr>
        <w:t>.</w:t>
      </w:r>
    </w:p>
    <w:p w14:paraId="71174C2E" w14:textId="77777777" w:rsidR="00E719F3" w:rsidRPr="00F83F77" w:rsidRDefault="00E719F3" w:rsidP="00E719F3">
      <w:pPr>
        <w:pStyle w:val="Zkladntext"/>
        <w:jc w:val="both"/>
        <w:rPr>
          <w:bCs w:val="0"/>
          <w:szCs w:val="22"/>
        </w:rPr>
      </w:pPr>
      <w:r w:rsidRPr="00F83F77">
        <w:rPr>
          <w:szCs w:val="22"/>
        </w:rPr>
        <w:t>Na trhu nemusí být všechny velikosti balení.</w:t>
      </w:r>
    </w:p>
    <w:p w14:paraId="25D266D7" w14:textId="77777777" w:rsidR="00E719F3" w:rsidRPr="00F83F77" w:rsidRDefault="00E719F3" w:rsidP="00E719F3">
      <w:pPr>
        <w:jc w:val="both"/>
        <w:rPr>
          <w:szCs w:val="22"/>
        </w:rPr>
      </w:pPr>
    </w:p>
    <w:p w14:paraId="13C00FC3" w14:textId="77777777" w:rsidR="00E719F3" w:rsidRPr="00154117" w:rsidRDefault="00E719F3" w:rsidP="00E719F3">
      <w:pPr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Pouze pro zvířata.</w:t>
      </w:r>
    </w:p>
    <w:p w14:paraId="4A297485" w14:textId="77777777" w:rsidR="00E719F3" w:rsidRPr="00154117" w:rsidRDefault="00E719F3" w:rsidP="00E719F3">
      <w:pPr>
        <w:jc w:val="both"/>
        <w:rPr>
          <w:b w:val="0"/>
          <w:bCs/>
          <w:szCs w:val="22"/>
        </w:rPr>
      </w:pPr>
    </w:p>
    <w:p w14:paraId="3367F380" w14:textId="77777777" w:rsidR="00E719F3" w:rsidRPr="00154117" w:rsidRDefault="00E719F3" w:rsidP="00E719F3">
      <w:pPr>
        <w:ind w:right="566"/>
        <w:jc w:val="both"/>
        <w:rPr>
          <w:b w:val="0"/>
          <w:bCs/>
          <w:szCs w:val="22"/>
        </w:rPr>
      </w:pPr>
      <w:r w:rsidRPr="00154117">
        <w:rPr>
          <w:b w:val="0"/>
          <w:bCs/>
          <w:szCs w:val="22"/>
        </w:rPr>
        <w:t>Veterinární léčivý přípravek je vydáván pouze na předpis.</w:t>
      </w:r>
    </w:p>
    <w:p w14:paraId="35F53F88" w14:textId="77777777" w:rsidR="00E719F3" w:rsidRPr="00F83F77" w:rsidRDefault="00E719F3" w:rsidP="00E719F3">
      <w:pPr>
        <w:jc w:val="both"/>
        <w:rPr>
          <w:szCs w:val="22"/>
        </w:rPr>
      </w:pPr>
    </w:p>
    <w:p w14:paraId="1C930991" w14:textId="6DCE8A68" w:rsidR="00E719F3" w:rsidRDefault="007C70CE" w:rsidP="00E719F3">
      <w:pPr>
        <w:rPr>
          <w:b w:val="0"/>
          <w:bCs/>
        </w:rPr>
      </w:pPr>
      <w:r w:rsidRPr="00154117">
        <w:rPr>
          <w:b w:val="0"/>
          <w:bCs/>
        </w:rPr>
        <w:t>Distributor</w:t>
      </w:r>
      <w:r>
        <w:rPr>
          <w:b w:val="0"/>
          <w:bCs/>
        </w:rPr>
        <w:t xml:space="preserve"> pro ČR</w:t>
      </w:r>
      <w:r w:rsidRPr="00154117">
        <w:rPr>
          <w:b w:val="0"/>
          <w:bCs/>
        </w:rPr>
        <w:t>:</w:t>
      </w:r>
    </w:p>
    <w:p w14:paraId="53137910" w14:textId="27EE8F6C" w:rsidR="007C70CE" w:rsidRDefault="007C70CE" w:rsidP="00E719F3">
      <w:pPr>
        <w:rPr>
          <w:b w:val="0"/>
          <w:bCs/>
        </w:rPr>
      </w:pPr>
    </w:p>
    <w:p w14:paraId="0600E41A" w14:textId="738288C3" w:rsidR="007C70CE" w:rsidRDefault="007C70CE" w:rsidP="00E719F3">
      <w:pPr>
        <w:rPr>
          <w:b w:val="0"/>
          <w:bCs/>
        </w:rPr>
      </w:pPr>
      <w:r>
        <w:rPr>
          <w:b w:val="0"/>
          <w:bCs/>
        </w:rPr>
        <w:t>Samohýl group a.s.</w:t>
      </w:r>
    </w:p>
    <w:p w14:paraId="71C598DF" w14:textId="7038D167" w:rsidR="007C70CE" w:rsidRDefault="007C70CE" w:rsidP="00E719F3">
      <w:pPr>
        <w:rPr>
          <w:b w:val="0"/>
          <w:bCs/>
        </w:rPr>
      </w:pPr>
      <w:r>
        <w:rPr>
          <w:b w:val="0"/>
          <w:bCs/>
        </w:rPr>
        <w:t>Smetanova 1058</w:t>
      </w:r>
    </w:p>
    <w:p w14:paraId="4EC649E3" w14:textId="4DD414EB" w:rsidR="007C70CE" w:rsidRPr="00154117" w:rsidRDefault="007C70CE" w:rsidP="00E719F3">
      <w:pPr>
        <w:rPr>
          <w:b w:val="0"/>
          <w:bCs/>
        </w:rPr>
      </w:pPr>
      <w:r>
        <w:rPr>
          <w:b w:val="0"/>
          <w:bCs/>
        </w:rPr>
        <w:t>512 51 Lomnice nad Popelkou</w:t>
      </w:r>
    </w:p>
    <w:p w14:paraId="33349143" w14:textId="77777777" w:rsidR="007C70CE" w:rsidRDefault="007C70CE" w:rsidP="00E719F3"/>
    <w:p w14:paraId="4FE2CC40" w14:textId="77777777" w:rsidR="00C653C5" w:rsidRDefault="00C653C5" w:rsidP="00C653C5">
      <w:pPr>
        <w:pStyle w:val="Bullet"/>
        <w:tabs>
          <w:tab w:val="clear" w:pos="567"/>
        </w:tabs>
        <w:ind w:left="0" w:firstLine="0"/>
        <w:rPr>
          <w:b/>
          <w:bCs/>
        </w:rPr>
      </w:pPr>
    </w:p>
    <w:p w14:paraId="4AC2A584" w14:textId="77777777" w:rsidR="00C653C5" w:rsidRDefault="00C653C5" w:rsidP="00C653C5">
      <w:pPr>
        <w:rPr>
          <w:b w:val="0"/>
          <w:bCs/>
        </w:rPr>
      </w:pPr>
    </w:p>
    <w:p w14:paraId="285492DE" w14:textId="77777777" w:rsidR="00C653C5" w:rsidRPr="00855F17" w:rsidRDefault="00C653C5" w:rsidP="00C653C5"/>
    <w:p w14:paraId="4F93274A" w14:textId="77777777" w:rsidR="00A1033C" w:rsidRDefault="00A1033C"/>
    <w:sectPr w:rsidR="00A1033C">
      <w:headerReference w:type="default" r:id="rId7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6390" w14:textId="77777777" w:rsidR="00552635" w:rsidRDefault="00552635">
      <w:r>
        <w:separator/>
      </w:r>
    </w:p>
  </w:endnote>
  <w:endnote w:type="continuationSeparator" w:id="0">
    <w:p w14:paraId="2ED7E5B4" w14:textId="77777777" w:rsidR="00552635" w:rsidRDefault="0055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9129" w14:textId="77777777" w:rsidR="00552635" w:rsidRDefault="00552635">
      <w:r>
        <w:separator/>
      </w:r>
    </w:p>
  </w:footnote>
  <w:footnote w:type="continuationSeparator" w:id="0">
    <w:p w14:paraId="0B776785" w14:textId="77777777" w:rsidR="00552635" w:rsidRDefault="0055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8A1B" w14:textId="16C1A970" w:rsidR="00C90317" w:rsidRPr="008C6EE5" w:rsidRDefault="00C9031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9F6"/>
    <w:multiLevelType w:val="hybridMultilevel"/>
    <w:tmpl w:val="EB768F78"/>
    <w:lvl w:ilvl="0" w:tplc="7F5E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1D47"/>
    <w:multiLevelType w:val="hybridMultilevel"/>
    <w:tmpl w:val="E8ACA8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C5"/>
    <w:rsid w:val="0001665F"/>
    <w:rsid w:val="0002544A"/>
    <w:rsid w:val="00052276"/>
    <w:rsid w:val="00056FB3"/>
    <w:rsid w:val="00154117"/>
    <w:rsid w:val="001C3FE6"/>
    <w:rsid w:val="001C4023"/>
    <w:rsid w:val="001E26FD"/>
    <w:rsid w:val="00231A94"/>
    <w:rsid w:val="002F007E"/>
    <w:rsid w:val="0037523C"/>
    <w:rsid w:val="003C1FC6"/>
    <w:rsid w:val="003E0F84"/>
    <w:rsid w:val="0044059E"/>
    <w:rsid w:val="00466E4F"/>
    <w:rsid w:val="004D18A4"/>
    <w:rsid w:val="00535B51"/>
    <w:rsid w:val="00544603"/>
    <w:rsid w:val="00552635"/>
    <w:rsid w:val="00641C35"/>
    <w:rsid w:val="00695A8D"/>
    <w:rsid w:val="006B5B8F"/>
    <w:rsid w:val="006D1688"/>
    <w:rsid w:val="00700E8D"/>
    <w:rsid w:val="0070324B"/>
    <w:rsid w:val="0078731F"/>
    <w:rsid w:val="007A42F2"/>
    <w:rsid w:val="007C70CE"/>
    <w:rsid w:val="00804DF6"/>
    <w:rsid w:val="00805AB5"/>
    <w:rsid w:val="008806D1"/>
    <w:rsid w:val="008A4E73"/>
    <w:rsid w:val="009407F4"/>
    <w:rsid w:val="009879E3"/>
    <w:rsid w:val="00996ACC"/>
    <w:rsid w:val="009C5478"/>
    <w:rsid w:val="009D6EE6"/>
    <w:rsid w:val="00A1033C"/>
    <w:rsid w:val="00A946D5"/>
    <w:rsid w:val="00AD1B86"/>
    <w:rsid w:val="00B66BD3"/>
    <w:rsid w:val="00B74398"/>
    <w:rsid w:val="00BB24AA"/>
    <w:rsid w:val="00C15788"/>
    <w:rsid w:val="00C653C5"/>
    <w:rsid w:val="00C90317"/>
    <w:rsid w:val="00D25A39"/>
    <w:rsid w:val="00D828C2"/>
    <w:rsid w:val="00DD0F8D"/>
    <w:rsid w:val="00E31956"/>
    <w:rsid w:val="00E319A8"/>
    <w:rsid w:val="00E43618"/>
    <w:rsid w:val="00E719F3"/>
    <w:rsid w:val="00E92580"/>
    <w:rsid w:val="00EB577A"/>
    <w:rsid w:val="00F36D53"/>
    <w:rsid w:val="00F4570E"/>
    <w:rsid w:val="00F70479"/>
    <w:rsid w:val="00FC1A2A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CBD4F8"/>
  <w15:chartTrackingRefBased/>
  <w15:docId w15:val="{26050B66-CB3D-419C-9251-71491D8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3C5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653C5"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653C5"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53C5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C653C5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paragraph" w:customStyle="1" w:styleId="Bullet">
    <w:name w:val="Bullet"/>
    <w:basedOn w:val="Normln"/>
    <w:rsid w:val="00C653C5"/>
    <w:pPr>
      <w:tabs>
        <w:tab w:val="num" w:pos="567"/>
      </w:tabs>
      <w:ind w:left="567" w:hanging="454"/>
    </w:pPr>
    <w:rPr>
      <w:b w:val="0"/>
      <w:szCs w:val="20"/>
      <w:lang w:eastAsia="en-US"/>
    </w:rPr>
  </w:style>
  <w:style w:type="paragraph" w:styleId="Zkladntext">
    <w:name w:val="Body Text"/>
    <w:basedOn w:val="Normln"/>
    <w:link w:val="ZkladntextChar"/>
    <w:rsid w:val="00C653C5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C653C5"/>
    <w:rPr>
      <w:rFonts w:ascii="Times New Roman" w:eastAsia="Times New Roman" w:hAnsi="Times New Roman" w:cs="Times New Roman"/>
      <w:bCs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C653C5"/>
    <w:pPr>
      <w:ind w:right="-318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rsid w:val="00C653C5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Textvysvtlivek">
    <w:name w:val="endnote text"/>
    <w:basedOn w:val="Normln"/>
    <w:link w:val="TextvysvtlivekChar"/>
    <w:semiHidden/>
    <w:rsid w:val="00C653C5"/>
    <w:pPr>
      <w:ind w:left="567" w:hanging="567"/>
    </w:pPr>
    <w:rPr>
      <w:b w:val="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653C5"/>
    <w:rPr>
      <w:rFonts w:ascii="Times New Roman" w:eastAsia="Times New Roman" w:hAnsi="Times New Roman" w:cs="Times New Roman"/>
      <w:szCs w:val="20"/>
      <w:lang w:val="cs-CZ"/>
    </w:rPr>
  </w:style>
  <w:style w:type="paragraph" w:styleId="Zhlav">
    <w:name w:val="header"/>
    <w:basedOn w:val="Normln"/>
    <w:link w:val="ZhlavChar"/>
    <w:rsid w:val="00C653C5"/>
    <w:pPr>
      <w:tabs>
        <w:tab w:val="center" w:pos="4153"/>
        <w:tab w:val="right" w:pos="8306"/>
      </w:tabs>
    </w:pPr>
    <w:rPr>
      <w:b w:val="0"/>
      <w:sz w:val="24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C653C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C653C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653C5"/>
    <w:rPr>
      <w:rFonts w:ascii="Times New Roman" w:eastAsia="Times New Roman" w:hAnsi="Times New Roman" w:cs="Times New Roman"/>
      <w:b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19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19F3"/>
    <w:rPr>
      <w:rFonts w:ascii="Times New Roman" w:eastAsia="Times New Roman" w:hAnsi="Times New Roman" w:cs="Times New Roman"/>
      <w:b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19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19F3"/>
    <w:rPr>
      <w:rFonts w:ascii="Times New Roman" w:eastAsia="Times New Roman" w:hAnsi="Times New Roman" w:cs="Times New Roman"/>
      <w:b/>
      <w:sz w:val="16"/>
      <w:szCs w:val="16"/>
      <w:lang w:val="cs-CZ" w:eastAsia="cs-CZ"/>
    </w:rPr>
  </w:style>
  <w:style w:type="paragraph" w:styleId="Revize">
    <w:name w:val="Revision"/>
    <w:hidden/>
    <w:uiPriority w:val="99"/>
    <w:semiHidden/>
    <w:rsid w:val="009407F4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val="cs-CZ" w:eastAsia="cs-CZ"/>
    </w:rPr>
  </w:style>
  <w:style w:type="table" w:styleId="Mkatabulky">
    <w:name w:val="Table Grid"/>
    <w:basedOn w:val="Normlntabulka"/>
    <w:uiPriority w:val="39"/>
    <w:rsid w:val="0064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F36D53"/>
    <w:pPr>
      <w:spacing w:after="120"/>
      <w:ind w:left="283"/>
    </w:pPr>
    <w:rPr>
      <w:b w:val="0"/>
      <w:sz w:val="16"/>
      <w:szCs w:val="16"/>
      <w:lang w:val="en-GB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F36D53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qFormat/>
    <w:rsid w:val="00F36D53"/>
    <w:pPr>
      <w:jc w:val="center"/>
    </w:pPr>
    <w:rPr>
      <w:sz w:val="24"/>
      <w:lang w:val="en-GB" w:eastAsia="en-US"/>
    </w:rPr>
  </w:style>
  <w:style w:type="character" w:customStyle="1" w:styleId="NzevChar">
    <w:name w:val="Název Char"/>
    <w:basedOn w:val="Standardnpsmoodstavce"/>
    <w:link w:val="Nzev"/>
    <w:rsid w:val="00F36D53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0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07E"/>
    <w:rPr>
      <w:rFonts w:ascii="Segoe UI" w:eastAsia="Times New Roman" w:hAnsi="Segoe UI" w:cs="Segoe UI"/>
      <w:b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0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3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317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317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31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2094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Robins</dc:creator>
  <cp:keywords/>
  <dc:description/>
  <cp:lastModifiedBy>Šťastná Hana</cp:lastModifiedBy>
  <cp:revision>12</cp:revision>
  <cp:lastPrinted>2022-12-20T04:43:00Z</cp:lastPrinted>
  <dcterms:created xsi:type="dcterms:W3CDTF">2022-11-25T13:09:00Z</dcterms:created>
  <dcterms:modified xsi:type="dcterms:W3CDTF">2022-12-20T04:43:00Z</dcterms:modified>
</cp:coreProperties>
</file>