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D8B13" w14:textId="77777777" w:rsidR="00C114FF" w:rsidRPr="00E03E0D" w:rsidRDefault="00C114FF" w:rsidP="00A9226B">
      <w:pPr>
        <w:tabs>
          <w:tab w:val="clear" w:pos="567"/>
        </w:tabs>
        <w:spacing w:line="240" w:lineRule="auto"/>
        <w:rPr>
          <w:szCs w:val="22"/>
        </w:rPr>
      </w:pPr>
    </w:p>
    <w:p w14:paraId="449D0FB9" w14:textId="77777777" w:rsidR="00C114FF" w:rsidRPr="00E03E0D" w:rsidRDefault="00C114FF" w:rsidP="00A9226B">
      <w:pPr>
        <w:tabs>
          <w:tab w:val="clear" w:pos="567"/>
        </w:tabs>
        <w:spacing w:line="240" w:lineRule="auto"/>
        <w:rPr>
          <w:szCs w:val="22"/>
        </w:rPr>
      </w:pPr>
    </w:p>
    <w:p w14:paraId="58711268" w14:textId="77777777" w:rsidR="00C114FF" w:rsidRPr="00E03E0D" w:rsidRDefault="00C114FF" w:rsidP="00A9226B">
      <w:pPr>
        <w:tabs>
          <w:tab w:val="clear" w:pos="567"/>
        </w:tabs>
        <w:spacing w:line="240" w:lineRule="auto"/>
        <w:rPr>
          <w:szCs w:val="22"/>
        </w:rPr>
      </w:pPr>
    </w:p>
    <w:p w14:paraId="04DC16B2" w14:textId="77777777" w:rsidR="00C114FF" w:rsidRPr="00E03E0D" w:rsidRDefault="00C114FF" w:rsidP="00A9226B">
      <w:pPr>
        <w:tabs>
          <w:tab w:val="clear" w:pos="567"/>
        </w:tabs>
        <w:spacing w:line="240" w:lineRule="auto"/>
        <w:rPr>
          <w:szCs w:val="22"/>
        </w:rPr>
      </w:pPr>
    </w:p>
    <w:p w14:paraId="0A5F6842" w14:textId="77777777" w:rsidR="00C114FF" w:rsidRPr="00E03E0D" w:rsidRDefault="00C114FF" w:rsidP="00A9226B">
      <w:pPr>
        <w:tabs>
          <w:tab w:val="clear" w:pos="567"/>
        </w:tabs>
        <w:spacing w:line="240" w:lineRule="auto"/>
        <w:rPr>
          <w:szCs w:val="22"/>
        </w:rPr>
      </w:pPr>
    </w:p>
    <w:p w14:paraId="092F6B4B" w14:textId="77777777" w:rsidR="00C114FF" w:rsidRPr="00E03E0D" w:rsidRDefault="00C114FF" w:rsidP="00A9226B">
      <w:pPr>
        <w:tabs>
          <w:tab w:val="clear" w:pos="567"/>
        </w:tabs>
        <w:spacing w:line="240" w:lineRule="auto"/>
        <w:rPr>
          <w:szCs w:val="22"/>
        </w:rPr>
      </w:pPr>
    </w:p>
    <w:p w14:paraId="7B33E260" w14:textId="77777777" w:rsidR="00C114FF" w:rsidRPr="00E03E0D" w:rsidRDefault="00C114FF" w:rsidP="00A9226B">
      <w:pPr>
        <w:tabs>
          <w:tab w:val="clear" w:pos="567"/>
        </w:tabs>
        <w:spacing w:line="240" w:lineRule="auto"/>
        <w:rPr>
          <w:szCs w:val="22"/>
        </w:rPr>
      </w:pPr>
    </w:p>
    <w:p w14:paraId="10807DAE" w14:textId="77777777" w:rsidR="00C114FF" w:rsidRPr="00E03E0D" w:rsidRDefault="00C114FF" w:rsidP="00A9226B">
      <w:pPr>
        <w:tabs>
          <w:tab w:val="clear" w:pos="567"/>
        </w:tabs>
        <w:spacing w:line="240" w:lineRule="auto"/>
        <w:rPr>
          <w:szCs w:val="22"/>
        </w:rPr>
      </w:pPr>
    </w:p>
    <w:p w14:paraId="2C6238FB" w14:textId="77777777" w:rsidR="00C114FF" w:rsidRPr="00E03E0D" w:rsidRDefault="00C114FF" w:rsidP="00A9226B">
      <w:pPr>
        <w:tabs>
          <w:tab w:val="clear" w:pos="567"/>
        </w:tabs>
        <w:spacing w:line="240" w:lineRule="auto"/>
        <w:rPr>
          <w:szCs w:val="22"/>
        </w:rPr>
      </w:pPr>
    </w:p>
    <w:p w14:paraId="4F30B493" w14:textId="77777777" w:rsidR="00C114FF" w:rsidRPr="00E03E0D" w:rsidRDefault="00C114FF" w:rsidP="00A9226B">
      <w:pPr>
        <w:tabs>
          <w:tab w:val="clear" w:pos="567"/>
        </w:tabs>
        <w:spacing w:line="240" w:lineRule="auto"/>
        <w:rPr>
          <w:szCs w:val="22"/>
        </w:rPr>
      </w:pPr>
    </w:p>
    <w:p w14:paraId="1A8C3882" w14:textId="77777777" w:rsidR="00C114FF" w:rsidRPr="00E03E0D" w:rsidRDefault="00C114FF" w:rsidP="00A9226B">
      <w:pPr>
        <w:tabs>
          <w:tab w:val="clear" w:pos="567"/>
        </w:tabs>
        <w:spacing w:line="240" w:lineRule="auto"/>
        <w:rPr>
          <w:szCs w:val="22"/>
        </w:rPr>
      </w:pPr>
    </w:p>
    <w:p w14:paraId="1060832F" w14:textId="77777777" w:rsidR="00C114FF" w:rsidRPr="00E03E0D" w:rsidRDefault="00C114FF" w:rsidP="00A9226B">
      <w:pPr>
        <w:tabs>
          <w:tab w:val="clear" w:pos="567"/>
        </w:tabs>
        <w:spacing w:line="240" w:lineRule="auto"/>
        <w:rPr>
          <w:szCs w:val="22"/>
        </w:rPr>
      </w:pPr>
    </w:p>
    <w:p w14:paraId="61955F24" w14:textId="77777777" w:rsidR="00C114FF" w:rsidRPr="00E03E0D" w:rsidRDefault="00C114FF" w:rsidP="00A9226B">
      <w:pPr>
        <w:tabs>
          <w:tab w:val="clear" w:pos="567"/>
        </w:tabs>
        <w:spacing w:line="240" w:lineRule="auto"/>
        <w:rPr>
          <w:szCs w:val="22"/>
        </w:rPr>
      </w:pPr>
    </w:p>
    <w:p w14:paraId="3A6FC357" w14:textId="77777777" w:rsidR="00C114FF" w:rsidRPr="00E03E0D" w:rsidRDefault="00C114FF" w:rsidP="00A9226B">
      <w:pPr>
        <w:tabs>
          <w:tab w:val="clear" w:pos="567"/>
        </w:tabs>
        <w:spacing w:line="240" w:lineRule="auto"/>
        <w:rPr>
          <w:szCs w:val="22"/>
        </w:rPr>
      </w:pPr>
    </w:p>
    <w:p w14:paraId="6CA5C395" w14:textId="77777777" w:rsidR="00C114FF" w:rsidRPr="00E03E0D" w:rsidRDefault="00C114FF" w:rsidP="00A9226B">
      <w:pPr>
        <w:tabs>
          <w:tab w:val="clear" w:pos="567"/>
        </w:tabs>
        <w:spacing w:line="240" w:lineRule="auto"/>
        <w:rPr>
          <w:szCs w:val="22"/>
        </w:rPr>
      </w:pPr>
    </w:p>
    <w:p w14:paraId="2E4D294F" w14:textId="77777777" w:rsidR="00C114FF" w:rsidRPr="00E03E0D" w:rsidRDefault="00C114FF" w:rsidP="00A9226B">
      <w:pPr>
        <w:tabs>
          <w:tab w:val="clear" w:pos="567"/>
        </w:tabs>
        <w:spacing w:line="240" w:lineRule="auto"/>
        <w:rPr>
          <w:szCs w:val="22"/>
        </w:rPr>
      </w:pPr>
    </w:p>
    <w:p w14:paraId="6136910A" w14:textId="77777777" w:rsidR="00C114FF" w:rsidRPr="00E03E0D" w:rsidRDefault="00C114FF" w:rsidP="00A9226B">
      <w:pPr>
        <w:tabs>
          <w:tab w:val="clear" w:pos="567"/>
        </w:tabs>
        <w:spacing w:line="240" w:lineRule="auto"/>
        <w:rPr>
          <w:szCs w:val="22"/>
        </w:rPr>
      </w:pPr>
    </w:p>
    <w:p w14:paraId="05672891" w14:textId="77777777" w:rsidR="00C114FF" w:rsidRPr="00E03E0D" w:rsidRDefault="00C114FF" w:rsidP="00A9226B">
      <w:pPr>
        <w:tabs>
          <w:tab w:val="clear" w:pos="567"/>
        </w:tabs>
        <w:spacing w:line="240" w:lineRule="auto"/>
        <w:rPr>
          <w:szCs w:val="22"/>
        </w:rPr>
      </w:pPr>
    </w:p>
    <w:p w14:paraId="618C06C9" w14:textId="77777777" w:rsidR="00C114FF" w:rsidRPr="00E03E0D" w:rsidRDefault="00C114FF" w:rsidP="00A9226B">
      <w:pPr>
        <w:tabs>
          <w:tab w:val="clear" w:pos="567"/>
        </w:tabs>
        <w:spacing w:line="240" w:lineRule="auto"/>
        <w:rPr>
          <w:szCs w:val="22"/>
        </w:rPr>
      </w:pPr>
    </w:p>
    <w:p w14:paraId="53ED2B21" w14:textId="77777777" w:rsidR="00C114FF" w:rsidRPr="00E03E0D" w:rsidRDefault="00C114FF" w:rsidP="00A9226B">
      <w:pPr>
        <w:tabs>
          <w:tab w:val="clear" w:pos="567"/>
        </w:tabs>
        <w:spacing w:line="240" w:lineRule="auto"/>
        <w:rPr>
          <w:szCs w:val="22"/>
        </w:rPr>
      </w:pPr>
    </w:p>
    <w:p w14:paraId="4C9C7039" w14:textId="77777777" w:rsidR="00C114FF" w:rsidRPr="00E03E0D" w:rsidRDefault="00C114FF" w:rsidP="00A9226B">
      <w:pPr>
        <w:tabs>
          <w:tab w:val="clear" w:pos="567"/>
        </w:tabs>
        <w:spacing w:line="240" w:lineRule="auto"/>
        <w:rPr>
          <w:szCs w:val="22"/>
        </w:rPr>
      </w:pPr>
    </w:p>
    <w:p w14:paraId="288A0F61" w14:textId="77777777" w:rsidR="00C114FF" w:rsidRPr="00E03E0D" w:rsidRDefault="00C114FF" w:rsidP="00A9226B">
      <w:pPr>
        <w:tabs>
          <w:tab w:val="clear" w:pos="567"/>
        </w:tabs>
        <w:spacing w:line="240" w:lineRule="auto"/>
        <w:rPr>
          <w:szCs w:val="22"/>
        </w:rPr>
      </w:pPr>
    </w:p>
    <w:p w14:paraId="537CB974" w14:textId="77777777" w:rsidR="00C114FF" w:rsidRPr="00E03E0D" w:rsidRDefault="009E03DE" w:rsidP="00A9226B">
      <w:pPr>
        <w:tabs>
          <w:tab w:val="clear" w:pos="567"/>
        </w:tabs>
        <w:spacing w:line="240" w:lineRule="auto"/>
        <w:jc w:val="center"/>
        <w:rPr>
          <w:b/>
          <w:szCs w:val="22"/>
        </w:rPr>
      </w:pPr>
      <w:r>
        <w:rPr>
          <w:b/>
        </w:rPr>
        <w:t>PŘÍLOHA I</w:t>
      </w:r>
    </w:p>
    <w:p w14:paraId="72E38056" w14:textId="77777777" w:rsidR="00C114FF" w:rsidRPr="00E03E0D" w:rsidRDefault="00C114FF" w:rsidP="00A9226B">
      <w:pPr>
        <w:tabs>
          <w:tab w:val="clear" w:pos="567"/>
        </w:tabs>
        <w:spacing w:line="240" w:lineRule="auto"/>
        <w:rPr>
          <w:szCs w:val="22"/>
        </w:rPr>
      </w:pPr>
    </w:p>
    <w:p w14:paraId="1CBF6459" w14:textId="77777777" w:rsidR="00C114FF" w:rsidRPr="00E03E0D" w:rsidRDefault="009E03DE" w:rsidP="00A9226B">
      <w:pPr>
        <w:tabs>
          <w:tab w:val="clear" w:pos="567"/>
        </w:tabs>
        <w:spacing w:line="240" w:lineRule="auto"/>
        <w:jc w:val="center"/>
        <w:rPr>
          <w:b/>
          <w:szCs w:val="22"/>
        </w:rPr>
      </w:pPr>
      <w:r>
        <w:rPr>
          <w:b/>
        </w:rPr>
        <w:t>SOUHRN ÚDAJŮ O PŘÍPRAVKU</w:t>
      </w:r>
    </w:p>
    <w:p w14:paraId="75795C9B" w14:textId="77777777" w:rsidR="00C114FF" w:rsidRPr="00E03E0D" w:rsidRDefault="009E03DE" w:rsidP="003F0BC8">
      <w:pPr>
        <w:tabs>
          <w:tab w:val="clear" w:pos="567"/>
          <w:tab w:val="left" w:pos="0"/>
        </w:tabs>
        <w:spacing w:line="240" w:lineRule="auto"/>
        <w:ind w:left="567" w:hanging="567"/>
        <w:rPr>
          <w:szCs w:val="22"/>
        </w:rPr>
      </w:pPr>
      <w:r>
        <w:rPr>
          <w:b/>
        </w:rPr>
        <w:br w:type="page"/>
      </w:r>
      <w:r>
        <w:rPr>
          <w:b/>
        </w:rPr>
        <w:lastRenderedPageBreak/>
        <w:t>1.</w:t>
      </w:r>
      <w:r>
        <w:rPr>
          <w:b/>
        </w:rPr>
        <w:tab/>
        <w:t>NÁZEV VETERINÁRNÍHO LÉČIVÉHO PŘÍPRAVKU</w:t>
      </w:r>
    </w:p>
    <w:p w14:paraId="4BE2A1F1" w14:textId="77777777" w:rsidR="00C114FF" w:rsidRPr="00E03E0D" w:rsidRDefault="00C114FF" w:rsidP="00A9226B">
      <w:pPr>
        <w:tabs>
          <w:tab w:val="clear" w:pos="567"/>
        </w:tabs>
        <w:spacing w:line="240" w:lineRule="auto"/>
        <w:rPr>
          <w:szCs w:val="22"/>
        </w:rPr>
      </w:pPr>
    </w:p>
    <w:p w14:paraId="43B38524" w14:textId="225B56D2" w:rsidR="00CB6831" w:rsidRPr="00E03E0D" w:rsidRDefault="009E03DE" w:rsidP="007F2810">
      <w:pPr>
        <w:pStyle w:val="Zkladntext"/>
        <w:rPr>
          <w:szCs w:val="22"/>
        </w:rPr>
      </w:pPr>
      <w:bookmarkStart w:id="0" w:name="_Hlk119403851"/>
      <w:bookmarkStart w:id="1" w:name="_Hlk199931698"/>
      <w:r>
        <w:t>Milbetab 16 mg/40 mg potahované tablety pro kočky</w:t>
      </w:r>
      <w:bookmarkEnd w:id="0"/>
    </w:p>
    <w:bookmarkEnd w:id="1"/>
    <w:p w14:paraId="59078B92" w14:textId="7EBDC02F" w:rsidR="00CB6831" w:rsidRDefault="00CB6831" w:rsidP="00CB6831">
      <w:pPr>
        <w:tabs>
          <w:tab w:val="clear" w:pos="567"/>
        </w:tabs>
        <w:spacing w:line="240" w:lineRule="auto"/>
        <w:rPr>
          <w:szCs w:val="22"/>
        </w:rPr>
      </w:pPr>
    </w:p>
    <w:p w14:paraId="5082C14F" w14:textId="77777777" w:rsidR="00453C91" w:rsidRPr="00E03E0D" w:rsidRDefault="00453C91" w:rsidP="00CB6831">
      <w:pPr>
        <w:tabs>
          <w:tab w:val="clear" w:pos="567"/>
        </w:tabs>
        <w:spacing w:line="240" w:lineRule="auto"/>
        <w:rPr>
          <w:szCs w:val="22"/>
        </w:rPr>
      </w:pPr>
    </w:p>
    <w:p w14:paraId="1182438C" w14:textId="77777777" w:rsidR="00CB6831" w:rsidRPr="00E03E0D" w:rsidRDefault="009E03DE" w:rsidP="00CB6831">
      <w:pPr>
        <w:tabs>
          <w:tab w:val="clear" w:pos="567"/>
          <w:tab w:val="left" w:pos="0"/>
        </w:tabs>
        <w:spacing w:line="240" w:lineRule="auto"/>
        <w:ind w:left="567" w:hanging="567"/>
        <w:rPr>
          <w:szCs w:val="22"/>
        </w:rPr>
      </w:pPr>
      <w:r>
        <w:rPr>
          <w:b/>
        </w:rPr>
        <w:t>2.</w:t>
      </w:r>
      <w:r>
        <w:rPr>
          <w:b/>
        </w:rPr>
        <w:tab/>
        <w:t>KVALITATIVNÍ A KVANTITATIVNÍ SLOŽENÍ</w:t>
      </w:r>
    </w:p>
    <w:p w14:paraId="4D660DBA" w14:textId="77777777" w:rsidR="00CB6831" w:rsidRPr="00E03E0D" w:rsidRDefault="00CB6831" w:rsidP="00CB6831">
      <w:pPr>
        <w:tabs>
          <w:tab w:val="clear" w:pos="567"/>
        </w:tabs>
        <w:spacing w:line="240" w:lineRule="auto"/>
        <w:rPr>
          <w:szCs w:val="22"/>
        </w:rPr>
      </w:pPr>
    </w:p>
    <w:p w14:paraId="5F29776E" w14:textId="77777777" w:rsidR="00CB6831" w:rsidRPr="00E03E0D" w:rsidRDefault="009E03DE" w:rsidP="00CB6831">
      <w:pPr>
        <w:tabs>
          <w:tab w:val="left" w:pos="2321"/>
        </w:tabs>
        <w:spacing w:line="304" w:lineRule="auto"/>
        <w:ind w:right="90"/>
        <w:rPr>
          <w:w w:val="99"/>
          <w:szCs w:val="22"/>
        </w:rPr>
      </w:pPr>
      <w:r>
        <w:t xml:space="preserve">Každá tableta obsahuje: </w:t>
      </w:r>
    </w:p>
    <w:p w14:paraId="54D78F27" w14:textId="77777777" w:rsidR="00CB6831" w:rsidRPr="00E03E0D" w:rsidRDefault="009E03DE" w:rsidP="00CB6831">
      <w:pPr>
        <w:tabs>
          <w:tab w:val="left" w:pos="2321"/>
        </w:tabs>
        <w:spacing w:line="304" w:lineRule="auto"/>
        <w:ind w:right="90"/>
        <w:rPr>
          <w:b/>
          <w:w w:val="99"/>
          <w:szCs w:val="22"/>
        </w:rPr>
      </w:pPr>
      <w:r>
        <w:rPr>
          <w:b/>
        </w:rPr>
        <w:t xml:space="preserve">Léčivé látky: </w:t>
      </w:r>
    </w:p>
    <w:p w14:paraId="6C9B9CFD" w14:textId="612C8536" w:rsidR="00CB6831" w:rsidRPr="00E03E0D" w:rsidRDefault="009E03DE" w:rsidP="00CB6831">
      <w:pPr>
        <w:tabs>
          <w:tab w:val="left" w:pos="2321"/>
        </w:tabs>
        <w:spacing w:line="304" w:lineRule="auto"/>
        <w:ind w:right="90"/>
        <w:rPr>
          <w:rFonts w:eastAsia="Segoe UI"/>
          <w:szCs w:val="22"/>
        </w:rPr>
      </w:pPr>
      <w:proofErr w:type="spellStart"/>
      <w:r>
        <w:t>Milbemycinoxim</w:t>
      </w:r>
      <w:r w:rsidR="00B26E09">
        <w:t>um</w:t>
      </w:r>
      <w:proofErr w:type="spellEnd"/>
      <w:r>
        <w:tab/>
        <w:t>16,0 mg</w:t>
      </w:r>
    </w:p>
    <w:p w14:paraId="28E27D3D" w14:textId="03FF4010" w:rsidR="00CB6831" w:rsidRPr="00E03E0D" w:rsidRDefault="009E03DE" w:rsidP="00CB6831">
      <w:pPr>
        <w:pStyle w:val="Zkladntext"/>
        <w:tabs>
          <w:tab w:val="left" w:pos="2321"/>
        </w:tabs>
        <w:ind w:right="90"/>
        <w:rPr>
          <w:szCs w:val="22"/>
        </w:rPr>
      </w:pPr>
      <w:proofErr w:type="spellStart"/>
      <w:r>
        <w:t>Prazi</w:t>
      </w:r>
      <w:r w:rsidR="00B26E09">
        <w:t>qu</w:t>
      </w:r>
      <w:r>
        <w:t>antel</w:t>
      </w:r>
      <w:r w:rsidR="00B26E09">
        <w:t>um</w:t>
      </w:r>
      <w:proofErr w:type="spellEnd"/>
      <w:r>
        <w:tab/>
        <w:t>40,0 mg</w:t>
      </w:r>
    </w:p>
    <w:p w14:paraId="13EB5339" w14:textId="77777777" w:rsidR="00CB6831" w:rsidRPr="00E03E0D" w:rsidRDefault="00CB6831" w:rsidP="00CB6831">
      <w:pPr>
        <w:tabs>
          <w:tab w:val="clear" w:pos="567"/>
        </w:tabs>
        <w:spacing w:line="240" w:lineRule="auto"/>
        <w:rPr>
          <w:iCs/>
          <w:szCs w:val="22"/>
        </w:rPr>
      </w:pPr>
    </w:p>
    <w:p w14:paraId="45E45ED0" w14:textId="77777777" w:rsidR="00CB6831" w:rsidRPr="00E03E0D" w:rsidRDefault="009E03DE" w:rsidP="00CB6831">
      <w:pPr>
        <w:tabs>
          <w:tab w:val="clear" w:pos="567"/>
        </w:tabs>
        <w:spacing w:line="240" w:lineRule="auto"/>
        <w:rPr>
          <w:szCs w:val="22"/>
        </w:rPr>
      </w:pPr>
      <w:r>
        <w:rPr>
          <w:b/>
        </w:rPr>
        <w:t>Pomocné látky:</w:t>
      </w:r>
    </w:p>
    <w:p w14:paraId="651638BD" w14:textId="77777777" w:rsidR="00CB6831" w:rsidRPr="00E03E0D" w:rsidRDefault="00CB6831" w:rsidP="00CB6831">
      <w:pPr>
        <w:tabs>
          <w:tab w:val="clear" w:pos="567"/>
        </w:tabs>
        <w:spacing w:line="240" w:lineRule="auto"/>
        <w:rPr>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2"/>
        <w:gridCol w:w="4732"/>
      </w:tblGrid>
      <w:tr w:rsidR="009E03DE" w14:paraId="067950B5" w14:textId="77777777" w:rsidTr="005D2894">
        <w:tc>
          <w:tcPr>
            <w:tcW w:w="4732" w:type="dxa"/>
            <w:shd w:val="clear" w:color="auto" w:fill="auto"/>
            <w:tcMar>
              <w:top w:w="28" w:type="dxa"/>
              <w:bottom w:w="28" w:type="dxa"/>
            </w:tcMar>
            <w:vAlign w:val="center"/>
          </w:tcPr>
          <w:p w14:paraId="208B8912" w14:textId="77777777" w:rsidR="0029448C" w:rsidRDefault="009E03DE" w:rsidP="003E4AF9">
            <w:pPr>
              <w:spacing w:line="240" w:lineRule="auto"/>
              <w:rPr>
                <w:iCs/>
                <w:szCs w:val="22"/>
              </w:rPr>
            </w:pPr>
            <w:r>
              <w:rPr>
                <w:b/>
              </w:rPr>
              <w:t>Kvalitativní</w:t>
            </w:r>
            <w:r>
              <w:t xml:space="preserve"> </w:t>
            </w:r>
            <w:r>
              <w:rPr>
                <w:b/>
              </w:rPr>
              <w:t>složení pomocných látek a dalších složek</w:t>
            </w:r>
          </w:p>
        </w:tc>
        <w:tc>
          <w:tcPr>
            <w:tcW w:w="4732" w:type="dxa"/>
            <w:shd w:val="clear" w:color="auto" w:fill="auto"/>
            <w:tcMar>
              <w:top w:w="28" w:type="dxa"/>
              <w:bottom w:w="28" w:type="dxa"/>
            </w:tcMar>
          </w:tcPr>
          <w:p w14:paraId="24164C49" w14:textId="77777777" w:rsidR="0029448C" w:rsidRDefault="009E03DE" w:rsidP="005D2894">
            <w:pPr>
              <w:tabs>
                <w:tab w:val="clear" w:pos="567"/>
              </w:tabs>
              <w:autoSpaceDE w:val="0"/>
              <w:autoSpaceDN w:val="0"/>
              <w:adjustRightInd w:val="0"/>
              <w:spacing w:line="240" w:lineRule="auto"/>
              <w:rPr>
                <w:b/>
                <w:bCs/>
                <w:iCs/>
                <w:szCs w:val="22"/>
              </w:rPr>
            </w:pPr>
            <w:r>
              <w:rPr>
                <w:b/>
              </w:rPr>
              <w:t>Kvantitativní složení, pokud je tato informace nezbytná pro řádné podání veterinárního léčivého přípravku</w:t>
            </w:r>
          </w:p>
        </w:tc>
      </w:tr>
      <w:tr w:rsidR="009E03DE" w14:paraId="433190CC" w14:textId="77777777" w:rsidTr="005D2894">
        <w:tc>
          <w:tcPr>
            <w:tcW w:w="4732" w:type="dxa"/>
            <w:shd w:val="clear" w:color="auto" w:fill="auto"/>
            <w:tcMar>
              <w:top w:w="28" w:type="dxa"/>
              <w:bottom w:w="28" w:type="dxa"/>
            </w:tcMar>
            <w:vAlign w:val="center"/>
          </w:tcPr>
          <w:p w14:paraId="7719EE77" w14:textId="77777777" w:rsidR="0029448C" w:rsidRDefault="009E03DE" w:rsidP="003E4AF9">
            <w:pPr>
              <w:tabs>
                <w:tab w:val="clear" w:pos="567"/>
              </w:tabs>
              <w:autoSpaceDE w:val="0"/>
              <w:autoSpaceDN w:val="0"/>
              <w:adjustRightInd w:val="0"/>
              <w:spacing w:line="240" w:lineRule="auto"/>
              <w:rPr>
                <w:b/>
                <w:bCs/>
                <w:szCs w:val="22"/>
              </w:rPr>
            </w:pPr>
            <w:r>
              <w:rPr>
                <w:b/>
              </w:rPr>
              <w:t>Jádro:</w:t>
            </w:r>
          </w:p>
        </w:tc>
        <w:tc>
          <w:tcPr>
            <w:tcW w:w="4732" w:type="dxa"/>
            <w:shd w:val="clear" w:color="auto" w:fill="auto"/>
            <w:tcMar>
              <w:top w:w="28" w:type="dxa"/>
              <w:bottom w:w="28" w:type="dxa"/>
            </w:tcMar>
          </w:tcPr>
          <w:p w14:paraId="38DE4CB5" w14:textId="77777777" w:rsidR="0029448C" w:rsidRDefault="0029448C" w:rsidP="003E4AF9">
            <w:pPr>
              <w:tabs>
                <w:tab w:val="clear" w:pos="567"/>
              </w:tabs>
              <w:autoSpaceDE w:val="0"/>
              <w:autoSpaceDN w:val="0"/>
              <w:adjustRightInd w:val="0"/>
              <w:spacing w:line="240" w:lineRule="auto"/>
              <w:rPr>
                <w:szCs w:val="22"/>
                <w:lang w:val="en-IE" w:eastAsia="en-IE"/>
              </w:rPr>
            </w:pPr>
          </w:p>
        </w:tc>
      </w:tr>
      <w:tr w:rsidR="009E03DE" w14:paraId="7C37DA97" w14:textId="77777777" w:rsidTr="005D2894">
        <w:tc>
          <w:tcPr>
            <w:tcW w:w="4732" w:type="dxa"/>
            <w:shd w:val="clear" w:color="auto" w:fill="auto"/>
            <w:tcMar>
              <w:top w:w="28" w:type="dxa"/>
              <w:bottom w:w="28" w:type="dxa"/>
            </w:tcMar>
            <w:vAlign w:val="center"/>
          </w:tcPr>
          <w:p w14:paraId="5F8CC22A" w14:textId="77777777" w:rsidR="0029448C" w:rsidRDefault="009E03DE" w:rsidP="003E4AF9">
            <w:pPr>
              <w:tabs>
                <w:tab w:val="clear" w:pos="567"/>
              </w:tabs>
              <w:autoSpaceDE w:val="0"/>
              <w:autoSpaceDN w:val="0"/>
              <w:adjustRightInd w:val="0"/>
              <w:spacing w:line="240" w:lineRule="auto"/>
              <w:rPr>
                <w:szCs w:val="22"/>
              </w:rPr>
            </w:pPr>
            <w:r>
              <w:t>Monohydrát laktózy</w:t>
            </w:r>
          </w:p>
        </w:tc>
        <w:tc>
          <w:tcPr>
            <w:tcW w:w="4732" w:type="dxa"/>
            <w:shd w:val="clear" w:color="auto" w:fill="auto"/>
            <w:tcMar>
              <w:top w:w="28" w:type="dxa"/>
              <w:bottom w:w="28" w:type="dxa"/>
            </w:tcMar>
          </w:tcPr>
          <w:p w14:paraId="3601C037" w14:textId="77777777" w:rsidR="0029448C" w:rsidRDefault="0029448C" w:rsidP="003E4AF9">
            <w:pPr>
              <w:tabs>
                <w:tab w:val="clear" w:pos="567"/>
              </w:tabs>
              <w:autoSpaceDE w:val="0"/>
              <w:autoSpaceDN w:val="0"/>
              <w:adjustRightInd w:val="0"/>
              <w:spacing w:line="240" w:lineRule="auto"/>
              <w:rPr>
                <w:szCs w:val="22"/>
                <w:lang w:eastAsia="en-IE"/>
              </w:rPr>
            </w:pPr>
          </w:p>
        </w:tc>
      </w:tr>
      <w:tr w:rsidR="009E03DE" w14:paraId="1800FA14" w14:textId="77777777" w:rsidTr="005D2894">
        <w:tc>
          <w:tcPr>
            <w:tcW w:w="4732" w:type="dxa"/>
            <w:shd w:val="clear" w:color="auto" w:fill="auto"/>
            <w:tcMar>
              <w:top w:w="28" w:type="dxa"/>
              <w:bottom w:w="28" w:type="dxa"/>
            </w:tcMar>
            <w:vAlign w:val="center"/>
          </w:tcPr>
          <w:p w14:paraId="05C9C02E" w14:textId="77777777" w:rsidR="0029448C" w:rsidRDefault="009E03DE" w:rsidP="003E4AF9">
            <w:pPr>
              <w:tabs>
                <w:tab w:val="clear" w:pos="567"/>
              </w:tabs>
              <w:autoSpaceDE w:val="0"/>
              <w:autoSpaceDN w:val="0"/>
              <w:adjustRightInd w:val="0"/>
              <w:spacing w:line="240" w:lineRule="auto"/>
              <w:rPr>
                <w:szCs w:val="22"/>
              </w:rPr>
            </w:pPr>
            <w:r>
              <w:t>Sodná sůl kroskarmelózy</w:t>
            </w:r>
          </w:p>
        </w:tc>
        <w:tc>
          <w:tcPr>
            <w:tcW w:w="4732" w:type="dxa"/>
            <w:shd w:val="clear" w:color="auto" w:fill="auto"/>
            <w:tcMar>
              <w:top w:w="28" w:type="dxa"/>
              <w:bottom w:w="28" w:type="dxa"/>
            </w:tcMar>
          </w:tcPr>
          <w:p w14:paraId="27DE58CA" w14:textId="77777777" w:rsidR="0029448C" w:rsidRDefault="0029448C" w:rsidP="003E4AF9">
            <w:pPr>
              <w:tabs>
                <w:tab w:val="clear" w:pos="567"/>
              </w:tabs>
              <w:autoSpaceDE w:val="0"/>
              <w:autoSpaceDN w:val="0"/>
              <w:adjustRightInd w:val="0"/>
              <w:spacing w:line="240" w:lineRule="auto"/>
              <w:rPr>
                <w:szCs w:val="22"/>
                <w:lang w:eastAsia="en-IE"/>
              </w:rPr>
            </w:pPr>
          </w:p>
        </w:tc>
      </w:tr>
      <w:tr w:rsidR="009E03DE" w14:paraId="755C58D6" w14:textId="77777777" w:rsidTr="005D2894">
        <w:tc>
          <w:tcPr>
            <w:tcW w:w="4732" w:type="dxa"/>
            <w:shd w:val="clear" w:color="auto" w:fill="auto"/>
            <w:tcMar>
              <w:top w:w="28" w:type="dxa"/>
              <w:bottom w:w="28" w:type="dxa"/>
            </w:tcMar>
            <w:vAlign w:val="center"/>
          </w:tcPr>
          <w:p w14:paraId="788689AF" w14:textId="77777777" w:rsidR="0029448C" w:rsidRDefault="009E03DE" w:rsidP="003E4AF9">
            <w:pPr>
              <w:tabs>
                <w:tab w:val="clear" w:pos="567"/>
              </w:tabs>
              <w:autoSpaceDE w:val="0"/>
              <w:autoSpaceDN w:val="0"/>
              <w:adjustRightInd w:val="0"/>
              <w:spacing w:line="240" w:lineRule="auto"/>
              <w:rPr>
                <w:szCs w:val="22"/>
              </w:rPr>
            </w:pPr>
            <w:r>
              <w:t>Mikrokrystalická celulóza</w:t>
            </w:r>
          </w:p>
        </w:tc>
        <w:tc>
          <w:tcPr>
            <w:tcW w:w="4732" w:type="dxa"/>
            <w:shd w:val="clear" w:color="auto" w:fill="auto"/>
            <w:tcMar>
              <w:top w:w="28" w:type="dxa"/>
              <w:bottom w:w="28" w:type="dxa"/>
            </w:tcMar>
          </w:tcPr>
          <w:p w14:paraId="5C5CF629" w14:textId="77777777" w:rsidR="0029448C" w:rsidRDefault="0029448C" w:rsidP="003E4AF9">
            <w:pPr>
              <w:tabs>
                <w:tab w:val="clear" w:pos="567"/>
              </w:tabs>
              <w:autoSpaceDE w:val="0"/>
              <w:autoSpaceDN w:val="0"/>
              <w:adjustRightInd w:val="0"/>
              <w:spacing w:line="240" w:lineRule="auto"/>
              <w:rPr>
                <w:szCs w:val="22"/>
                <w:lang w:eastAsia="en-IE"/>
              </w:rPr>
            </w:pPr>
          </w:p>
        </w:tc>
      </w:tr>
      <w:tr w:rsidR="009E03DE" w14:paraId="5CE7608B" w14:textId="77777777" w:rsidTr="005D2894">
        <w:tc>
          <w:tcPr>
            <w:tcW w:w="4732" w:type="dxa"/>
            <w:shd w:val="clear" w:color="auto" w:fill="auto"/>
            <w:tcMar>
              <w:top w:w="28" w:type="dxa"/>
              <w:bottom w:w="28" w:type="dxa"/>
            </w:tcMar>
            <w:vAlign w:val="center"/>
          </w:tcPr>
          <w:p w14:paraId="72C8F0B1" w14:textId="77777777" w:rsidR="0029448C" w:rsidRDefault="009E03DE" w:rsidP="003E4AF9">
            <w:pPr>
              <w:spacing w:line="240" w:lineRule="auto"/>
              <w:rPr>
                <w:szCs w:val="22"/>
              </w:rPr>
            </w:pPr>
            <w:r>
              <w:t>Povidon K30</w:t>
            </w:r>
          </w:p>
        </w:tc>
        <w:tc>
          <w:tcPr>
            <w:tcW w:w="4732" w:type="dxa"/>
            <w:shd w:val="clear" w:color="auto" w:fill="auto"/>
            <w:tcMar>
              <w:top w:w="28" w:type="dxa"/>
              <w:bottom w:w="28" w:type="dxa"/>
            </w:tcMar>
          </w:tcPr>
          <w:p w14:paraId="21C6A652" w14:textId="77777777" w:rsidR="0029448C" w:rsidRDefault="0029448C" w:rsidP="003E4AF9">
            <w:pPr>
              <w:spacing w:line="240" w:lineRule="auto"/>
              <w:rPr>
                <w:szCs w:val="22"/>
                <w:lang w:val="en-IE" w:eastAsia="en-IE"/>
              </w:rPr>
            </w:pPr>
          </w:p>
        </w:tc>
      </w:tr>
      <w:tr w:rsidR="009E03DE" w14:paraId="3B33CD84" w14:textId="77777777" w:rsidTr="005D2894">
        <w:tc>
          <w:tcPr>
            <w:tcW w:w="4732" w:type="dxa"/>
            <w:shd w:val="clear" w:color="auto" w:fill="auto"/>
            <w:tcMar>
              <w:top w:w="28" w:type="dxa"/>
              <w:bottom w:w="28" w:type="dxa"/>
            </w:tcMar>
            <w:vAlign w:val="center"/>
          </w:tcPr>
          <w:p w14:paraId="336F9CA6" w14:textId="77777777" w:rsidR="0029448C" w:rsidRDefault="009E03DE" w:rsidP="003E4AF9">
            <w:pPr>
              <w:spacing w:line="240" w:lineRule="auto"/>
              <w:rPr>
                <w:szCs w:val="22"/>
              </w:rPr>
            </w:pPr>
            <w:r>
              <w:t>Koloidní bezvodý oxid křemičitý</w:t>
            </w:r>
          </w:p>
        </w:tc>
        <w:tc>
          <w:tcPr>
            <w:tcW w:w="4732" w:type="dxa"/>
            <w:shd w:val="clear" w:color="auto" w:fill="auto"/>
            <w:tcMar>
              <w:top w:w="28" w:type="dxa"/>
              <w:bottom w:w="28" w:type="dxa"/>
            </w:tcMar>
          </w:tcPr>
          <w:p w14:paraId="5BD95236" w14:textId="77777777" w:rsidR="0029448C" w:rsidRDefault="0029448C" w:rsidP="003E4AF9">
            <w:pPr>
              <w:spacing w:line="240" w:lineRule="auto"/>
              <w:rPr>
                <w:szCs w:val="22"/>
                <w:lang w:eastAsia="en-IE"/>
              </w:rPr>
            </w:pPr>
          </w:p>
        </w:tc>
      </w:tr>
      <w:tr w:rsidR="009E03DE" w14:paraId="00E9CDC2" w14:textId="77777777" w:rsidTr="005D2894">
        <w:tc>
          <w:tcPr>
            <w:tcW w:w="4732" w:type="dxa"/>
            <w:shd w:val="clear" w:color="auto" w:fill="auto"/>
            <w:tcMar>
              <w:top w:w="28" w:type="dxa"/>
              <w:bottom w:w="28" w:type="dxa"/>
            </w:tcMar>
            <w:vAlign w:val="center"/>
          </w:tcPr>
          <w:p w14:paraId="4D600A02" w14:textId="72495850" w:rsidR="0029448C" w:rsidRDefault="00B26E09" w:rsidP="003E4AF9">
            <w:pPr>
              <w:spacing w:line="240" w:lineRule="auto"/>
              <w:rPr>
                <w:szCs w:val="22"/>
              </w:rPr>
            </w:pPr>
            <w:r>
              <w:t>Magnesium-</w:t>
            </w:r>
            <w:proofErr w:type="spellStart"/>
            <w:r>
              <w:t>stearát</w:t>
            </w:r>
            <w:proofErr w:type="spellEnd"/>
          </w:p>
        </w:tc>
        <w:tc>
          <w:tcPr>
            <w:tcW w:w="4732" w:type="dxa"/>
            <w:shd w:val="clear" w:color="auto" w:fill="auto"/>
            <w:tcMar>
              <w:top w:w="28" w:type="dxa"/>
              <w:bottom w:w="28" w:type="dxa"/>
            </w:tcMar>
          </w:tcPr>
          <w:p w14:paraId="786CCC62" w14:textId="77777777" w:rsidR="0029448C" w:rsidRDefault="0029448C" w:rsidP="003E4AF9">
            <w:pPr>
              <w:spacing w:line="240" w:lineRule="auto"/>
              <w:rPr>
                <w:szCs w:val="22"/>
                <w:lang w:val="en-IE" w:eastAsia="en-IE"/>
              </w:rPr>
            </w:pPr>
          </w:p>
        </w:tc>
      </w:tr>
      <w:tr w:rsidR="009E03DE" w14:paraId="68C7C149" w14:textId="77777777" w:rsidTr="005D2894">
        <w:tc>
          <w:tcPr>
            <w:tcW w:w="4732" w:type="dxa"/>
            <w:shd w:val="clear" w:color="auto" w:fill="auto"/>
            <w:tcMar>
              <w:top w:w="28" w:type="dxa"/>
              <w:bottom w:w="28" w:type="dxa"/>
            </w:tcMar>
            <w:vAlign w:val="center"/>
          </w:tcPr>
          <w:p w14:paraId="24872C39" w14:textId="77777777" w:rsidR="0029448C" w:rsidRDefault="009E03DE" w:rsidP="003E4AF9">
            <w:pPr>
              <w:spacing w:line="240" w:lineRule="auto"/>
              <w:rPr>
                <w:b/>
                <w:bCs/>
                <w:szCs w:val="22"/>
              </w:rPr>
            </w:pPr>
            <w:r>
              <w:rPr>
                <w:b/>
              </w:rPr>
              <w:t>Potah:</w:t>
            </w:r>
          </w:p>
        </w:tc>
        <w:tc>
          <w:tcPr>
            <w:tcW w:w="4732" w:type="dxa"/>
            <w:shd w:val="clear" w:color="auto" w:fill="auto"/>
            <w:tcMar>
              <w:top w:w="28" w:type="dxa"/>
              <w:bottom w:w="28" w:type="dxa"/>
            </w:tcMar>
          </w:tcPr>
          <w:p w14:paraId="70B848A4" w14:textId="77777777" w:rsidR="0029448C" w:rsidRDefault="0029448C" w:rsidP="003E4AF9">
            <w:pPr>
              <w:spacing w:line="240" w:lineRule="auto"/>
              <w:rPr>
                <w:szCs w:val="22"/>
                <w:lang w:val="en-IE" w:eastAsia="en-IE"/>
              </w:rPr>
            </w:pPr>
          </w:p>
        </w:tc>
      </w:tr>
      <w:tr w:rsidR="009E03DE" w14:paraId="6A72CC3E" w14:textId="77777777" w:rsidTr="005D2894">
        <w:tc>
          <w:tcPr>
            <w:tcW w:w="4732" w:type="dxa"/>
            <w:shd w:val="clear" w:color="auto" w:fill="auto"/>
            <w:tcMar>
              <w:top w:w="28" w:type="dxa"/>
              <w:bottom w:w="28" w:type="dxa"/>
            </w:tcMar>
          </w:tcPr>
          <w:p w14:paraId="524EFFEF" w14:textId="77777777" w:rsidR="0029448C" w:rsidRDefault="009E03DE" w:rsidP="0029448C">
            <w:pPr>
              <w:tabs>
                <w:tab w:val="clear" w:pos="567"/>
              </w:tabs>
              <w:spacing w:line="240" w:lineRule="auto"/>
              <w:rPr>
                <w:szCs w:val="22"/>
              </w:rPr>
            </w:pPr>
            <w:r>
              <w:t>Oxid titaničitý (E171)</w:t>
            </w:r>
          </w:p>
        </w:tc>
        <w:tc>
          <w:tcPr>
            <w:tcW w:w="4732" w:type="dxa"/>
            <w:shd w:val="clear" w:color="auto" w:fill="auto"/>
            <w:tcMar>
              <w:top w:w="28" w:type="dxa"/>
              <w:bottom w:w="28" w:type="dxa"/>
            </w:tcMar>
          </w:tcPr>
          <w:p w14:paraId="3BBD5BAD" w14:textId="77777777" w:rsidR="0029448C" w:rsidRDefault="009E03DE" w:rsidP="0029448C">
            <w:pPr>
              <w:tabs>
                <w:tab w:val="clear" w:pos="567"/>
              </w:tabs>
              <w:spacing w:line="240" w:lineRule="auto"/>
              <w:rPr>
                <w:szCs w:val="22"/>
              </w:rPr>
            </w:pPr>
            <w:r>
              <w:t>0,519 mg</w:t>
            </w:r>
          </w:p>
        </w:tc>
      </w:tr>
      <w:tr w:rsidR="009E03DE" w14:paraId="61DD6E7D" w14:textId="77777777" w:rsidTr="005D2894">
        <w:tc>
          <w:tcPr>
            <w:tcW w:w="4732" w:type="dxa"/>
            <w:shd w:val="clear" w:color="auto" w:fill="auto"/>
            <w:tcMar>
              <w:top w:w="28" w:type="dxa"/>
              <w:bottom w:w="28" w:type="dxa"/>
            </w:tcMar>
          </w:tcPr>
          <w:p w14:paraId="511262E7" w14:textId="77777777" w:rsidR="003D0857" w:rsidRDefault="009E03DE" w:rsidP="000372F5">
            <w:pPr>
              <w:tabs>
                <w:tab w:val="clear" w:pos="567"/>
              </w:tabs>
              <w:spacing w:line="240" w:lineRule="auto"/>
              <w:rPr>
                <w:szCs w:val="22"/>
              </w:rPr>
            </w:pPr>
            <w:r>
              <w:t>Žlutý oxid železitý (E172)</w:t>
            </w:r>
          </w:p>
        </w:tc>
        <w:tc>
          <w:tcPr>
            <w:tcW w:w="4732" w:type="dxa"/>
            <w:shd w:val="clear" w:color="auto" w:fill="auto"/>
            <w:tcMar>
              <w:top w:w="28" w:type="dxa"/>
              <w:bottom w:w="28" w:type="dxa"/>
            </w:tcMar>
          </w:tcPr>
          <w:p w14:paraId="496925D6" w14:textId="77777777" w:rsidR="003D0857" w:rsidRDefault="009E03DE" w:rsidP="000372F5">
            <w:pPr>
              <w:tabs>
                <w:tab w:val="clear" w:pos="567"/>
              </w:tabs>
              <w:spacing w:line="240" w:lineRule="auto"/>
              <w:rPr>
                <w:szCs w:val="22"/>
              </w:rPr>
            </w:pPr>
            <w:r>
              <w:t>0,052 mg</w:t>
            </w:r>
          </w:p>
        </w:tc>
      </w:tr>
      <w:tr w:rsidR="009E03DE" w14:paraId="0EE252FA" w14:textId="77777777" w:rsidTr="005D2894">
        <w:tc>
          <w:tcPr>
            <w:tcW w:w="4732" w:type="dxa"/>
            <w:shd w:val="clear" w:color="auto" w:fill="auto"/>
            <w:tcMar>
              <w:top w:w="28" w:type="dxa"/>
              <w:bottom w:w="28" w:type="dxa"/>
            </w:tcMar>
          </w:tcPr>
          <w:p w14:paraId="06E492E5" w14:textId="77777777" w:rsidR="003D0857" w:rsidRDefault="009E03DE" w:rsidP="000372F5">
            <w:pPr>
              <w:tabs>
                <w:tab w:val="clear" w:pos="567"/>
              </w:tabs>
              <w:spacing w:line="240" w:lineRule="auto"/>
              <w:rPr>
                <w:szCs w:val="22"/>
              </w:rPr>
            </w:pPr>
            <w:r>
              <w:t>Červený oxid železitý (E172)</w:t>
            </w:r>
          </w:p>
        </w:tc>
        <w:tc>
          <w:tcPr>
            <w:tcW w:w="4732" w:type="dxa"/>
            <w:shd w:val="clear" w:color="auto" w:fill="auto"/>
            <w:tcMar>
              <w:top w:w="28" w:type="dxa"/>
              <w:bottom w:w="28" w:type="dxa"/>
            </w:tcMar>
          </w:tcPr>
          <w:p w14:paraId="09E41ABC" w14:textId="77777777" w:rsidR="003D0857" w:rsidRDefault="009E03DE" w:rsidP="000372F5">
            <w:pPr>
              <w:tabs>
                <w:tab w:val="clear" w:pos="567"/>
              </w:tabs>
              <w:spacing w:line="240" w:lineRule="auto"/>
              <w:rPr>
                <w:szCs w:val="22"/>
              </w:rPr>
            </w:pPr>
            <w:r>
              <w:t>0,036 mg</w:t>
            </w:r>
          </w:p>
        </w:tc>
      </w:tr>
      <w:tr w:rsidR="009E03DE" w14:paraId="537287B6" w14:textId="77777777" w:rsidTr="005D2894">
        <w:tc>
          <w:tcPr>
            <w:tcW w:w="4732" w:type="dxa"/>
            <w:shd w:val="clear" w:color="auto" w:fill="auto"/>
            <w:tcMar>
              <w:top w:w="28" w:type="dxa"/>
              <w:bottom w:w="28" w:type="dxa"/>
            </w:tcMar>
            <w:vAlign w:val="center"/>
          </w:tcPr>
          <w:p w14:paraId="1B95E889" w14:textId="77777777" w:rsidR="003D0857" w:rsidRDefault="009E03DE" w:rsidP="000372F5">
            <w:pPr>
              <w:tabs>
                <w:tab w:val="clear" w:pos="567"/>
              </w:tabs>
              <w:spacing w:line="240" w:lineRule="auto"/>
              <w:rPr>
                <w:szCs w:val="22"/>
              </w:rPr>
            </w:pPr>
            <w:r>
              <w:t>Polyvinylalkohol</w:t>
            </w:r>
          </w:p>
        </w:tc>
        <w:tc>
          <w:tcPr>
            <w:tcW w:w="4732" w:type="dxa"/>
            <w:shd w:val="clear" w:color="auto" w:fill="auto"/>
            <w:tcMar>
              <w:top w:w="28" w:type="dxa"/>
              <w:bottom w:w="28" w:type="dxa"/>
            </w:tcMar>
          </w:tcPr>
          <w:p w14:paraId="61068D95" w14:textId="77777777" w:rsidR="003D0857" w:rsidRDefault="003D0857" w:rsidP="000372F5">
            <w:pPr>
              <w:tabs>
                <w:tab w:val="clear" w:pos="567"/>
              </w:tabs>
              <w:spacing w:line="240" w:lineRule="auto"/>
              <w:rPr>
                <w:szCs w:val="22"/>
              </w:rPr>
            </w:pPr>
          </w:p>
        </w:tc>
      </w:tr>
      <w:tr w:rsidR="009E03DE" w14:paraId="7787E733" w14:textId="77777777" w:rsidTr="005D2894">
        <w:tc>
          <w:tcPr>
            <w:tcW w:w="4732" w:type="dxa"/>
            <w:shd w:val="clear" w:color="auto" w:fill="auto"/>
            <w:tcMar>
              <w:top w:w="28" w:type="dxa"/>
              <w:bottom w:w="28" w:type="dxa"/>
            </w:tcMar>
          </w:tcPr>
          <w:p w14:paraId="6BCD313F" w14:textId="77777777" w:rsidR="00082417" w:rsidRDefault="009E03DE" w:rsidP="0029448C">
            <w:pPr>
              <w:tabs>
                <w:tab w:val="clear" w:pos="567"/>
              </w:tabs>
              <w:spacing w:line="240" w:lineRule="auto"/>
              <w:rPr>
                <w:bCs/>
                <w:iCs/>
                <w:szCs w:val="22"/>
              </w:rPr>
            </w:pPr>
            <w:r>
              <w:t>Makrogol 3350</w:t>
            </w:r>
          </w:p>
        </w:tc>
        <w:tc>
          <w:tcPr>
            <w:tcW w:w="4732" w:type="dxa"/>
            <w:shd w:val="clear" w:color="auto" w:fill="auto"/>
            <w:tcMar>
              <w:top w:w="28" w:type="dxa"/>
              <w:bottom w:w="28" w:type="dxa"/>
            </w:tcMar>
          </w:tcPr>
          <w:p w14:paraId="39E73FD0" w14:textId="77777777" w:rsidR="00082417" w:rsidRDefault="00082417" w:rsidP="0029448C">
            <w:pPr>
              <w:tabs>
                <w:tab w:val="clear" w:pos="567"/>
              </w:tabs>
              <w:spacing w:line="240" w:lineRule="auto"/>
              <w:rPr>
                <w:szCs w:val="22"/>
              </w:rPr>
            </w:pPr>
          </w:p>
        </w:tc>
      </w:tr>
      <w:tr w:rsidR="009E03DE" w14:paraId="058AFA1D" w14:textId="77777777" w:rsidTr="005D2894">
        <w:tc>
          <w:tcPr>
            <w:tcW w:w="4732" w:type="dxa"/>
            <w:shd w:val="clear" w:color="auto" w:fill="auto"/>
            <w:tcMar>
              <w:top w:w="28" w:type="dxa"/>
              <w:bottom w:w="28" w:type="dxa"/>
            </w:tcMar>
          </w:tcPr>
          <w:p w14:paraId="33BD8B29" w14:textId="77777777" w:rsidR="0029448C" w:rsidRDefault="009E03DE" w:rsidP="0029448C">
            <w:pPr>
              <w:tabs>
                <w:tab w:val="clear" w:pos="567"/>
              </w:tabs>
              <w:spacing w:line="240" w:lineRule="auto"/>
              <w:rPr>
                <w:szCs w:val="22"/>
              </w:rPr>
            </w:pPr>
            <w:r>
              <w:t>Mastek</w:t>
            </w:r>
          </w:p>
        </w:tc>
        <w:tc>
          <w:tcPr>
            <w:tcW w:w="4732" w:type="dxa"/>
            <w:shd w:val="clear" w:color="auto" w:fill="auto"/>
            <w:tcMar>
              <w:top w:w="28" w:type="dxa"/>
              <w:bottom w:w="28" w:type="dxa"/>
            </w:tcMar>
          </w:tcPr>
          <w:p w14:paraId="099072A6" w14:textId="77777777" w:rsidR="0029448C" w:rsidRDefault="0029448C" w:rsidP="0029448C">
            <w:pPr>
              <w:tabs>
                <w:tab w:val="clear" w:pos="567"/>
              </w:tabs>
              <w:spacing w:line="240" w:lineRule="auto"/>
              <w:rPr>
                <w:szCs w:val="22"/>
              </w:rPr>
            </w:pPr>
          </w:p>
        </w:tc>
      </w:tr>
      <w:tr w:rsidR="009E03DE" w14:paraId="72651691" w14:textId="77777777" w:rsidTr="005D2894">
        <w:tc>
          <w:tcPr>
            <w:tcW w:w="4732" w:type="dxa"/>
            <w:shd w:val="clear" w:color="auto" w:fill="auto"/>
            <w:tcMar>
              <w:top w:w="28" w:type="dxa"/>
              <w:bottom w:w="28" w:type="dxa"/>
            </w:tcMar>
            <w:vAlign w:val="center"/>
          </w:tcPr>
          <w:p w14:paraId="3FA9D9AA" w14:textId="77777777" w:rsidR="003D0857" w:rsidRDefault="009E03DE" w:rsidP="000372F5">
            <w:pPr>
              <w:spacing w:line="240" w:lineRule="auto"/>
              <w:rPr>
                <w:szCs w:val="22"/>
              </w:rPr>
            </w:pPr>
            <w:r>
              <w:t>Příchuť grilovaného masa</w:t>
            </w:r>
          </w:p>
        </w:tc>
        <w:tc>
          <w:tcPr>
            <w:tcW w:w="4732" w:type="dxa"/>
            <w:shd w:val="clear" w:color="auto" w:fill="auto"/>
            <w:tcMar>
              <w:top w:w="28" w:type="dxa"/>
              <w:bottom w:w="28" w:type="dxa"/>
            </w:tcMar>
          </w:tcPr>
          <w:p w14:paraId="72103243" w14:textId="77777777" w:rsidR="003D0857" w:rsidRDefault="003D0857" w:rsidP="000372F5">
            <w:pPr>
              <w:spacing w:line="240" w:lineRule="auto"/>
              <w:rPr>
                <w:szCs w:val="22"/>
                <w:lang w:eastAsia="en-IE"/>
              </w:rPr>
            </w:pPr>
          </w:p>
        </w:tc>
      </w:tr>
    </w:tbl>
    <w:p w14:paraId="2B1FBDFA" w14:textId="77777777" w:rsidR="00872C48" w:rsidRPr="00E03E0D" w:rsidRDefault="00872C48" w:rsidP="00A9226B">
      <w:pPr>
        <w:tabs>
          <w:tab w:val="clear" w:pos="567"/>
        </w:tabs>
        <w:spacing w:line="240" w:lineRule="auto"/>
        <w:rPr>
          <w:szCs w:val="22"/>
        </w:rPr>
      </w:pPr>
    </w:p>
    <w:p w14:paraId="7BC7D8B0" w14:textId="77777777" w:rsidR="0029448C" w:rsidRPr="00E03E0D" w:rsidRDefault="009E03DE" w:rsidP="0029448C">
      <w:pPr>
        <w:rPr>
          <w:bCs/>
          <w:iCs/>
          <w:szCs w:val="22"/>
        </w:rPr>
      </w:pPr>
      <w:bookmarkStart w:id="2" w:name="_Hlk164084320"/>
      <w:r>
        <w:t>Růžové/oranžové, oválné potahované tablety s půlicí rýhou na obou stranách.</w:t>
      </w:r>
    </w:p>
    <w:p w14:paraId="3CD0D2F8" w14:textId="77777777" w:rsidR="00C114FF" w:rsidRPr="00E03E0D" w:rsidRDefault="009E03DE" w:rsidP="0029448C">
      <w:pPr>
        <w:tabs>
          <w:tab w:val="clear" w:pos="567"/>
        </w:tabs>
        <w:spacing w:line="240" w:lineRule="auto"/>
        <w:rPr>
          <w:bCs/>
          <w:iCs/>
          <w:szCs w:val="22"/>
        </w:rPr>
      </w:pPr>
      <w:r>
        <w:t>Tablety lze rozdělit na poloviny</w:t>
      </w:r>
      <w:bookmarkEnd w:id="2"/>
      <w:r>
        <w:t>.</w:t>
      </w:r>
    </w:p>
    <w:p w14:paraId="323A57D3" w14:textId="77777777" w:rsidR="0029448C" w:rsidRPr="00E03E0D" w:rsidRDefault="0029448C" w:rsidP="0029448C">
      <w:pPr>
        <w:tabs>
          <w:tab w:val="clear" w:pos="567"/>
        </w:tabs>
        <w:spacing w:line="240" w:lineRule="auto"/>
        <w:rPr>
          <w:szCs w:val="22"/>
        </w:rPr>
      </w:pPr>
    </w:p>
    <w:p w14:paraId="03480A6E" w14:textId="77777777" w:rsidR="007202CC" w:rsidRPr="00E03E0D" w:rsidRDefault="007202CC" w:rsidP="0029448C">
      <w:pPr>
        <w:tabs>
          <w:tab w:val="clear" w:pos="567"/>
        </w:tabs>
        <w:spacing w:line="240" w:lineRule="auto"/>
        <w:rPr>
          <w:szCs w:val="22"/>
        </w:rPr>
      </w:pPr>
    </w:p>
    <w:p w14:paraId="7DC4CA17" w14:textId="77777777" w:rsidR="00C114FF" w:rsidRPr="00E03E0D" w:rsidRDefault="009E03DE" w:rsidP="003F0BC8">
      <w:pPr>
        <w:tabs>
          <w:tab w:val="clear" w:pos="567"/>
          <w:tab w:val="left" w:pos="0"/>
        </w:tabs>
        <w:spacing w:line="240" w:lineRule="auto"/>
        <w:ind w:left="567" w:hanging="567"/>
        <w:rPr>
          <w:szCs w:val="22"/>
        </w:rPr>
      </w:pPr>
      <w:r>
        <w:rPr>
          <w:b/>
        </w:rPr>
        <w:t>3.</w:t>
      </w:r>
      <w:r>
        <w:rPr>
          <w:b/>
        </w:rPr>
        <w:tab/>
        <w:t>KLINICKÉ INFORMACE</w:t>
      </w:r>
    </w:p>
    <w:p w14:paraId="0189D40A" w14:textId="77777777" w:rsidR="00C114FF" w:rsidRPr="00E03E0D" w:rsidRDefault="00C114FF" w:rsidP="00A9226B">
      <w:pPr>
        <w:tabs>
          <w:tab w:val="clear" w:pos="567"/>
        </w:tabs>
        <w:spacing w:line="240" w:lineRule="auto"/>
        <w:rPr>
          <w:szCs w:val="22"/>
        </w:rPr>
      </w:pPr>
    </w:p>
    <w:p w14:paraId="1F983B9B" w14:textId="77777777" w:rsidR="00C114FF" w:rsidRPr="00E03E0D" w:rsidRDefault="009E03DE" w:rsidP="003F0BC8">
      <w:pPr>
        <w:tabs>
          <w:tab w:val="clear" w:pos="567"/>
          <w:tab w:val="left" w:pos="0"/>
        </w:tabs>
        <w:spacing w:line="240" w:lineRule="auto"/>
        <w:ind w:left="567" w:hanging="567"/>
        <w:rPr>
          <w:b/>
          <w:szCs w:val="22"/>
        </w:rPr>
      </w:pPr>
      <w:r>
        <w:rPr>
          <w:b/>
        </w:rPr>
        <w:t>3.1</w:t>
      </w:r>
      <w:r>
        <w:rPr>
          <w:b/>
        </w:rPr>
        <w:tab/>
        <w:t>Cílové druhy zvířat</w:t>
      </w:r>
    </w:p>
    <w:p w14:paraId="2E337716" w14:textId="77777777" w:rsidR="00C114FF" w:rsidRPr="00E03E0D" w:rsidRDefault="00C114FF" w:rsidP="00A9226B">
      <w:pPr>
        <w:tabs>
          <w:tab w:val="clear" w:pos="567"/>
        </w:tabs>
        <w:spacing w:line="240" w:lineRule="auto"/>
        <w:rPr>
          <w:szCs w:val="22"/>
        </w:rPr>
      </w:pPr>
    </w:p>
    <w:p w14:paraId="076C5ACE" w14:textId="77777777" w:rsidR="00DC4DBE" w:rsidRPr="00E03E0D" w:rsidRDefault="009E03DE" w:rsidP="0029448C">
      <w:pPr>
        <w:pStyle w:val="Default"/>
        <w:rPr>
          <w:rFonts w:ascii="Times New Roman" w:hAnsi="Times New Roman" w:cs="Times New Roman"/>
          <w:color w:val="auto"/>
          <w:sz w:val="22"/>
          <w:szCs w:val="22"/>
        </w:rPr>
      </w:pPr>
      <w:r>
        <w:rPr>
          <w:rFonts w:ascii="Times New Roman" w:hAnsi="Times New Roman"/>
          <w:color w:val="auto"/>
          <w:sz w:val="22"/>
        </w:rPr>
        <w:t xml:space="preserve">Kočky </w:t>
      </w:r>
      <w:bookmarkStart w:id="3" w:name="_Hlk177382331"/>
      <w:r>
        <w:rPr>
          <w:rFonts w:ascii="Times New Roman" w:hAnsi="Times New Roman"/>
          <w:color w:val="auto"/>
          <w:sz w:val="22"/>
        </w:rPr>
        <w:t>(≥ 2 kg).</w:t>
      </w:r>
    </w:p>
    <w:bookmarkEnd w:id="3"/>
    <w:p w14:paraId="62E43776" w14:textId="77777777" w:rsidR="00DC4DBE" w:rsidRPr="00E03E0D" w:rsidRDefault="00DC4DBE" w:rsidP="00A9226B">
      <w:pPr>
        <w:tabs>
          <w:tab w:val="clear" w:pos="567"/>
        </w:tabs>
        <w:spacing w:line="240" w:lineRule="auto"/>
        <w:rPr>
          <w:szCs w:val="22"/>
        </w:rPr>
      </w:pPr>
    </w:p>
    <w:p w14:paraId="683088E9" w14:textId="77777777" w:rsidR="00C114FF" w:rsidRPr="00E03E0D" w:rsidRDefault="009E03DE" w:rsidP="003F0BC8">
      <w:pPr>
        <w:tabs>
          <w:tab w:val="clear" w:pos="567"/>
          <w:tab w:val="left" w:pos="0"/>
        </w:tabs>
        <w:spacing w:line="240" w:lineRule="auto"/>
        <w:ind w:left="567" w:hanging="567"/>
        <w:rPr>
          <w:szCs w:val="22"/>
        </w:rPr>
      </w:pPr>
      <w:r>
        <w:rPr>
          <w:b/>
        </w:rPr>
        <w:t>3.2</w:t>
      </w:r>
      <w:r>
        <w:rPr>
          <w:b/>
        </w:rPr>
        <w:tab/>
        <w:t>Indikace pro použití pro každý cílový druh zvířat</w:t>
      </w:r>
    </w:p>
    <w:p w14:paraId="29014F7A" w14:textId="77777777" w:rsidR="00C114FF" w:rsidRPr="00E03E0D" w:rsidRDefault="00C114FF" w:rsidP="00A9226B">
      <w:pPr>
        <w:tabs>
          <w:tab w:val="clear" w:pos="567"/>
        </w:tabs>
        <w:spacing w:line="240" w:lineRule="auto"/>
        <w:rPr>
          <w:szCs w:val="22"/>
        </w:rPr>
      </w:pPr>
    </w:p>
    <w:p w14:paraId="3252C653" w14:textId="4DFEF244" w:rsidR="0029448C" w:rsidRDefault="000B0E2E" w:rsidP="005D2894">
      <w:pPr>
        <w:pStyle w:val="Zkladntext"/>
        <w:jc w:val="left"/>
      </w:pPr>
      <w:bookmarkStart w:id="4" w:name="_Hlk195607307"/>
      <w:r>
        <w:t>L</w:t>
      </w:r>
      <w:r w:rsidR="009E03DE">
        <w:t>éčb</w:t>
      </w:r>
      <w:r>
        <w:t>a</w:t>
      </w:r>
      <w:r w:rsidR="009E03DE">
        <w:t xml:space="preserve"> koček se smíšenou infekcí tasemnicemi, gastrointestinálními hlísticemi anebo</w:t>
      </w:r>
      <w:r w:rsidR="00E411B5">
        <w:t xml:space="preserve"> srdečními</w:t>
      </w:r>
      <w:r w:rsidR="009E03DE">
        <w:t xml:space="preserve"> </w:t>
      </w:r>
      <w:proofErr w:type="spellStart"/>
      <w:r w:rsidR="009E03DE">
        <w:t>dirofilári</w:t>
      </w:r>
      <w:r w:rsidR="00E411B5">
        <w:t>emi</w:t>
      </w:r>
      <w:proofErr w:type="spellEnd"/>
      <w:r w:rsidR="009E03DE">
        <w:t xml:space="preserve">, nebo s rizikem takové infekce. Tento veterinární léčivý přípravek je indikován pouze v případě, kdy je požadována současná léčba proti tasemnicím a hlísticím nebo prevence srdeční dirofilariózy. </w:t>
      </w:r>
    </w:p>
    <w:bookmarkEnd w:id="4"/>
    <w:p w14:paraId="35DC9746" w14:textId="77777777" w:rsidR="00E84996" w:rsidRPr="00E03E0D" w:rsidRDefault="00E84996" w:rsidP="005D2894">
      <w:pPr>
        <w:pStyle w:val="Zkladntext"/>
        <w:jc w:val="left"/>
        <w:rPr>
          <w:szCs w:val="22"/>
        </w:rPr>
      </w:pPr>
    </w:p>
    <w:p w14:paraId="2C8F312D" w14:textId="77777777" w:rsidR="0029448C" w:rsidRPr="00E03E0D" w:rsidRDefault="009E03DE" w:rsidP="0029448C">
      <w:pPr>
        <w:widowControl w:val="0"/>
        <w:tabs>
          <w:tab w:val="clear" w:pos="567"/>
          <w:tab w:val="left" w:pos="282"/>
        </w:tabs>
        <w:spacing w:line="240" w:lineRule="auto"/>
        <w:rPr>
          <w:w w:val="99"/>
          <w:szCs w:val="22"/>
          <w:u w:val="single"/>
        </w:rPr>
      </w:pPr>
      <w:bookmarkStart w:id="5" w:name="_Hlk119405364"/>
      <w:r>
        <w:rPr>
          <w:u w:val="single"/>
        </w:rPr>
        <w:t xml:space="preserve">Tasemnice: </w:t>
      </w:r>
    </w:p>
    <w:p w14:paraId="0C5E48B8" w14:textId="1C2964D5" w:rsidR="0029448C" w:rsidRPr="00E03E0D" w:rsidRDefault="009E03DE" w:rsidP="00082417">
      <w:pPr>
        <w:widowControl w:val="0"/>
        <w:tabs>
          <w:tab w:val="clear" w:pos="567"/>
          <w:tab w:val="left" w:pos="282"/>
        </w:tabs>
        <w:spacing w:line="240" w:lineRule="auto"/>
        <w:rPr>
          <w:w w:val="99"/>
          <w:szCs w:val="22"/>
          <w:u w:val="single"/>
        </w:rPr>
      </w:pPr>
      <w:bookmarkStart w:id="6" w:name="_Hlk195607318"/>
      <w:r>
        <w:t xml:space="preserve">Léčba </w:t>
      </w:r>
      <w:proofErr w:type="spellStart"/>
      <w:r w:rsidR="000B0E2E">
        <w:t>cestodóz</w:t>
      </w:r>
      <w:proofErr w:type="spellEnd"/>
      <w:r w:rsidR="000B0E2E">
        <w:t xml:space="preserve"> vyvolaných</w:t>
      </w:r>
      <w:r>
        <w:t>:</w:t>
      </w:r>
    </w:p>
    <w:bookmarkEnd w:id="6"/>
    <w:p w14:paraId="18186542" w14:textId="77777777" w:rsidR="00CB6831" w:rsidRPr="00E03E0D" w:rsidRDefault="009E03DE" w:rsidP="00CB6831">
      <w:pPr>
        <w:tabs>
          <w:tab w:val="left" w:pos="282"/>
        </w:tabs>
        <w:rPr>
          <w:i/>
          <w:w w:val="99"/>
          <w:szCs w:val="22"/>
        </w:rPr>
      </w:pPr>
      <w:r>
        <w:rPr>
          <w:i/>
        </w:rPr>
        <w:lastRenderedPageBreak/>
        <w:t xml:space="preserve">Dipylidium caninum </w:t>
      </w:r>
    </w:p>
    <w:p w14:paraId="7AF1411B" w14:textId="77777777" w:rsidR="00CB6831" w:rsidRPr="00E03E0D" w:rsidRDefault="009E03DE" w:rsidP="00CB6831">
      <w:pPr>
        <w:tabs>
          <w:tab w:val="left" w:pos="282"/>
        </w:tabs>
        <w:rPr>
          <w:rFonts w:eastAsia="Segoe UI"/>
          <w:szCs w:val="22"/>
        </w:rPr>
      </w:pPr>
      <w:r>
        <w:rPr>
          <w:i/>
        </w:rPr>
        <w:t xml:space="preserve">Taenia </w:t>
      </w:r>
      <w:r w:rsidRPr="007F2810">
        <w:rPr>
          <w:iCs/>
        </w:rPr>
        <w:t>spp</w:t>
      </w:r>
      <w:r>
        <w:rPr>
          <w:i/>
        </w:rPr>
        <w:t>.</w:t>
      </w:r>
    </w:p>
    <w:p w14:paraId="145BA87D" w14:textId="77777777" w:rsidR="00CB6831" w:rsidRDefault="009E03DE" w:rsidP="00CB6831">
      <w:pPr>
        <w:rPr>
          <w:i/>
        </w:rPr>
      </w:pPr>
      <w:r>
        <w:rPr>
          <w:i/>
        </w:rPr>
        <w:t>Echinococcus multilocularis</w:t>
      </w:r>
    </w:p>
    <w:p w14:paraId="5B6AF6CC" w14:textId="77777777" w:rsidR="007F2810" w:rsidRPr="00E03E0D" w:rsidRDefault="007F2810" w:rsidP="00CB6831">
      <w:pPr>
        <w:rPr>
          <w:i/>
          <w:szCs w:val="22"/>
        </w:rPr>
      </w:pPr>
    </w:p>
    <w:p w14:paraId="1B5B8AAB" w14:textId="77777777" w:rsidR="0029448C" w:rsidRPr="00E03E0D" w:rsidRDefault="009E03DE" w:rsidP="0029448C">
      <w:pPr>
        <w:widowControl w:val="0"/>
        <w:tabs>
          <w:tab w:val="clear" w:pos="567"/>
          <w:tab w:val="left" w:pos="282"/>
        </w:tabs>
        <w:spacing w:line="240" w:lineRule="auto"/>
        <w:rPr>
          <w:w w:val="99"/>
          <w:szCs w:val="22"/>
          <w:u w:val="single"/>
        </w:rPr>
      </w:pPr>
      <w:r>
        <w:rPr>
          <w:u w:val="single"/>
        </w:rPr>
        <w:t xml:space="preserve">Gastrointestinální hlístice: </w:t>
      </w:r>
      <w:bookmarkEnd w:id="5"/>
    </w:p>
    <w:p w14:paraId="21E391FF" w14:textId="632A6227" w:rsidR="00CB6831" w:rsidRPr="00E03E0D" w:rsidRDefault="009E03DE" w:rsidP="00082417">
      <w:pPr>
        <w:widowControl w:val="0"/>
        <w:tabs>
          <w:tab w:val="clear" w:pos="567"/>
          <w:tab w:val="left" w:pos="282"/>
        </w:tabs>
        <w:spacing w:line="240" w:lineRule="auto"/>
        <w:rPr>
          <w:szCs w:val="22"/>
          <w:u w:val="single"/>
        </w:rPr>
      </w:pPr>
      <w:bookmarkStart w:id="7" w:name="_Hlk195607330"/>
      <w:r>
        <w:t>Léčba</w:t>
      </w:r>
      <w:r w:rsidR="000B0E2E">
        <w:t xml:space="preserve"> </w:t>
      </w:r>
      <w:proofErr w:type="spellStart"/>
      <w:r w:rsidR="000B0E2E">
        <w:t>nematodóz</w:t>
      </w:r>
      <w:proofErr w:type="spellEnd"/>
      <w:r w:rsidR="000B0E2E">
        <w:t xml:space="preserve"> vyvolaných</w:t>
      </w:r>
      <w:r w:rsidR="00AA7001">
        <w:t>:</w:t>
      </w:r>
    </w:p>
    <w:bookmarkEnd w:id="7"/>
    <w:p w14:paraId="3264AF3E" w14:textId="54D46947" w:rsidR="00CB6831" w:rsidRPr="00E03E0D" w:rsidRDefault="009E03DE" w:rsidP="00CB6831">
      <w:pPr>
        <w:tabs>
          <w:tab w:val="left" w:pos="282"/>
        </w:tabs>
        <w:rPr>
          <w:i/>
          <w:w w:val="99"/>
          <w:szCs w:val="22"/>
        </w:rPr>
      </w:pPr>
      <w:r>
        <w:t>háďátk</w:t>
      </w:r>
      <w:r w:rsidR="000B0E2E">
        <w:t>y</w:t>
      </w:r>
      <w:r>
        <w:t xml:space="preserve">: </w:t>
      </w:r>
      <w:proofErr w:type="spellStart"/>
      <w:r>
        <w:rPr>
          <w:i/>
        </w:rPr>
        <w:t>Ancylostoma</w:t>
      </w:r>
      <w:proofErr w:type="spellEnd"/>
      <w:r>
        <w:rPr>
          <w:i/>
        </w:rPr>
        <w:t xml:space="preserve"> </w:t>
      </w:r>
      <w:proofErr w:type="spellStart"/>
      <w:r>
        <w:rPr>
          <w:i/>
        </w:rPr>
        <w:t>tubaeforme</w:t>
      </w:r>
      <w:proofErr w:type="spellEnd"/>
      <w:r>
        <w:rPr>
          <w:i/>
        </w:rPr>
        <w:t xml:space="preserve"> </w:t>
      </w:r>
    </w:p>
    <w:p w14:paraId="5BA39B90" w14:textId="73D7B8F5" w:rsidR="00CB6831" w:rsidRPr="00E03E0D" w:rsidRDefault="009E03DE" w:rsidP="00CB6831">
      <w:pPr>
        <w:tabs>
          <w:tab w:val="left" w:pos="282"/>
        </w:tabs>
        <w:rPr>
          <w:rFonts w:eastAsia="Segoe UI"/>
          <w:szCs w:val="22"/>
        </w:rPr>
      </w:pPr>
      <w:r>
        <w:t>škrkavk</w:t>
      </w:r>
      <w:r w:rsidR="000B0E2E">
        <w:t>ami</w:t>
      </w:r>
      <w:r>
        <w:t xml:space="preserve">: </w:t>
      </w:r>
      <w:proofErr w:type="spellStart"/>
      <w:r>
        <w:rPr>
          <w:i/>
        </w:rPr>
        <w:t>Toxocara</w:t>
      </w:r>
      <w:proofErr w:type="spellEnd"/>
      <w:r>
        <w:rPr>
          <w:i/>
        </w:rPr>
        <w:t xml:space="preserve"> </w:t>
      </w:r>
      <w:proofErr w:type="spellStart"/>
      <w:r>
        <w:rPr>
          <w:i/>
        </w:rPr>
        <w:t>cati</w:t>
      </w:r>
      <w:proofErr w:type="spellEnd"/>
    </w:p>
    <w:p w14:paraId="2E93CC70" w14:textId="77777777" w:rsidR="00CB6831" w:rsidRPr="00E03E0D" w:rsidRDefault="009E03DE" w:rsidP="00CB6831">
      <w:pPr>
        <w:rPr>
          <w:rFonts w:eastAsia="Segoe UI"/>
          <w:i/>
          <w:szCs w:val="22"/>
        </w:rPr>
      </w:pPr>
      <w:r>
        <w:t xml:space="preserve"> </w:t>
      </w:r>
    </w:p>
    <w:p w14:paraId="7716B874" w14:textId="35DF8BFC" w:rsidR="0029448C" w:rsidRPr="00E03E0D" w:rsidRDefault="00E411B5" w:rsidP="00CB6831">
      <w:pPr>
        <w:pStyle w:val="Zkladntext"/>
        <w:spacing w:before="35"/>
        <w:ind w:right="154"/>
        <w:rPr>
          <w:szCs w:val="22"/>
          <w:u w:val="single"/>
        </w:rPr>
      </w:pPr>
      <w:r>
        <w:rPr>
          <w:u w:val="single"/>
        </w:rPr>
        <w:t>S</w:t>
      </w:r>
      <w:r w:rsidR="000B0E2E">
        <w:rPr>
          <w:u w:val="single"/>
        </w:rPr>
        <w:t xml:space="preserve">rdeční </w:t>
      </w:r>
      <w:proofErr w:type="spellStart"/>
      <w:r w:rsidR="000B0E2E">
        <w:rPr>
          <w:u w:val="single"/>
        </w:rPr>
        <w:t>d</w:t>
      </w:r>
      <w:r w:rsidR="009E03DE">
        <w:rPr>
          <w:u w:val="single"/>
        </w:rPr>
        <w:t>irofilárie</w:t>
      </w:r>
      <w:proofErr w:type="spellEnd"/>
    </w:p>
    <w:p w14:paraId="3DAF3D31" w14:textId="77777777" w:rsidR="00CB6831" w:rsidRPr="00E03E0D" w:rsidRDefault="009E03DE" w:rsidP="005D2894">
      <w:pPr>
        <w:pStyle w:val="Zkladntext"/>
        <w:spacing w:before="35"/>
        <w:ind w:right="154"/>
        <w:jc w:val="left"/>
        <w:rPr>
          <w:szCs w:val="22"/>
        </w:rPr>
      </w:pPr>
      <w:r>
        <w:t>Prevence srdeční dirofilariózy (</w:t>
      </w:r>
      <w:r>
        <w:rPr>
          <w:i/>
        </w:rPr>
        <w:t>Dirofilaria immitis</w:t>
      </w:r>
      <w:r>
        <w:t>), pokud je indikována souběžná léčba proti tasemnicím.</w:t>
      </w:r>
    </w:p>
    <w:p w14:paraId="06CB4ECE" w14:textId="77777777" w:rsidR="00E86CEE" w:rsidRPr="00E03E0D" w:rsidRDefault="00E86CEE" w:rsidP="00145C3F">
      <w:pPr>
        <w:tabs>
          <w:tab w:val="clear" w:pos="567"/>
        </w:tabs>
        <w:spacing w:line="240" w:lineRule="auto"/>
        <w:rPr>
          <w:szCs w:val="22"/>
        </w:rPr>
      </w:pPr>
    </w:p>
    <w:p w14:paraId="409AEBAF" w14:textId="77777777" w:rsidR="00C114FF" w:rsidRPr="00E03E0D" w:rsidRDefault="009E03DE" w:rsidP="003F0BC8">
      <w:pPr>
        <w:tabs>
          <w:tab w:val="clear" w:pos="567"/>
          <w:tab w:val="left" w:pos="0"/>
        </w:tabs>
        <w:spacing w:line="240" w:lineRule="auto"/>
        <w:ind w:left="567" w:hanging="567"/>
        <w:rPr>
          <w:szCs w:val="22"/>
        </w:rPr>
      </w:pPr>
      <w:r>
        <w:rPr>
          <w:b/>
        </w:rPr>
        <w:t>3.3</w:t>
      </w:r>
      <w:r>
        <w:rPr>
          <w:b/>
        </w:rPr>
        <w:tab/>
        <w:t>Kontraindikace</w:t>
      </w:r>
    </w:p>
    <w:p w14:paraId="125070EB" w14:textId="77777777" w:rsidR="00C114FF" w:rsidRPr="00E03E0D" w:rsidRDefault="00C114FF" w:rsidP="00145C3F">
      <w:pPr>
        <w:tabs>
          <w:tab w:val="clear" w:pos="567"/>
        </w:tabs>
        <w:spacing w:line="240" w:lineRule="auto"/>
        <w:rPr>
          <w:szCs w:val="22"/>
        </w:rPr>
      </w:pPr>
    </w:p>
    <w:p w14:paraId="3308A0C4" w14:textId="77777777" w:rsidR="00CB6831" w:rsidRPr="00E03E0D" w:rsidRDefault="009E03DE" w:rsidP="00CB6831">
      <w:pPr>
        <w:pStyle w:val="Zkladntext"/>
        <w:ind w:right="154"/>
        <w:rPr>
          <w:szCs w:val="22"/>
        </w:rPr>
      </w:pPr>
      <w:r>
        <w:t>Nepoužívat u koček s hmotností nižší než 2 kg.</w:t>
      </w:r>
    </w:p>
    <w:p w14:paraId="6D0C5E49" w14:textId="77777777" w:rsidR="00CB6831" w:rsidRPr="00E03E0D" w:rsidRDefault="009E03DE" w:rsidP="00CB6831">
      <w:pPr>
        <w:pStyle w:val="Zkladntext"/>
        <w:rPr>
          <w:szCs w:val="22"/>
        </w:rPr>
      </w:pPr>
      <w:r>
        <w:t>Nepoužívat v případech přecitlivělosti na léčivé látky nebo na některou z pomocných látek.</w:t>
      </w:r>
    </w:p>
    <w:p w14:paraId="0E8A039E" w14:textId="77777777" w:rsidR="00C114FF" w:rsidRPr="00E03E0D" w:rsidRDefault="00C114FF" w:rsidP="00A9226B">
      <w:pPr>
        <w:tabs>
          <w:tab w:val="clear" w:pos="567"/>
        </w:tabs>
        <w:spacing w:line="240" w:lineRule="auto"/>
        <w:rPr>
          <w:szCs w:val="22"/>
        </w:rPr>
      </w:pPr>
    </w:p>
    <w:p w14:paraId="5FB989DB" w14:textId="77777777" w:rsidR="00C114FF" w:rsidRPr="00E03E0D" w:rsidRDefault="009E03DE" w:rsidP="003F0BC8">
      <w:pPr>
        <w:tabs>
          <w:tab w:val="clear" w:pos="567"/>
          <w:tab w:val="left" w:pos="0"/>
        </w:tabs>
        <w:spacing w:line="240" w:lineRule="auto"/>
        <w:ind w:left="567" w:hanging="567"/>
        <w:rPr>
          <w:b/>
          <w:szCs w:val="22"/>
        </w:rPr>
      </w:pPr>
      <w:r>
        <w:rPr>
          <w:b/>
        </w:rPr>
        <w:t>3.4</w:t>
      </w:r>
      <w:r>
        <w:rPr>
          <w:b/>
        </w:rPr>
        <w:tab/>
        <w:t xml:space="preserve">Zvláštní upozornění </w:t>
      </w:r>
    </w:p>
    <w:p w14:paraId="6BEA7F02" w14:textId="77777777" w:rsidR="00C114FF" w:rsidRPr="00E03E0D" w:rsidRDefault="00C114FF" w:rsidP="00145C3F">
      <w:pPr>
        <w:tabs>
          <w:tab w:val="clear" w:pos="567"/>
        </w:tabs>
        <w:spacing w:line="240" w:lineRule="auto"/>
        <w:rPr>
          <w:szCs w:val="22"/>
        </w:rPr>
      </w:pPr>
    </w:p>
    <w:p w14:paraId="1E175183" w14:textId="77777777" w:rsidR="0029448C" w:rsidRPr="00E03E0D" w:rsidRDefault="009E03DE" w:rsidP="005D2894">
      <w:pPr>
        <w:tabs>
          <w:tab w:val="clear" w:pos="567"/>
        </w:tabs>
        <w:autoSpaceDE w:val="0"/>
        <w:autoSpaceDN w:val="0"/>
        <w:adjustRightInd w:val="0"/>
        <w:spacing w:line="240" w:lineRule="auto"/>
        <w:rPr>
          <w:szCs w:val="22"/>
        </w:rPr>
      </w:pPr>
      <w:r>
        <w:t>Je třeba vzít v úvahu možnost, že zdrojem reinfekce mohou být i jiná zvířata v téže domácnosti, která</w:t>
      </w:r>
      <w:r w:rsidR="005D2894">
        <w:t> </w:t>
      </w:r>
      <w:r>
        <w:t xml:space="preserve">by měla být v případě potřeby ošetřena vhodným veterinárním léčivým přípravkem. </w:t>
      </w:r>
    </w:p>
    <w:p w14:paraId="7F9EC3B6" w14:textId="77777777" w:rsidR="0029448C" w:rsidRPr="00E03E0D" w:rsidRDefault="009E03DE" w:rsidP="005D2894">
      <w:pPr>
        <w:tabs>
          <w:tab w:val="clear" w:pos="567"/>
        </w:tabs>
        <w:autoSpaceDE w:val="0"/>
        <w:autoSpaceDN w:val="0"/>
        <w:adjustRightInd w:val="0"/>
        <w:spacing w:line="240" w:lineRule="auto"/>
        <w:rPr>
          <w:szCs w:val="22"/>
        </w:rPr>
      </w:pPr>
      <w:r>
        <w:t xml:space="preserve">Doporučuje se současně ošetřit všechna zvířata žijící v jedné domácnosti. </w:t>
      </w:r>
    </w:p>
    <w:p w14:paraId="08C71502" w14:textId="42D2BD36" w:rsidR="0029448C" w:rsidRPr="00E03E0D" w:rsidRDefault="009E03DE" w:rsidP="005D2894">
      <w:pPr>
        <w:tabs>
          <w:tab w:val="clear" w:pos="567"/>
        </w:tabs>
        <w:autoSpaceDE w:val="0"/>
        <w:autoSpaceDN w:val="0"/>
        <w:adjustRightInd w:val="0"/>
        <w:spacing w:line="240" w:lineRule="auto"/>
        <w:rPr>
          <w:szCs w:val="22"/>
        </w:rPr>
      </w:pPr>
      <w:bookmarkStart w:id="8" w:name="_Hlk195607745"/>
      <w:r>
        <w:t xml:space="preserve">V případě potvrzené infekce tasemnicí </w:t>
      </w:r>
      <w:r>
        <w:rPr>
          <w:i/>
        </w:rPr>
        <w:t>D. caninum</w:t>
      </w:r>
      <w:r>
        <w:t xml:space="preserve"> je třeba projednat s veterinárním lékařem souběžnou léčbu proti mezihostitelům, jako jsou blechy a vši, aby se zabránilo </w:t>
      </w:r>
      <w:r w:rsidR="00670659">
        <w:t xml:space="preserve">její </w:t>
      </w:r>
      <w:r>
        <w:t xml:space="preserve">reinfekci. </w:t>
      </w:r>
    </w:p>
    <w:p w14:paraId="587D92D1" w14:textId="69EFC6CA" w:rsidR="0029448C" w:rsidRPr="00E03E0D" w:rsidRDefault="00670659" w:rsidP="005D2894">
      <w:pPr>
        <w:tabs>
          <w:tab w:val="clear" w:pos="567"/>
        </w:tabs>
        <w:autoSpaceDE w:val="0"/>
        <w:autoSpaceDN w:val="0"/>
        <w:adjustRightInd w:val="0"/>
        <w:spacing w:line="240" w:lineRule="auto"/>
        <w:rPr>
          <w:szCs w:val="22"/>
        </w:rPr>
      </w:pPr>
      <w:r>
        <w:t xml:space="preserve">Nadbytečné </w:t>
      </w:r>
      <w:r w:rsidR="009E03DE">
        <w:t xml:space="preserve">použití </w:t>
      </w:r>
      <w:proofErr w:type="spellStart"/>
      <w:r w:rsidR="009E03DE">
        <w:t>antiparazitik</w:t>
      </w:r>
      <w:proofErr w:type="spellEnd"/>
      <w:r w:rsidR="009E03DE">
        <w:t xml:space="preserve"> nebo použití </w:t>
      </w:r>
      <w:r>
        <w:t>v rozporu s</w:t>
      </w:r>
      <w:r w:rsidR="009E03DE">
        <w:t xml:space="preserve"> pokyn</w:t>
      </w:r>
      <w:r>
        <w:t>y</w:t>
      </w:r>
      <w:r w:rsidR="009E03DE">
        <w:t xml:space="preserve"> uvedený</w:t>
      </w:r>
      <w:r>
        <w:t>mi</w:t>
      </w:r>
      <w:r w:rsidR="009E03DE">
        <w:t xml:space="preserve"> v souhrnu údajů o přípravku může zvýšit selekční</w:t>
      </w:r>
      <w:r>
        <w:t>m</w:t>
      </w:r>
      <w:r w:rsidR="009E03DE">
        <w:t xml:space="preserve"> tlak</w:t>
      </w:r>
      <w:r>
        <w:t>em</w:t>
      </w:r>
      <w:r w:rsidR="009E03DE">
        <w:t xml:space="preserve"> rezistenci a vést ke snížení účinnosti. Rozhodnutí o použití veterinárního léčivého přípravku by mělo </w:t>
      </w:r>
      <w:r>
        <w:t>být založeno</w:t>
      </w:r>
      <w:r w:rsidR="009E03DE">
        <w:t xml:space="preserve"> na potvrzení druhu parazita a </w:t>
      </w:r>
      <w:r>
        <w:t>parazitární zátěž</w:t>
      </w:r>
      <w:r w:rsidR="00E411B5">
        <w:t>e</w:t>
      </w:r>
      <w:r w:rsidR="009E03DE">
        <w:t xml:space="preserve"> nebo rizik</w:t>
      </w:r>
      <w:r>
        <w:t>u</w:t>
      </w:r>
      <w:r w:rsidR="009E03DE">
        <w:t xml:space="preserve"> infekce na základě </w:t>
      </w:r>
      <w:r>
        <w:t xml:space="preserve">jeho </w:t>
      </w:r>
      <w:r w:rsidR="009E03DE">
        <w:t xml:space="preserve">epidemiologických </w:t>
      </w:r>
      <w:r>
        <w:t>informací</w:t>
      </w:r>
      <w:r w:rsidR="00554389">
        <w:t>,</w:t>
      </w:r>
      <w:r>
        <w:t xml:space="preserve"> a to u </w:t>
      </w:r>
      <w:r w:rsidR="009E03DE">
        <w:t>každé</w:t>
      </w:r>
      <w:r w:rsidR="002972DC">
        <w:t>ho</w:t>
      </w:r>
      <w:r w:rsidR="009E03DE">
        <w:t xml:space="preserve"> jednotlivé</w:t>
      </w:r>
      <w:r w:rsidR="002972DC">
        <w:t>ho</w:t>
      </w:r>
      <w:r w:rsidR="009E03DE">
        <w:t xml:space="preserve"> zvíře</w:t>
      </w:r>
      <w:r w:rsidR="00E411B5">
        <w:t>te</w:t>
      </w:r>
      <w:r w:rsidR="009E03DE">
        <w:t xml:space="preserve">. </w:t>
      </w:r>
    </w:p>
    <w:p w14:paraId="64763264" w14:textId="467D7423" w:rsidR="0029448C" w:rsidRPr="00E03E0D" w:rsidRDefault="009E03DE" w:rsidP="005D2894">
      <w:pPr>
        <w:tabs>
          <w:tab w:val="clear" w:pos="567"/>
        </w:tabs>
        <w:autoSpaceDE w:val="0"/>
        <w:autoSpaceDN w:val="0"/>
        <w:adjustRightInd w:val="0"/>
        <w:spacing w:line="240" w:lineRule="auto"/>
        <w:rPr>
          <w:szCs w:val="22"/>
        </w:rPr>
      </w:pPr>
      <w:r>
        <w:t xml:space="preserve">Pokud neexistuje riziko </w:t>
      </w:r>
      <w:proofErr w:type="spellStart"/>
      <w:r>
        <w:t>koinfekce</w:t>
      </w:r>
      <w:proofErr w:type="spellEnd"/>
      <w:r>
        <w:t xml:space="preserve"> hlísticemi nebo tasemnicemi, měl by být po</w:t>
      </w:r>
      <w:r w:rsidR="002972DC">
        <w:t>dán</w:t>
      </w:r>
      <w:r>
        <w:t xml:space="preserve"> veterinární léčivý přípravek s úzkým spektrem</w:t>
      </w:r>
      <w:r w:rsidR="002972DC">
        <w:t xml:space="preserve"> účinku</w:t>
      </w:r>
      <w:r>
        <w:t xml:space="preserve">, je-li k dispozici. </w:t>
      </w:r>
    </w:p>
    <w:p w14:paraId="257817B2" w14:textId="3F8C9F42" w:rsidR="00120383" w:rsidRPr="00E03E0D" w:rsidRDefault="002972DC" w:rsidP="005D2894">
      <w:pPr>
        <w:pStyle w:val="Zkladntext"/>
        <w:ind w:right="154"/>
        <w:rPr>
          <w:szCs w:val="22"/>
        </w:rPr>
      </w:pPr>
      <w:r w:rsidRPr="00F74080">
        <w:rPr>
          <w:rFonts w:eastAsia="Times New Roman"/>
        </w:rPr>
        <w:t xml:space="preserve">Při používání tohoto veterinárního léčivého přípravku je třeba vzít v úvahu místní epidemiologickou informaci o aktuální citlivosti cílových parazitů, </w:t>
      </w:r>
      <w:r w:rsidR="009E03DE" w:rsidRPr="00E411B5">
        <w:t>j</w:t>
      </w:r>
      <w:r w:rsidRPr="00E411B5">
        <w:t>e</w:t>
      </w:r>
      <w:r w:rsidR="009E03DE" w:rsidRPr="00E411B5">
        <w:t>-li</w:t>
      </w:r>
      <w:r w:rsidR="009E03DE">
        <w:t xml:space="preserve"> k dispozici. </w:t>
      </w:r>
    </w:p>
    <w:p w14:paraId="0B31DAB0" w14:textId="10C687A3" w:rsidR="005A44E5" w:rsidRPr="00E03E0D" w:rsidRDefault="009E03DE" w:rsidP="005D2894">
      <w:pPr>
        <w:tabs>
          <w:tab w:val="left" w:pos="708"/>
        </w:tabs>
        <w:spacing w:line="240" w:lineRule="auto"/>
        <w:rPr>
          <w:rFonts w:cs="Arial"/>
          <w:bCs/>
          <w:iCs/>
          <w:szCs w:val="22"/>
        </w:rPr>
      </w:pPr>
      <w:r>
        <w:t xml:space="preserve">Byla </w:t>
      </w:r>
      <w:r w:rsidR="002972DC">
        <w:t xml:space="preserve">zaznamenána </w:t>
      </w:r>
      <w:r>
        <w:t xml:space="preserve">rezistence </w:t>
      </w:r>
      <w:proofErr w:type="spellStart"/>
      <w:r>
        <w:rPr>
          <w:i/>
        </w:rPr>
        <w:t>Dipylidium</w:t>
      </w:r>
      <w:proofErr w:type="spellEnd"/>
      <w:r>
        <w:rPr>
          <w:i/>
        </w:rPr>
        <w:t xml:space="preserve"> </w:t>
      </w:r>
      <w:proofErr w:type="spellStart"/>
      <w:r>
        <w:rPr>
          <w:i/>
        </w:rPr>
        <w:t>caninum</w:t>
      </w:r>
      <w:proofErr w:type="spellEnd"/>
      <w:r>
        <w:t xml:space="preserve"> na </w:t>
      </w:r>
      <w:proofErr w:type="spellStart"/>
      <w:r>
        <w:t>prazikvantel</w:t>
      </w:r>
      <w:proofErr w:type="spellEnd"/>
      <w:r>
        <w:t xml:space="preserve"> a rezistence </w:t>
      </w:r>
      <w:r>
        <w:rPr>
          <w:i/>
        </w:rPr>
        <w:t>Dirofilaria immitis</w:t>
      </w:r>
      <w:r>
        <w:t xml:space="preserve"> na makrocyklické laktony. </w:t>
      </w:r>
    </w:p>
    <w:p w14:paraId="129F4F4F" w14:textId="72C0A205" w:rsidR="005A44E5" w:rsidRPr="00E03E0D" w:rsidRDefault="002972DC" w:rsidP="00F74080">
      <w:pPr>
        <w:tabs>
          <w:tab w:val="clear" w:pos="567"/>
          <w:tab w:val="left" w:pos="0"/>
        </w:tabs>
        <w:spacing w:line="240" w:lineRule="auto"/>
        <w:rPr>
          <w:rFonts w:cs="Arial"/>
          <w:bCs/>
          <w:iCs/>
          <w:szCs w:val="22"/>
        </w:rPr>
      </w:pPr>
      <w:r>
        <w:t>Dále se doporučuje vyšetřovat p</w:t>
      </w:r>
      <w:r w:rsidR="009E03DE">
        <w:t>řípady podezření na rezistenci pomocí vhodné diagnostické</w:t>
      </w:r>
      <w:r w:rsidR="005D2894">
        <w:rPr>
          <w:rFonts w:eastAsia="DengXian" w:hint="eastAsia"/>
          <w:lang w:eastAsia="zh-CN"/>
        </w:rPr>
        <w:t xml:space="preserve"> </w:t>
      </w:r>
      <w:r w:rsidR="009E03DE">
        <w:t>metody.</w:t>
      </w:r>
    </w:p>
    <w:p w14:paraId="04B2341D" w14:textId="77777777" w:rsidR="005A44E5" w:rsidRPr="00E03E0D" w:rsidRDefault="009E03DE" w:rsidP="005D2894">
      <w:pPr>
        <w:tabs>
          <w:tab w:val="clear" w:pos="567"/>
          <w:tab w:val="left" w:pos="0"/>
        </w:tabs>
        <w:spacing w:line="240" w:lineRule="auto"/>
        <w:ind w:left="567" w:hanging="567"/>
        <w:rPr>
          <w:rFonts w:cs="Arial"/>
          <w:bCs/>
          <w:iCs/>
          <w:szCs w:val="22"/>
        </w:rPr>
      </w:pPr>
      <w:r>
        <w:t>Potvrzenou rezistenci je třeba nahlásit držiteli rozhodnutí o registraci nebo příslušnému</w:t>
      </w:r>
      <w:r w:rsidR="005D2894">
        <w:rPr>
          <w:rFonts w:eastAsia="DengXian" w:hint="eastAsia"/>
          <w:lang w:eastAsia="zh-CN"/>
        </w:rPr>
        <w:t xml:space="preserve"> </w:t>
      </w:r>
      <w:r>
        <w:t>orgánu.</w:t>
      </w:r>
    </w:p>
    <w:bookmarkEnd w:id="8"/>
    <w:p w14:paraId="4385E8AB" w14:textId="77777777" w:rsidR="00E86CEE" w:rsidRPr="00E03E0D" w:rsidRDefault="00E86CEE">
      <w:pPr>
        <w:tabs>
          <w:tab w:val="clear" w:pos="567"/>
        </w:tabs>
        <w:spacing w:line="240" w:lineRule="auto"/>
        <w:rPr>
          <w:szCs w:val="22"/>
        </w:rPr>
      </w:pPr>
    </w:p>
    <w:p w14:paraId="033BC171" w14:textId="77777777" w:rsidR="00C114FF" w:rsidRPr="00E03E0D" w:rsidRDefault="009E03DE" w:rsidP="003F0BC8">
      <w:pPr>
        <w:tabs>
          <w:tab w:val="clear" w:pos="567"/>
          <w:tab w:val="left" w:pos="0"/>
        </w:tabs>
        <w:spacing w:line="240" w:lineRule="auto"/>
        <w:ind w:left="567" w:hanging="567"/>
        <w:rPr>
          <w:szCs w:val="22"/>
        </w:rPr>
      </w:pPr>
      <w:r>
        <w:rPr>
          <w:b/>
        </w:rPr>
        <w:t>3.5</w:t>
      </w:r>
      <w:r>
        <w:rPr>
          <w:b/>
        </w:rPr>
        <w:tab/>
        <w:t>Zvláštní opatření pro použití</w:t>
      </w:r>
    </w:p>
    <w:p w14:paraId="2678ACF2" w14:textId="77777777" w:rsidR="00C114FF" w:rsidRPr="00E03E0D" w:rsidRDefault="00C114FF" w:rsidP="00145C3F">
      <w:pPr>
        <w:tabs>
          <w:tab w:val="clear" w:pos="567"/>
        </w:tabs>
        <w:spacing w:line="240" w:lineRule="auto"/>
        <w:rPr>
          <w:szCs w:val="22"/>
        </w:rPr>
      </w:pPr>
    </w:p>
    <w:p w14:paraId="7E8F8FC9" w14:textId="77777777" w:rsidR="00C114FF" w:rsidRPr="00E03E0D" w:rsidRDefault="009E03DE" w:rsidP="00BF00EF">
      <w:pPr>
        <w:tabs>
          <w:tab w:val="clear" w:pos="567"/>
        </w:tabs>
        <w:spacing w:line="240" w:lineRule="auto"/>
        <w:rPr>
          <w:szCs w:val="22"/>
          <w:u w:val="single"/>
        </w:rPr>
      </w:pPr>
      <w:r>
        <w:rPr>
          <w:u w:val="single"/>
        </w:rPr>
        <w:t>Zvláštní opatření pro bezpečné použití u cílových druhů zvířat:</w:t>
      </w:r>
    </w:p>
    <w:p w14:paraId="6DF4373F" w14:textId="07255ADA" w:rsidR="0029448C" w:rsidRPr="00E03E0D" w:rsidRDefault="009E03DE" w:rsidP="00CB6831">
      <w:pPr>
        <w:pStyle w:val="Zkladntext"/>
        <w:ind w:right="154"/>
        <w:rPr>
          <w:szCs w:val="22"/>
        </w:rPr>
      </w:pPr>
      <w:r>
        <w:t xml:space="preserve">Zajistěte, aby kočky </w:t>
      </w:r>
      <w:r w:rsidRPr="00323D95">
        <w:t>a koťata</w:t>
      </w:r>
      <w:r>
        <w:t xml:space="preserve"> o hmotnosti od 0,5 kg do ≤ 2 kg dostávaly tablety o odpovídající síle (4 mg milbemycin oximu / 10 mg </w:t>
      </w:r>
      <w:proofErr w:type="spellStart"/>
      <w:r>
        <w:t>prazikvantelu</w:t>
      </w:r>
      <w:proofErr w:type="spellEnd"/>
      <w:r>
        <w:t>) a </w:t>
      </w:r>
      <w:r w:rsidR="00E411B5">
        <w:t xml:space="preserve">v </w:t>
      </w:r>
      <w:r>
        <w:t xml:space="preserve">odpovídající dávce. Viz také </w:t>
      </w:r>
      <w:r w:rsidR="002972DC">
        <w:t xml:space="preserve">bod </w:t>
      </w:r>
      <w:r>
        <w:t>3.9.</w:t>
      </w:r>
    </w:p>
    <w:p w14:paraId="4CF855D6" w14:textId="77777777" w:rsidR="00CB6831" w:rsidRPr="00E03E0D" w:rsidRDefault="00CB6831" w:rsidP="00CB6831">
      <w:pPr>
        <w:rPr>
          <w:rFonts w:eastAsia="Segoe UI"/>
          <w:szCs w:val="22"/>
        </w:rPr>
      </w:pPr>
    </w:p>
    <w:p w14:paraId="6E01C696" w14:textId="77777777" w:rsidR="00CB6831" w:rsidRPr="00E03E0D" w:rsidRDefault="009E03DE" w:rsidP="005D2894">
      <w:pPr>
        <w:pStyle w:val="Zkladntext"/>
        <w:ind w:right="28"/>
        <w:jc w:val="left"/>
        <w:rPr>
          <w:szCs w:val="22"/>
        </w:rPr>
      </w:pPr>
      <w:r>
        <w:t>Nebyly provedeny žádné studie se silně oslabenými kočkami nebo jedinci s vážně poškozenou funkcí ledvin nebo jater. Pro taková zvířata se proto veterinární léčivý přípravek nedoporučuje, případně se doporučuje pouze na základě posouzení poměru přínosů a rizik odpovědným veterinárním lékařem.</w:t>
      </w:r>
    </w:p>
    <w:p w14:paraId="552C4C25" w14:textId="77777777" w:rsidR="005A47BE" w:rsidRPr="00E03E0D" w:rsidRDefault="009E03DE" w:rsidP="005A47BE">
      <w:pPr>
        <w:rPr>
          <w:szCs w:val="22"/>
          <w:u w:val="single"/>
        </w:rPr>
      </w:pPr>
      <w:r>
        <w:t>Vzhledem k tomu, že jsou tablety ochucené, měly by být uchovávány na bezpečném místě mimo dosah zvířat.</w:t>
      </w:r>
    </w:p>
    <w:p w14:paraId="1F7217C3" w14:textId="77777777" w:rsidR="00DC4DBE" w:rsidRPr="00E03E0D" w:rsidRDefault="00DC4DBE" w:rsidP="00BF00EF">
      <w:pPr>
        <w:tabs>
          <w:tab w:val="clear" w:pos="567"/>
        </w:tabs>
        <w:spacing w:line="240" w:lineRule="auto"/>
        <w:rPr>
          <w:szCs w:val="22"/>
          <w:u w:val="single"/>
        </w:rPr>
      </w:pPr>
    </w:p>
    <w:p w14:paraId="77065207" w14:textId="77777777" w:rsidR="00C114FF" w:rsidRPr="00E03E0D" w:rsidRDefault="009E03DE" w:rsidP="00BF00EF">
      <w:pPr>
        <w:tabs>
          <w:tab w:val="clear" w:pos="567"/>
        </w:tabs>
        <w:spacing w:line="240" w:lineRule="auto"/>
        <w:rPr>
          <w:szCs w:val="22"/>
          <w:u w:val="single"/>
        </w:rPr>
      </w:pPr>
      <w:r>
        <w:rPr>
          <w:u w:val="single"/>
        </w:rPr>
        <w:t>Zvláštní opatření pro osobu, která podává veterinární léčivý přípravek zvířatům:</w:t>
      </w:r>
    </w:p>
    <w:p w14:paraId="502D7EE9" w14:textId="77777777" w:rsidR="005A44E5" w:rsidRPr="00E03E0D" w:rsidRDefault="009E03DE" w:rsidP="005A44E5">
      <w:pPr>
        <w:rPr>
          <w:rFonts w:cs="Arial"/>
          <w:szCs w:val="22"/>
        </w:rPr>
      </w:pPr>
      <w:r>
        <w:t xml:space="preserve">Lidé se známou přecitlivělostí na milbemycin oxim / prazikvantel by se měli vyhnout kontaktu s veterinárním léčivým přípravkem. </w:t>
      </w:r>
    </w:p>
    <w:p w14:paraId="7C6A950C" w14:textId="77777777" w:rsidR="005A44E5" w:rsidRPr="00E03E0D" w:rsidRDefault="009E03DE" w:rsidP="005A44E5">
      <w:pPr>
        <w:rPr>
          <w:rFonts w:cs="Arial"/>
          <w:szCs w:val="22"/>
        </w:rPr>
      </w:pPr>
      <w:r>
        <w:t>Tento veterinární léčivý přípravek může být při požití škodlivý, zejména pro děti.</w:t>
      </w:r>
    </w:p>
    <w:p w14:paraId="1FE4D67C" w14:textId="0F5805C2" w:rsidR="005A44E5" w:rsidRPr="00E03E0D" w:rsidRDefault="00D16AAC" w:rsidP="005A44E5">
      <w:pPr>
        <w:rPr>
          <w:rFonts w:cs="Arial"/>
          <w:szCs w:val="22"/>
        </w:rPr>
      </w:pPr>
      <w:r>
        <w:t>Zabraňte</w:t>
      </w:r>
      <w:r w:rsidR="009E03DE">
        <w:t xml:space="preserve"> náhodnému požití.</w:t>
      </w:r>
    </w:p>
    <w:p w14:paraId="290526E5" w14:textId="71CA44E5" w:rsidR="005A44E5" w:rsidRPr="00E03E0D" w:rsidRDefault="009E03DE" w:rsidP="005A44E5">
      <w:pPr>
        <w:rPr>
          <w:rFonts w:cs="Arial"/>
          <w:szCs w:val="22"/>
        </w:rPr>
      </w:pPr>
      <w:r>
        <w:t>Nepoužité části tablet je třeba zlikvidovat. Přípravek sklad</w:t>
      </w:r>
      <w:r w:rsidR="00D16AAC">
        <w:t>ujte</w:t>
      </w:r>
      <w:r>
        <w:t xml:space="preserve"> na bezpečném místě.</w:t>
      </w:r>
    </w:p>
    <w:p w14:paraId="45B1DC7C" w14:textId="77777777" w:rsidR="005A44E5" w:rsidRPr="00E03E0D" w:rsidRDefault="009E03DE" w:rsidP="005A44E5">
      <w:pPr>
        <w:rPr>
          <w:rFonts w:cs="Arial"/>
          <w:szCs w:val="22"/>
        </w:rPr>
      </w:pPr>
      <w:r>
        <w:lastRenderedPageBreak/>
        <w:t>V případě náhodného požití vyhledejte ihned lékařskou pomoc a ukažte příbalovou informaci nebo etiketu praktickému lékaři.</w:t>
      </w:r>
    </w:p>
    <w:p w14:paraId="53644ADA" w14:textId="77C1E745" w:rsidR="005A44E5" w:rsidRPr="00E03E0D" w:rsidRDefault="009E03DE" w:rsidP="005A44E5">
      <w:pPr>
        <w:rPr>
          <w:rFonts w:cs="Arial"/>
          <w:szCs w:val="22"/>
        </w:rPr>
      </w:pPr>
      <w:r>
        <w:t>Po podání si umyjte ruce.</w:t>
      </w:r>
    </w:p>
    <w:p w14:paraId="499863D0" w14:textId="77777777" w:rsidR="00CB6831" w:rsidRPr="00E03E0D" w:rsidRDefault="00CB6831" w:rsidP="00CB6831">
      <w:pPr>
        <w:spacing w:before="10"/>
        <w:rPr>
          <w:rFonts w:eastAsia="Segoe UI"/>
          <w:szCs w:val="22"/>
        </w:rPr>
      </w:pPr>
    </w:p>
    <w:p w14:paraId="7639FB80" w14:textId="77777777" w:rsidR="0051619C" w:rsidRPr="00E03E0D" w:rsidRDefault="009E03DE" w:rsidP="00453C91">
      <w:pPr>
        <w:keepNext/>
        <w:tabs>
          <w:tab w:val="clear" w:pos="567"/>
        </w:tabs>
        <w:autoSpaceDE w:val="0"/>
        <w:autoSpaceDN w:val="0"/>
        <w:adjustRightInd w:val="0"/>
        <w:spacing w:line="240" w:lineRule="auto"/>
        <w:rPr>
          <w:szCs w:val="22"/>
          <w:u w:val="single"/>
        </w:rPr>
      </w:pPr>
      <w:r>
        <w:rPr>
          <w:u w:val="single"/>
        </w:rPr>
        <w:t xml:space="preserve">Zvláštní opatření pro ochranu životního prostředí: </w:t>
      </w:r>
    </w:p>
    <w:p w14:paraId="29724EA5" w14:textId="64D2396D" w:rsidR="0051619C" w:rsidRPr="00E03E0D" w:rsidRDefault="009E03DE" w:rsidP="0051619C">
      <w:pPr>
        <w:spacing w:before="10"/>
        <w:rPr>
          <w:szCs w:val="22"/>
        </w:rPr>
      </w:pPr>
      <w:r>
        <w:t xml:space="preserve">Viz </w:t>
      </w:r>
      <w:r w:rsidR="002972DC">
        <w:t xml:space="preserve">bod </w:t>
      </w:r>
      <w:r>
        <w:t>5.5.</w:t>
      </w:r>
    </w:p>
    <w:p w14:paraId="213FCE36" w14:textId="77777777" w:rsidR="007202CC" w:rsidRPr="00E03E0D" w:rsidRDefault="007202CC" w:rsidP="0051619C">
      <w:pPr>
        <w:spacing w:before="10"/>
        <w:rPr>
          <w:rFonts w:eastAsia="Segoe UI"/>
          <w:szCs w:val="22"/>
        </w:rPr>
      </w:pPr>
    </w:p>
    <w:p w14:paraId="27D69EEC" w14:textId="77777777" w:rsidR="00CB6831" w:rsidRPr="00E03E0D" w:rsidRDefault="009E03DE" w:rsidP="00CB6831">
      <w:pPr>
        <w:pStyle w:val="Zkladntext"/>
        <w:ind w:right="157"/>
        <w:rPr>
          <w:szCs w:val="22"/>
          <w:u w:val="single"/>
        </w:rPr>
      </w:pPr>
      <w:r>
        <w:rPr>
          <w:u w:val="single"/>
        </w:rPr>
        <w:t>Další opatření:</w:t>
      </w:r>
    </w:p>
    <w:p w14:paraId="6F9B8B23" w14:textId="77777777" w:rsidR="00295140" w:rsidRPr="00E03E0D" w:rsidRDefault="009E03DE" w:rsidP="005D2894">
      <w:pPr>
        <w:pStyle w:val="Zkladntext"/>
        <w:ind w:right="157"/>
        <w:jc w:val="left"/>
        <w:rPr>
          <w:szCs w:val="22"/>
        </w:rPr>
      </w:pPr>
      <w:r>
        <w:t xml:space="preserve">Echinokokóza je člověku nebezpečná. Vzhledem k tomu, že echinokokóza podléhá ohlašovací povinnosti u Světové organizace pro zdraví zvířat (WOAH), je třeba získat od příslušného orgánu (např. od odborníků nebo parazitologických ústavů) konkrétní pokyny pro léčbu a následnou péči a pro ochranu osob. </w:t>
      </w:r>
    </w:p>
    <w:p w14:paraId="3D35C1E4" w14:textId="77777777" w:rsidR="007202CC" w:rsidRPr="00E03E0D" w:rsidRDefault="007202CC" w:rsidP="003F0BC8">
      <w:pPr>
        <w:tabs>
          <w:tab w:val="clear" w:pos="567"/>
          <w:tab w:val="left" w:pos="0"/>
        </w:tabs>
        <w:spacing w:line="240" w:lineRule="auto"/>
        <w:ind w:left="567" w:hanging="567"/>
        <w:rPr>
          <w:b/>
          <w:szCs w:val="22"/>
        </w:rPr>
      </w:pPr>
    </w:p>
    <w:p w14:paraId="525C0B30" w14:textId="77777777" w:rsidR="00C114FF" w:rsidRPr="00E03E0D" w:rsidRDefault="009E03DE" w:rsidP="003F0BC8">
      <w:pPr>
        <w:tabs>
          <w:tab w:val="clear" w:pos="567"/>
          <w:tab w:val="left" w:pos="0"/>
        </w:tabs>
        <w:spacing w:line="240" w:lineRule="auto"/>
        <w:ind w:left="567" w:hanging="567"/>
        <w:rPr>
          <w:szCs w:val="22"/>
        </w:rPr>
      </w:pPr>
      <w:r>
        <w:rPr>
          <w:b/>
        </w:rPr>
        <w:t>3.6</w:t>
      </w:r>
      <w:r>
        <w:rPr>
          <w:b/>
        </w:rPr>
        <w:tab/>
        <w:t>Nežádoucí účinky</w:t>
      </w:r>
    </w:p>
    <w:p w14:paraId="30261598" w14:textId="77777777" w:rsidR="00295140" w:rsidRPr="00E03E0D" w:rsidRDefault="00295140" w:rsidP="00AD0710">
      <w:pPr>
        <w:tabs>
          <w:tab w:val="clear" w:pos="567"/>
        </w:tabs>
        <w:spacing w:line="240" w:lineRule="auto"/>
        <w:rPr>
          <w:szCs w:val="22"/>
        </w:rPr>
      </w:pPr>
    </w:p>
    <w:p w14:paraId="401723F0" w14:textId="0C2E2C48" w:rsidR="001C5A5D" w:rsidRPr="00E03E0D" w:rsidRDefault="007F2810" w:rsidP="001C5A5D">
      <w:pPr>
        <w:tabs>
          <w:tab w:val="clear" w:pos="567"/>
          <w:tab w:val="left" w:pos="720"/>
        </w:tabs>
        <w:autoSpaceDE w:val="0"/>
        <w:autoSpaceDN w:val="0"/>
        <w:adjustRightInd w:val="0"/>
        <w:spacing w:line="240" w:lineRule="auto"/>
        <w:rPr>
          <w:rFonts w:eastAsia="Verdana"/>
          <w:szCs w:val="22"/>
        </w:rPr>
      </w:pPr>
      <w:r>
        <w:t>Kočky</w:t>
      </w:r>
      <w:r w:rsidR="009E03DE">
        <w:t>:</w:t>
      </w:r>
    </w:p>
    <w:p w14:paraId="52CA7F1C" w14:textId="77777777" w:rsidR="001C5A5D" w:rsidRPr="00E03E0D" w:rsidRDefault="001C5A5D" w:rsidP="001C5A5D">
      <w:pPr>
        <w:tabs>
          <w:tab w:val="clear" w:pos="567"/>
          <w:tab w:val="left" w:pos="720"/>
        </w:tabs>
        <w:autoSpaceDE w:val="0"/>
        <w:autoSpaceDN w:val="0"/>
        <w:adjustRightInd w:val="0"/>
        <w:spacing w:line="240" w:lineRule="auto"/>
        <w:rPr>
          <w:rFonts w:eastAsia="Verdana"/>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820"/>
      </w:tblGrid>
      <w:tr w:rsidR="009E03DE" w14:paraId="62BE1D21" w14:textId="77777777" w:rsidTr="005D2894">
        <w:tc>
          <w:tcPr>
            <w:tcW w:w="4219" w:type="dxa"/>
            <w:shd w:val="clear" w:color="auto" w:fill="auto"/>
          </w:tcPr>
          <w:p w14:paraId="3D7B359B" w14:textId="77777777" w:rsidR="00ED6CF6" w:rsidRPr="00E03E0D" w:rsidRDefault="009E03DE" w:rsidP="005D2894">
            <w:pPr>
              <w:spacing w:before="60" w:after="60"/>
              <w:rPr>
                <w:rFonts w:eastAsia="Verdana"/>
                <w:szCs w:val="22"/>
              </w:rPr>
            </w:pPr>
            <w:r>
              <w:t>Velmi vzácné</w:t>
            </w:r>
          </w:p>
          <w:p w14:paraId="3AC44C62" w14:textId="77777777" w:rsidR="00ED6CF6" w:rsidRPr="00E03E0D" w:rsidRDefault="009E03DE" w:rsidP="005D2894">
            <w:pPr>
              <w:spacing w:before="60" w:after="60"/>
              <w:rPr>
                <w:rFonts w:eastAsia="Verdana"/>
                <w:szCs w:val="22"/>
              </w:rPr>
            </w:pPr>
            <w:r>
              <w:t>(&lt; 1 zvíře / 10 000 ošetřených zvířat, včetně</w:t>
            </w:r>
            <w:r w:rsidR="005D2894">
              <w:t> </w:t>
            </w:r>
            <w:r>
              <w:t>ojedinělých hlášení):</w:t>
            </w:r>
          </w:p>
        </w:tc>
        <w:tc>
          <w:tcPr>
            <w:tcW w:w="4820" w:type="dxa"/>
            <w:shd w:val="clear" w:color="auto" w:fill="auto"/>
          </w:tcPr>
          <w:p w14:paraId="17B3139C" w14:textId="77777777" w:rsidR="0051619C" w:rsidRDefault="009E03DE" w:rsidP="005D2894">
            <w:pPr>
              <w:pStyle w:val="Default"/>
              <w:spacing w:before="60" w:after="60" w:line="260" w:lineRule="exact"/>
              <w:rPr>
                <w:rFonts w:ascii="Times New Roman" w:hAnsi="Times New Roman" w:cs="Times New Roman"/>
                <w:color w:val="auto"/>
                <w:sz w:val="22"/>
                <w:szCs w:val="22"/>
              </w:rPr>
            </w:pPr>
            <w:r>
              <w:rPr>
                <w:rFonts w:ascii="Times New Roman" w:hAnsi="Times New Roman"/>
                <w:color w:val="auto"/>
                <w:sz w:val="22"/>
              </w:rPr>
              <w:t xml:space="preserve">Poruchy trávicího traktu (např. průjem, zvracení) </w:t>
            </w:r>
          </w:p>
          <w:p w14:paraId="4C041080" w14:textId="77777777" w:rsidR="0051619C" w:rsidRDefault="009E03DE" w:rsidP="005D2894">
            <w:pPr>
              <w:pStyle w:val="Default"/>
              <w:spacing w:before="60" w:after="60" w:line="260" w:lineRule="exact"/>
              <w:rPr>
                <w:rFonts w:ascii="Times New Roman" w:hAnsi="Times New Roman" w:cs="Times New Roman"/>
                <w:color w:val="auto"/>
                <w:sz w:val="22"/>
                <w:szCs w:val="22"/>
              </w:rPr>
            </w:pPr>
            <w:r>
              <w:rPr>
                <w:rFonts w:ascii="Times New Roman" w:hAnsi="Times New Roman"/>
                <w:color w:val="auto"/>
                <w:sz w:val="22"/>
              </w:rPr>
              <w:t xml:space="preserve">Reakce z přecitlivělosti </w:t>
            </w:r>
          </w:p>
          <w:p w14:paraId="52F9ED9E" w14:textId="77777777" w:rsidR="0051619C" w:rsidRDefault="009E03DE" w:rsidP="005D2894">
            <w:pPr>
              <w:pStyle w:val="Default"/>
              <w:spacing w:before="60" w:after="60" w:line="260" w:lineRule="exact"/>
              <w:rPr>
                <w:rFonts w:ascii="Times New Roman" w:hAnsi="Times New Roman" w:cs="Times New Roman"/>
                <w:color w:val="auto"/>
                <w:sz w:val="22"/>
                <w:szCs w:val="22"/>
              </w:rPr>
            </w:pPr>
            <w:r>
              <w:rPr>
                <w:rFonts w:ascii="Times New Roman" w:hAnsi="Times New Roman"/>
                <w:color w:val="auto"/>
                <w:sz w:val="22"/>
              </w:rPr>
              <w:t xml:space="preserve">Neurologické poruchy (např. ataxie nebo svalový třes) </w:t>
            </w:r>
          </w:p>
          <w:p w14:paraId="591DAE8C" w14:textId="77777777" w:rsidR="00ED6CF6" w:rsidRPr="00E03E0D" w:rsidRDefault="009E03DE" w:rsidP="005D2894">
            <w:pPr>
              <w:spacing w:before="60" w:after="60"/>
              <w:rPr>
                <w:rFonts w:eastAsia="Verdana"/>
                <w:szCs w:val="22"/>
              </w:rPr>
            </w:pPr>
            <w:r>
              <w:t xml:space="preserve">Systémové poruchy (např. letargie) </w:t>
            </w:r>
          </w:p>
        </w:tc>
      </w:tr>
    </w:tbl>
    <w:p w14:paraId="327066E3" w14:textId="77777777" w:rsidR="00295140" w:rsidRPr="00E03E0D" w:rsidRDefault="00295140" w:rsidP="00AD0710">
      <w:pPr>
        <w:tabs>
          <w:tab w:val="clear" w:pos="567"/>
        </w:tabs>
        <w:spacing w:line="240" w:lineRule="auto"/>
        <w:rPr>
          <w:szCs w:val="22"/>
        </w:rPr>
      </w:pPr>
    </w:p>
    <w:p w14:paraId="1D27DB86" w14:textId="6FF1F212" w:rsidR="00247A48" w:rsidRPr="00E03E0D" w:rsidRDefault="007F2810" w:rsidP="00247A48">
      <w:pPr>
        <w:rPr>
          <w:szCs w:val="22"/>
        </w:rPr>
      </w:pPr>
      <w:bookmarkStart w:id="9" w:name="_Hlk66891708"/>
      <w:r w:rsidRPr="00B41D57">
        <w:t>Hlášení nežádoucích účinků je důležité. Umožňuje nepřetržité sledování bezpečnosti veterinárního léčivého přípravku. Hlášení je třeba zaslat, pokud možno, prostřednictvím veterinárního lékaře, buď držiteli rozhodnutí o registraci</w:t>
      </w:r>
      <w:r>
        <w:t>,</w:t>
      </w:r>
      <w:r w:rsidR="00323D95">
        <w:t xml:space="preserve"> </w:t>
      </w:r>
      <w:r w:rsidRPr="00B41D57">
        <w:t xml:space="preserve">nebo jeho místnímu zástupci, nebo příslušnému vnitrostátnímu orgánu prostřednictvím národního systému hlášení. </w:t>
      </w:r>
      <w:r w:rsidR="009E03DE">
        <w:t>Podrobné kontaktní údaje naleznete v příbalové informaci.</w:t>
      </w:r>
    </w:p>
    <w:bookmarkEnd w:id="9"/>
    <w:p w14:paraId="1D1D5AFB" w14:textId="77777777" w:rsidR="00247A48" w:rsidRPr="00E03E0D" w:rsidRDefault="00247A48" w:rsidP="00AD0710">
      <w:pPr>
        <w:tabs>
          <w:tab w:val="clear" w:pos="567"/>
        </w:tabs>
        <w:spacing w:line="240" w:lineRule="auto"/>
        <w:rPr>
          <w:szCs w:val="22"/>
        </w:rPr>
      </w:pPr>
    </w:p>
    <w:p w14:paraId="0A38049C" w14:textId="77777777" w:rsidR="00C114FF" w:rsidRPr="00E03E0D" w:rsidRDefault="009E03DE" w:rsidP="003F0BC8">
      <w:pPr>
        <w:tabs>
          <w:tab w:val="clear" w:pos="567"/>
          <w:tab w:val="left" w:pos="0"/>
        </w:tabs>
        <w:spacing w:line="240" w:lineRule="auto"/>
        <w:ind w:left="567" w:hanging="567"/>
        <w:rPr>
          <w:szCs w:val="22"/>
        </w:rPr>
      </w:pPr>
      <w:r>
        <w:rPr>
          <w:b/>
        </w:rPr>
        <w:t>3.7</w:t>
      </w:r>
      <w:r>
        <w:rPr>
          <w:b/>
        </w:rPr>
        <w:tab/>
        <w:t>Použití v průběhu březosti, laktace nebo snášky</w:t>
      </w:r>
    </w:p>
    <w:p w14:paraId="22159BB5" w14:textId="77777777" w:rsidR="00C114FF" w:rsidRPr="00E03E0D" w:rsidRDefault="00C114FF" w:rsidP="00145C3F">
      <w:pPr>
        <w:tabs>
          <w:tab w:val="clear" w:pos="567"/>
        </w:tabs>
        <w:spacing w:line="240" w:lineRule="auto"/>
        <w:rPr>
          <w:szCs w:val="22"/>
        </w:rPr>
      </w:pPr>
    </w:p>
    <w:p w14:paraId="320329B9" w14:textId="77777777" w:rsidR="0051619C" w:rsidRPr="00E03E0D" w:rsidRDefault="009E03DE" w:rsidP="0051619C">
      <w:pPr>
        <w:tabs>
          <w:tab w:val="clear" w:pos="567"/>
        </w:tabs>
        <w:autoSpaceDE w:val="0"/>
        <w:autoSpaceDN w:val="0"/>
        <w:adjustRightInd w:val="0"/>
        <w:spacing w:line="240" w:lineRule="auto"/>
        <w:rPr>
          <w:szCs w:val="22"/>
          <w:u w:val="single"/>
        </w:rPr>
      </w:pPr>
      <w:r>
        <w:rPr>
          <w:u w:val="single"/>
        </w:rPr>
        <w:t xml:space="preserve">Březost a laktace: </w:t>
      </w:r>
    </w:p>
    <w:p w14:paraId="3E64762C" w14:textId="77777777" w:rsidR="0051619C" w:rsidRPr="00E03E0D" w:rsidRDefault="009E03DE" w:rsidP="0051619C">
      <w:pPr>
        <w:tabs>
          <w:tab w:val="clear" w:pos="567"/>
        </w:tabs>
        <w:autoSpaceDE w:val="0"/>
        <w:autoSpaceDN w:val="0"/>
        <w:adjustRightInd w:val="0"/>
        <w:spacing w:line="240" w:lineRule="auto"/>
        <w:rPr>
          <w:szCs w:val="22"/>
        </w:rPr>
      </w:pPr>
      <w:r>
        <w:t xml:space="preserve">Lze použít během březosti a laktace. </w:t>
      </w:r>
    </w:p>
    <w:p w14:paraId="2F165944" w14:textId="77777777" w:rsidR="0051619C" w:rsidRPr="005D2894" w:rsidRDefault="0051619C" w:rsidP="0051619C">
      <w:pPr>
        <w:tabs>
          <w:tab w:val="clear" w:pos="567"/>
        </w:tabs>
        <w:autoSpaceDE w:val="0"/>
        <w:autoSpaceDN w:val="0"/>
        <w:adjustRightInd w:val="0"/>
        <w:spacing w:line="240" w:lineRule="auto"/>
        <w:rPr>
          <w:szCs w:val="22"/>
          <w:lang w:eastAsia="en-IE"/>
        </w:rPr>
      </w:pPr>
    </w:p>
    <w:p w14:paraId="076B5308" w14:textId="77777777" w:rsidR="0051619C" w:rsidRPr="00E03E0D" w:rsidRDefault="009E03DE" w:rsidP="0051619C">
      <w:pPr>
        <w:tabs>
          <w:tab w:val="clear" w:pos="567"/>
        </w:tabs>
        <w:autoSpaceDE w:val="0"/>
        <w:autoSpaceDN w:val="0"/>
        <w:adjustRightInd w:val="0"/>
        <w:spacing w:line="240" w:lineRule="auto"/>
        <w:rPr>
          <w:szCs w:val="22"/>
          <w:u w:val="single"/>
        </w:rPr>
      </w:pPr>
      <w:r>
        <w:rPr>
          <w:u w:val="single"/>
        </w:rPr>
        <w:t xml:space="preserve">Plodnost: </w:t>
      </w:r>
    </w:p>
    <w:p w14:paraId="3B5D1EC4" w14:textId="77777777" w:rsidR="00ED6CF6" w:rsidRPr="00E03E0D" w:rsidRDefault="009E03DE" w:rsidP="00A9226B">
      <w:pPr>
        <w:tabs>
          <w:tab w:val="clear" w:pos="567"/>
        </w:tabs>
        <w:spacing w:line="240" w:lineRule="auto"/>
        <w:rPr>
          <w:szCs w:val="22"/>
        </w:rPr>
      </w:pPr>
      <w:r>
        <w:t xml:space="preserve">Lze použít u plemenných zvířat. </w:t>
      </w:r>
    </w:p>
    <w:p w14:paraId="7E721C44" w14:textId="77777777" w:rsidR="00ED6CF6" w:rsidRPr="00E03E0D" w:rsidRDefault="00ED6CF6" w:rsidP="00A9226B">
      <w:pPr>
        <w:tabs>
          <w:tab w:val="clear" w:pos="567"/>
        </w:tabs>
        <w:spacing w:line="240" w:lineRule="auto"/>
        <w:rPr>
          <w:szCs w:val="22"/>
        </w:rPr>
      </w:pPr>
    </w:p>
    <w:p w14:paraId="7AB35F73" w14:textId="77777777" w:rsidR="00C114FF" w:rsidRPr="00E03E0D" w:rsidRDefault="009E03DE" w:rsidP="003F0BC8">
      <w:pPr>
        <w:tabs>
          <w:tab w:val="clear" w:pos="567"/>
          <w:tab w:val="left" w:pos="0"/>
        </w:tabs>
        <w:spacing w:line="240" w:lineRule="auto"/>
        <w:ind w:left="567" w:hanging="567"/>
        <w:rPr>
          <w:szCs w:val="22"/>
        </w:rPr>
      </w:pPr>
      <w:r>
        <w:rPr>
          <w:b/>
        </w:rPr>
        <w:t>3.8</w:t>
      </w:r>
      <w:r>
        <w:rPr>
          <w:b/>
        </w:rPr>
        <w:tab/>
        <w:t>Interakce s jinými léčivými přípravky a další formy interakce</w:t>
      </w:r>
    </w:p>
    <w:p w14:paraId="4E61BDA1" w14:textId="77777777" w:rsidR="00C114FF" w:rsidRPr="00E03E0D" w:rsidRDefault="00C114FF" w:rsidP="00145C3F">
      <w:pPr>
        <w:tabs>
          <w:tab w:val="clear" w:pos="567"/>
        </w:tabs>
        <w:spacing w:line="240" w:lineRule="auto"/>
        <w:rPr>
          <w:szCs w:val="22"/>
        </w:rPr>
      </w:pPr>
    </w:p>
    <w:p w14:paraId="16B4B743" w14:textId="77777777" w:rsidR="00CB6831" w:rsidRPr="00E03E0D" w:rsidRDefault="009E03DE" w:rsidP="005D2894">
      <w:pPr>
        <w:pStyle w:val="Zkladntext"/>
        <w:jc w:val="left"/>
        <w:rPr>
          <w:szCs w:val="22"/>
        </w:rPr>
      </w:pPr>
      <w:r>
        <w:t>Současné užívání veterinárního léčivého přípravku se selamektinem je dobře snášeno. Při podávání doporučené dávky makrocyklického laktonu selamektinu během léčby doporučenou dávkou veterinárního léčivého přípravku nebyly pozorovány žádné interakce.</w:t>
      </w:r>
    </w:p>
    <w:p w14:paraId="2DE73CCA" w14:textId="12FDF34C" w:rsidR="00CB6831" w:rsidRPr="00E03E0D" w:rsidRDefault="00E411B5" w:rsidP="005D2894">
      <w:pPr>
        <w:pStyle w:val="Zkladntext"/>
        <w:jc w:val="left"/>
        <w:rPr>
          <w:szCs w:val="22"/>
        </w:rPr>
      </w:pPr>
      <w:bookmarkStart w:id="10" w:name="_Hlk195607950"/>
      <w:r>
        <w:t>Ačkoli se toto použití nedoporučuje, s</w:t>
      </w:r>
      <w:r w:rsidR="009E03DE">
        <w:t xml:space="preserve">ouběžné </w:t>
      </w:r>
      <w:r>
        <w:t>jednorázové podání</w:t>
      </w:r>
      <w:r w:rsidR="009E03DE">
        <w:t xml:space="preserve"> </w:t>
      </w:r>
      <w:bookmarkStart w:id="11" w:name="_Hlk176870796"/>
      <w:r w:rsidR="009E03DE">
        <w:t xml:space="preserve">veterinárního léčivého přípravku </w:t>
      </w:r>
      <w:bookmarkEnd w:id="11"/>
      <w:r w:rsidR="009E03DE">
        <w:t>a spot-onu obsahujícího moxidektin a imidakloprid v doporučených dávkách bylo v jedné laboratorní studii provedené na 10 koťatech dobře snášeno.</w:t>
      </w:r>
    </w:p>
    <w:p w14:paraId="1B13D4BF" w14:textId="21BE3202" w:rsidR="00CB6831" w:rsidRPr="00E03E0D" w:rsidRDefault="00565B5F" w:rsidP="005D2894">
      <w:pPr>
        <w:pStyle w:val="Zkladntext"/>
        <w:jc w:val="left"/>
        <w:rPr>
          <w:szCs w:val="22"/>
        </w:rPr>
      </w:pPr>
      <w:r>
        <w:t>B</w:t>
      </w:r>
      <w:r w:rsidR="009E03DE">
        <w:t>ezpečnost a účinnost souběžného po</w:t>
      </w:r>
      <w:r>
        <w:t>dání</w:t>
      </w:r>
      <w:r w:rsidR="009E03DE">
        <w:t xml:space="preserve"> </w:t>
      </w:r>
      <w:r>
        <w:t>nebyla v</w:t>
      </w:r>
      <w:r w:rsidR="009E03DE">
        <w:t xml:space="preserve"> terénní</w:t>
      </w:r>
      <w:r>
        <w:t>ch</w:t>
      </w:r>
      <w:r w:rsidR="009E03DE">
        <w:t xml:space="preserve"> studi</w:t>
      </w:r>
      <w:r>
        <w:t>ích zkoumána</w:t>
      </w:r>
      <w:r w:rsidR="009E03DE">
        <w:t>.</w:t>
      </w:r>
    </w:p>
    <w:bookmarkEnd w:id="10"/>
    <w:p w14:paraId="62D5622D" w14:textId="77777777" w:rsidR="00CB6831" w:rsidRPr="00E03E0D" w:rsidRDefault="009E03DE" w:rsidP="005D2894">
      <w:pPr>
        <w:pStyle w:val="Zkladntext"/>
        <w:jc w:val="left"/>
        <w:rPr>
          <w:szCs w:val="22"/>
        </w:rPr>
      </w:pPr>
      <w:r>
        <w:t>Vzhledem k tomu, že nejsou k dispozici žádné další studie, je třeba věnovat zvýšenou pozornost souběžnému použití veterinárního léčivého přípravku s jakýmkoli jiným makrocyklickým laktonem. Žádné studie tohoto typu nebyly provedeny ani na plemenných zvířatech.</w:t>
      </w:r>
    </w:p>
    <w:p w14:paraId="2F243A6E" w14:textId="77777777" w:rsidR="00C90EDA" w:rsidRPr="00E03E0D" w:rsidRDefault="00C90EDA" w:rsidP="00A9226B">
      <w:pPr>
        <w:tabs>
          <w:tab w:val="clear" w:pos="567"/>
        </w:tabs>
        <w:spacing w:line="240" w:lineRule="auto"/>
        <w:rPr>
          <w:szCs w:val="22"/>
        </w:rPr>
      </w:pPr>
    </w:p>
    <w:p w14:paraId="1BE25EE3" w14:textId="77777777" w:rsidR="00C114FF" w:rsidRPr="00E03E0D" w:rsidRDefault="009E03DE" w:rsidP="003F0BC8">
      <w:pPr>
        <w:tabs>
          <w:tab w:val="clear" w:pos="567"/>
          <w:tab w:val="left" w:pos="0"/>
        </w:tabs>
        <w:spacing w:line="240" w:lineRule="auto"/>
        <w:ind w:left="567" w:hanging="567"/>
        <w:rPr>
          <w:szCs w:val="22"/>
        </w:rPr>
      </w:pPr>
      <w:r>
        <w:rPr>
          <w:b/>
        </w:rPr>
        <w:t>3.9</w:t>
      </w:r>
      <w:r>
        <w:rPr>
          <w:b/>
        </w:rPr>
        <w:tab/>
        <w:t>Cesty podání a dávkování</w:t>
      </w:r>
    </w:p>
    <w:p w14:paraId="565EE489" w14:textId="77777777" w:rsidR="00145D34" w:rsidRPr="00E03E0D" w:rsidRDefault="00145D34" w:rsidP="00145C3F">
      <w:pPr>
        <w:tabs>
          <w:tab w:val="clear" w:pos="567"/>
        </w:tabs>
        <w:spacing w:line="240" w:lineRule="auto"/>
        <w:rPr>
          <w:szCs w:val="22"/>
        </w:rPr>
      </w:pPr>
    </w:p>
    <w:p w14:paraId="11722CD8" w14:textId="77777777" w:rsidR="00CB6831" w:rsidRPr="00E03E0D" w:rsidRDefault="009E03DE" w:rsidP="00CB6831">
      <w:pPr>
        <w:rPr>
          <w:iCs/>
          <w:szCs w:val="22"/>
        </w:rPr>
      </w:pPr>
      <w:r>
        <w:t>Perorální podání.</w:t>
      </w:r>
    </w:p>
    <w:p w14:paraId="642F2279" w14:textId="7FCAB7C0" w:rsidR="0051619C" w:rsidRPr="00E03E0D" w:rsidRDefault="00346560" w:rsidP="0051619C">
      <w:pPr>
        <w:tabs>
          <w:tab w:val="clear" w:pos="567"/>
        </w:tabs>
        <w:autoSpaceDE w:val="0"/>
        <w:autoSpaceDN w:val="0"/>
        <w:adjustRightInd w:val="0"/>
        <w:spacing w:line="240" w:lineRule="auto"/>
        <w:rPr>
          <w:szCs w:val="22"/>
        </w:rPr>
      </w:pPr>
      <w:bookmarkStart w:id="12" w:name="_Hlk195608032"/>
      <w:proofErr w:type="spellStart"/>
      <w:r>
        <w:t>Pod</w:t>
      </w:r>
      <w:r w:rsidR="009E03DE">
        <w:t>dávkování</w:t>
      </w:r>
      <w:proofErr w:type="spellEnd"/>
      <w:r w:rsidR="009E03DE">
        <w:t xml:space="preserve"> by mohlo vést k neúčinnému použití a mohlo by podpořit rozvoj rezistence. </w:t>
      </w:r>
    </w:p>
    <w:p w14:paraId="7F4A6B26" w14:textId="1EF83112" w:rsidR="0051619C" w:rsidRPr="00E03E0D" w:rsidRDefault="00346560" w:rsidP="0051619C">
      <w:pPr>
        <w:rPr>
          <w:iCs/>
          <w:szCs w:val="22"/>
        </w:rPr>
      </w:pPr>
      <w:r>
        <w:t xml:space="preserve">K </w:t>
      </w:r>
      <w:r w:rsidR="009E03DE">
        <w:t>zajištění správného dávkování je třeba co nejpřesněji stanovit živou hmotnost.</w:t>
      </w:r>
    </w:p>
    <w:p w14:paraId="64FD7FEC" w14:textId="04ACB61A" w:rsidR="00CB6831" w:rsidRPr="00E03E0D" w:rsidRDefault="009E03DE" w:rsidP="005D2894">
      <w:pPr>
        <w:pStyle w:val="Zkladntext"/>
        <w:jc w:val="left"/>
        <w:rPr>
          <w:szCs w:val="22"/>
        </w:rPr>
      </w:pPr>
      <w:r>
        <w:lastRenderedPageBreak/>
        <w:t>Minimální doporučen</w:t>
      </w:r>
      <w:r w:rsidR="00346560">
        <w:t>á</w:t>
      </w:r>
      <w:r>
        <w:t xml:space="preserve"> </w:t>
      </w:r>
      <w:r w:rsidR="00346560">
        <w:t>dávka</w:t>
      </w:r>
      <w:r>
        <w:t xml:space="preserve">: </w:t>
      </w:r>
      <w:r w:rsidR="00346560">
        <w:t>jednorázové podání</w:t>
      </w:r>
      <w:r>
        <w:t xml:space="preserve"> 2 mg milbemycin oximu a 5 mg </w:t>
      </w:r>
      <w:proofErr w:type="spellStart"/>
      <w:r>
        <w:t>prazikvantelu</w:t>
      </w:r>
      <w:proofErr w:type="spellEnd"/>
      <w:r>
        <w:t xml:space="preserve"> na kilogram </w:t>
      </w:r>
      <w:r w:rsidR="00E84996">
        <w:t xml:space="preserve">živé </w:t>
      </w:r>
      <w:r>
        <w:t>hmotnosti.</w:t>
      </w:r>
    </w:p>
    <w:p w14:paraId="6C2168F5" w14:textId="607259E0" w:rsidR="00CB6831" w:rsidRPr="00E03E0D" w:rsidRDefault="009E03DE" w:rsidP="005D2894">
      <w:pPr>
        <w:pStyle w:val="Zkladntext"/>
        <w:jc w:val="left"/>
        <w:rPr>
          <w:szCs w:val="22"/>
        </w:rPr>
      </w:pPr>
      <w:r>
        <w:t xml:space="preserve">Veterinární léčivý přípravek by měl být podáván </w:t>
      </w:r>
      <w:bookmarkStart w:id="13" w:name="_Hlk195608234"/>
      <w:r>
        <w:t>s </w:t>
      </w:r>
      <w:r w:rsidR="00346560">
        <w:t>nebo po krmení</w:t>
      </w:r>
      <w:r>
        <w:t xml:space="preserve">. </w:t>
      </w:r>
      <w:bookmarkEnd w:id="13"/>
      <w:r>
        <w:t>Zajistíte tak optimální ochranu proti srdeční dirofilarióze.</w:t>
      </w:r>
    </w:p>
    <w:p w14:paraId="58C4723E" w14:textId="77777777" w:rsidR="00CB6831" w:rsidRPr="00E03E0D" w:rsidRDefault="00CB6831" w:rsidP="005D2894">
      <w:pPr>
        <w:pStyle w:val="Zkladntext"/>
        <w:jc w:val="left"/>
        <w:rPr>
          <w:szCs w:val="22"/>
        </w:rPr>
      </w:pPr>
    </w:p>
    <w:p w14:paraId="035F9C74" w14:textId="1D83B3DC" w:rsidR="00642048" w:rsidRPr="00E03E0D" w:rsidRDefault="009E03DE" w:rsidP="005D2894">
      <w:pPr>
        <w:pStyle w:val="Zkladntext"/>
        <w:jc w:val="left"/>
        <w:rPr>
          <w:bCs/>
          <w:iCs/>
          <w:szCs w:val="22"/>
        </w:rPr>
      </w:pPr>
      <w:r>
        <w:t>Potřeba a četnost opakované</w:t>
      </w:r>
      <w:r w:rsidR="00346560">
        <w:t>ho ošetření</w:t>
      </w:r>
      <w:r>
        <w:t xml:space="preserve"> by měla </w:t>
      </w:r>
      <w:r w:rsidR="00346560">
        <w:t>být založena</w:t>
      </w:r>
      <w:r>
        <w:t xml:space="preserve"> na odborném doporučení a měl</w:t>
      </w:r>
      <w:r w:rsidR="00346560">
        <w:t>a</w:t>
      </w:r>
      <w:r>
        <w:t xml:space="preserve"> by zohledňovat </w:t>
      </w:r>
      <w:r w:rsidR="00346560">
        <w:t xml:space="preserve">místní </w:t>
      </w:r>
      <w:r>
        <w:t>epidemiologickou situaci a životní styl zvířete.</w:t>
      </w:r>
    </w:p>
    <w:p w14:paraId="0601BF26" w14:textId="77777777" w:rsidR="00642048" w:rsidRPr="00E03E0D" w:rsidRDefault="00642048" w:rsidP="00642048">
      <w:pPr>
        <w:pStyle w:val="Zkladntext"/>
        <w:rPr>
          <w:szCs w:val="22"/>
        </w:rPr>
      </w:pPr>
    </w:p>
    <w:p w14:paraId="0C0EC057" w14:textId="6097AEF3" w:rsidR="00CB6831" w:rsidRPr="00E03E0D" w:rsidRDefault="009E03DE" w:rsidP="00CB6831">
      <w:pPr>
        <w:pStyle w:val="Zkladntext"/>
        <w:rPr>
          <w:szCs w:val="22"/>
        </w:rPr>
      </w:pPr>
      <w:r>
        <w:t xml:space="preserve">V závislosti na </w:t>
      </w:r>
      <w:r w:rsidR="00E84996">
        <w:t xml:space="preserve">živé </w:t>
      </w:r>
      <w:r>
        <w:t>hmotnosti kočky je praktické dávkování následující:</w:t>
      </w:r>
    </w:p>
    <w:bookmarkEnd w:id="12"/>
    <w:p w14:paraId="2CF5918A" w14:textId="77777777" w:rsidR="00CB6831" w:rsidRPr="00E03E0D" w:rsidRDefault="00CB6831" w:rsidP="00CB6831">
      <w:pPr>
        <w:pStyle w:val="Zkladntext"/>
        <w:rPr>
          <w:szCs w:val="22"/>
        </w:rPr>
      </w:pPr>
    </w:p>
    <w:tbl>
      <w:tblPr>
        <w:tblW w:w="0" w:type="auto"/>
        <w:tblInd w:w="104" w:type="dxa"/>
        <w:tblLayout w:type="fixed"/>
        <w:tblCellMar>
          <w:left w:w="0" w:type="dxa"/>
          <w:right w:w="0" w:type="dxa"/>
        </w:tblCellMar>
        <w:tblLook w:val="01E0" w:firstRow="1" w:lastRow="1" w:firstColumn="1" w:lastColumn="1" w:noHBand="0" w:noVBand="0"/>
      </w:tblPr>
      <w:tblGrid>
        <w:gridCol w:w="1388"/>
        <w:gridCol w:w="1346"/>
      </w:tblGrid>
      <w:tr w:rsidR="009E03DE" w14:paraId="19619C5E" w14:textId="77777777" w:rsidTr="003E4AF9">
        <w:trPr>
          <w:trHeight w:hRule="exact" w:val="334"/>
        </w:trPr>
        <w:tc>
          <w:tcPr>
            <w:tcW w:w="1388" w:type="dxa"/>
            <w:tcBorders>
              <w:top w:val="single" w:sz="6" w:space="0" w:color="000000"/>
              <w:left w:val="single" w:sz="6" w:space="0" w:color="000000"/>
              <w:bottom w:val="single" w:sz="6" w:space="0" w:color="000000"/>
              <w:right w:val="single" w:sz="6" w:space="0" w:color="000000"/>
            </w:tcBorders>
          </w:tcPr>
          <w:p w14:paraId="63DD1CFE" w14:textId="77777777" w:rsidR="00CB6831" w:rsidRDefault="009E03DE" w:rsidP="00ED6CF6">
            <w:pPr>
              <w:pStyle w:val="Zkladntext"/>
              <w:jc w:val="center"/>
              <w:rPr>
                <w:b/>
                <w:bCs/>
                <w:szCs w:val="22"/>
              </w:rPr>
            </w:pPr>
            <w:r>
              <w:rPr>
                <w:b/>
              </w:rPr>
              <w:t>Hmotnost</w:t>
            </w:r>
          </w:p>
        </w:tc>
        <w:tc>
          <w:tcPr>
            <w:tcW w:w="1346" w:type="dxa"/>
            <w:tcBorders>
              <w:top w:val="single" w:sz="6" w:space="0" w:color="000000"/>
              <w:left w:val="single" w:sz="6" w:space="0" w:color="000000"/>
              <w:bottom w:val="single" w:sz="6" w:space="0" w:color="000000"/>
              <w:right w:val="single" w:sz="6" w:space="0" w:color="000000"/>
            </w:tcBorders>
          </w:tcPr>
          <w:p w14:paraId="34AE2F84" w14:textId="77777777" w:rsidR="00CB6831" w:rsidRDefault="009E03DE" w:rsidP="00ED6CF6">
            <w:pPr>
              <w:pStyle w:val="Zkladntext"/>
              <w:jc w:val="center"/>
              <w:rPr>
                <w:b/>
                <w:bCs/>
                <w:szCs w:val="22"/>
              </w:rPr>
            </w:pPr>
            <w:r>
              <w:rPr>
                <w:b/>
              </w:rPr>
              <w:t>Tablety</w:t>
            </w:r>
          </w:p>
        </w:tc>
      </w:tr>
      <w:tr w:rsidR="009E03DE" w14:paraId="7E773976" w14:textId="77777777" w:rsidTr="003E4AF9">
        <w:trPr>
          <w:trHeight w:hRule="exact" w:val="334"/>
        </w:trPr>
        <w:tc>
          <w:tcPr>
            <w:tcW w:w="1388" w:type="dxa"/>
            <w:tcBorders>
              <w:top w:val="single" w:sz="6" w:space="0" w:color="000000"/>
              <w:left w:val="single" w:sz="6" w:space="0" w:color="000000"/>
              <w:bottom w:val="single" w:sz="6" w:space="0" w:color="000000"/>
              <w:right w:val="single" w:sz="6" w:space="0" w:color="000000"/>
            </w:tcBorders>
          </w:tcPr>
          <w:p w14:paraId="50B88B94" w14:textId="77777777" w:rsidR="00CB6831" w:rsidRDefault="009E03DE" w:rsidP="00ED6CF6">
            <w:pPr>
              <w:pStyle w:val="Zkladntext"/>
              <w:jc w:val="center"/>
              <w:rPr>
                <w:szCs w:val="22"/>
              </w:rPr>
            </w:pPr>
            <w:r>
              <w:t>2–4 kg</w:t>
            </w:r>
          </w:p>
        </w:tc>
        <w:tc>
          <w:tcPr>
            <w:tcW w:w="1346" w:type="dxa"/>
            <w:tcBorders>
              <w:top w:val="single" w:sz="6" w:space="0" w:color="000000"/>
              <w:left w:val="single" w:sz="6" w:space="0" w:color="000000"/>
              <w:bottom w:val="single" w:sz="6" w:space="0" w:color="000000"/>
              <w:right w:val="single" w:sz="6" w:space="0" w:color="000000"/>
            </w:tcBorders>
          </w:tcPr>
          <w:p w14:paraId="52CF86E7" w14:textId="77777777" w:rsidR="00CB6831" w:rsidRDefault="009E03DE" w:rsidP="00ED6CF6">
            <w:pPr>
              <w:pStyle w:val="Zkladntext"/>
              <w:jc w:val="center"/>
              <w:rPr>
                <w:szCs w:val="22"/>
              </w:rPr>
            </w:pPr>
            <w:r>
              <w:t>½ tablety</w:t>
            </w:r>
          </w:p>
        </w:tc>
      </w:tr>
      <w:tr w:rsidR="009E03DE" w14:paraId="7E4FCD95" w14:textId="77777777" w:rsidTr="003E4AF9">
        <w:trPr>
          <w:trHeight w:hRule="exact" w:val="334"/>
        </w:trPr>
        <w:tc>
          <w:tcPr>
            <w:tcW w:w="1388" w:type="dxa"/>
            <w:tcBorders>
              <w:top w:val="single" w:sz="6" w:space="0" w:color="000000"/>
              <w:left w:val="single" w:sz="6" w:space="0" w:color="000000"/>
              <w:bottom w:val="single" w:sz="6" w:space="0" w:color="000000"/>
              <w:right w:val="single" w:sz="6" w:space="0" w:color="000000"/>
            </w:tcBorders>
          </w:tcPr>
          <w:p w14:paraId="3EE45323" w14:textId="77777777" w:rsidR="00CB6831" w:rsidRDefault="009E03DE" w:rsidP="00ED6CF6">
            <w:pPr>
              <w:pStyle w:val="Zkladntext"/>
              <w:jc w:val="center"/>
              <w:rPr>
                <w:szCs w:val="22"/>
              </w:rPr>
            </w:pPr>
            <w:r>
              <w:t>&gt; 4–8 kg</w:t>
            </w:r>
          </w:p>
        </w:tc>
        <w:tc>
          <w:tcPr>
            <w:tcW w:w="1346" w:type="dxa"/>
            <w:tcBorders>
              <w:top w:val="single" w:sz="6" w:space="0" w:color="000000"/>
              <w:left w:val="single" w:sz="6" w:space="0" w:color="000000"/>
              <w:bottom w:val="single" w:sz="6" w:space="0" w:color="000000"/>
              <w:right w:val="single" w:sz="6" w:space="0" w:color="000000"/>
            </w:tcBorders>
          </w:tcPr>
          <w:p w14:paraId="58563583" w14:textId="77777777" w:rsidR="00CB6831" w:rsidRDefault="009E03DE" w:rsidP="00ED6CF6">
            <w:pPr>
              <w:pStyle w:val="Zkladntext"/>
              <w:jc w:val="center"/>
              <w:rPr>
                <w:szCs w:val="22"/>
              </w:rPr>
            </w:pPr>
            <w:r>
              <w:t>1 tableta</w:t>
            </w:r>
          </w:p>
        </w:tc>
      </w:tr>
      <w:tr w:rsidR="009E03DE" w14:paraId="02E2780F" w14:textId="77777777" w:rsidTr="003E4AF9">
        <w:trPr>
          <w:trHeight w:hRule="exact" w:val="334"/>
        </w:trPr>
        <w:tc>
          <w:tcPr>
            <w:tcW w:w="1388" w:type="dxa"/>
            <w:tcBorders>
              <w:top w:val="single" w:sz="6" w:space="0" w:color="000000"/>
              <w:left w:val="single" w:sz="6" w:space="0" w:color="000000"/>
              <w:bottom w:val="single" w:sz="6" w:space="0" w:color="000000"/>
              <w:right w:val="single" w:sz="6" w:space="0" w:color="000000"/>
            </w:tcBorders>
          </w:tcPr>
          <w:p w14:paraId="568EDC04" w14:textId="77777777" w:rsidR="00CB6831" w:rsidRDefault="009E03DE" w:rsidP="00ED6CF6">
            <w:pPr>
              <w:pStyle w:val="Zkladntext"/>
              <w:jc w:val="center"/>
              <w:rPr>
                <w:szCs w:val="22"/>
              </w:rPr>
            </w:pPr>
            <w:r>
              <w:t>&gt; 8–12 kg</w:t>
            </w:r>
          </w:p>
        </w:tc>
        <w:tc>
          <w:tcPr>
            <w:tcW w:w="1346" w:type="dxa"/>
            <w:tcBorders>
              <w:top w:val="single" w:sz="6" w:space="0" w:color="000000"/>
              <w:left w:val="single" w:sz="6" w:space="0" w:color="000000"/>
              <w:bottom w:val="single" w:sz="6" w:space="0" w:color="000000"/>
              <w:right w:val="single" w:sz="6" w:space="0" w:color="000000"/>
            </w:tcBorders>
          </w:tcPr>
          <w:p w14:paraId="419B6E47" w14:textId="77777777" w:rsidR="00CB6831" w:rsidRDefault="009E03DE" w:rsidP="00ED6CF6">
            <w:pPr>
              <w:pStyle w:val="Zkladntext"/>
              <w:jc w:val="center"/>
              <w:rPr>
                <w:szCs w:val="22"/>
              </w:rPr>
            </w:pPr>
            <w:r>
              <w:t>1½ tablety</w:t>
            </w:r>
          </w:p>
        </w:tc>
      </w:tr>
    </w:tbl>
    <w:p w14:paraId="452477E5" w14:textId="77777777" w:rsidR="00CB6831" w:rsidRPr="00E03E0D" w:rsidRDefault="00CB6831" w:rsidP="00CB6831">
      <w:pPr>
        <w:pStyle w:val="Zkladntext"/>
        <w:rPr>
          <w:szCs w:val="22"/>
        </w:rPr>
      </w:pPr>
    </w:p>
    <w:p w14:paraId="2318589F" w14:textId="41608747" w:rsidR="00CB6831" w:rsidRPr="00E03E0D" w:rsidRDefault="009E03DE" w:rsidP="005D2894">
      <w:pPr>
        <w:pStyle w:val="Zkladntext"/>
        <w:jc w:val="left"/>
        <w:rPr>
          <w:szCs w:val="22"/>
        </w:rPr>
      </w:pPr>
      <w:r>
        <w:t xml:space="preserve">Pokud je současně indikována léčba proti tasemnicím, lze veterinární léčivý přípravek zařadit do programu prevence srdeční dirofilariózy. Doba trvání prevence srdeční dirofilariózy přípravku je jeden měsíc. Pro pravidelnou prevenci srdeční dirofilariózy se upřednostňuje použití přípravku s úzkým spektrem </w:t>
      </w:r>
      <w:r w:rsidR="00565B5F">
        <w:t xml:space="preserve">účinku </w:t>
      </w:r>
      <w:r>
        <w:t>obsahujícího jedinou léčivou látku.</w:t>
      </w:r>
    </w:p>
    <w:p w14:paraId="780CA0BA" w14:textId="77777777" w:rsidR="00CB6831" w:rsidRPr="00E03E0D" w:rsidRDefault="00CB6831" w:rsidP="003F0BC8">
      <w:pPr>
        <w:tabs>
          <w:tab w:val="clear" w:pos="567"/>
          <w:tab w:val="left" w:pos="0"/>
        </w:tabs>
        <w:spacing w:line="240" w:lineRule="auto"/>
        <w:ind w:left="567" w:hanging="567"/>
        <w:rPr>
          <w:b/>
          <w:bCs/>
          <w:szCs w:val="22"/>
        </w:rPr>
      </w:pPr>
    </w:p>
    <w:p w14:paraId="177EFF07" w14:textId="77777777" w:rsidR="00C114FF" w:rsidRPr="00E03E0D" w:rsidRDefault="009E03DE" w:rsidP="003F0BC8">
      <w:pPr>
        <w:tabs>
          <w:tab w:val="clear" w:pos="567"/>
          <w:tab w:val="left" w:pos="0"/>
        </w:tabs>
        <w:spacing w:line="240" w:lineRule="auto"/>
        <w:ind w:left="567" w:hanging="567"/>
        <w:rPr>
          <w:szCs w:val="22"/>
        </w:rPr>
      </w:pPr>
      <w:r>
        <w:rPr>
          <w:b/>
        </w:rPr>
        <w:t>3.10</w:t>
      </w:r>
      <w:r>
        <w:rPr>
          <w:b/>
        </w:rPr>
        <w:tab/>
        <w:t>Příznaky předávkování (a kde je relevantní, první pomoc a antidota)</w:t>
      </w:r>
    </w:p>
    <w:p w14:paraId="7E0A61F7" w14:textId="77777777" w:rsidR="00C114FF" w:rsidRPr="00E03E0D" w:rsidRDefault="00C114FF" w:rsidP="00A9226B">
      <w:pPr>
        <w:tabs>
          <w:tab w:val="clear" w:pos="567"/>
        </w:tabs>
        <w:spacing w:line="240" w:lineRule="auto"/>
        <w:rPr>
          <w:szCs w:val="22"/>
        </w:rPr>
      </w:pPr>
    </w:p>
    <w:p w14:paraId="6F5D4A4C" w14:textId="3B4ABAD0" w:rsidR="00CB6831" w:rsidRPr="00E03E0D" w:rsidRDefault="009E03DE" w:rsidP="005D2894">
      <w:pPr>
        <w:pStyle w:val="Zkladntext"/>
        <w:jc w:val="left"/>
        <w:rPr>
          <w:szCs w:val="22"/>
        </w:rPr>
      </w:pPr>
      <w:bookmarkStart w:id="14" w:name="_Hlk195607967"/>
      <w:r>
        <w:t>V případě předávkování bylo kromě příznaků pozorovaných při doporučené dáv</w:t>
      </w:r>
      <w:r w:rsidR="00565B5F">
        <w:t>ce</w:t>
      </w:r>
      <w:r>
        <w:t xml:space="preserve"> (viz </w:t>
      </w:r>
      <w:r w:rsidR="002972DC">
        <w:t xml:space="preserve">bod </w:t>
      </w:r>
      <w:r>
        <w:t>3.6 „Nežádoucí účinky“) pozorováno slintání. Tento příznak obvykle spontánně vymizí během jednoho dne.</w:t>
      </w:r>
    </w:p>
    <w:bookmarkEnd w:id="14"/>
    <w:p w14:paraId="68F83254" w14:textId="77777777" w:rsidR="00CB6831" w:rsidRPr="00E03E0D" w:rsidRDefault="00CB6831" w:rsidP="00A9226B">
      <w:pPr>
        <w:tabs>
          <w:tab w:val="clear" w:pos="567"/>
        </w:tabs>
        <w:spacing w:line="240" w:lineRule="auto"/>
        <w:rPr>
          <w:szCs w:val="22"/>
        </w:rPr>
      </w:pPr>
    </w:p>
    <w:p w14:paraId="14AFAFF0" w14:textId="77777777" w:rsidR="009A6509" w:rsidRPr="00E03E0D" w:rsidRDefault="009E03DE" w:rsidP="003F0BC8">
      <w:pPr>
        <w:tabs>
          <w:tab w:val="clear" w:pos="567"/>
          <w:tab w:val="left" w:pos="0"/>
        </w:tabs>
        <w:spacing w:line="240" w:lineRule="auto"/>
        <w:ind w:left="567" w:hanging="567"/>
        <w:rPr>
          <w:b/>
          <w:bCs/>
          <w:szCs w:val="22"/>
        </w:rPr>
      </w:pPr>
      <w:r>
        <w:rPr>
          <w:b/>
        </w:rPr>
        <w:t>3.11</w:t>
      </w:r>
      <w:r>
        <w:rPr>
          <w:b/>
        </w:rPr>
        <w:tab/>
        <w:t>Zvláštní omezení pro použití a zvláštní podmínky pro použití, včetně omezení používání antimikrobních a antiparazitárních veterinárních léčivých přípravků, za účelem snížení rizika rozvoje rezistence</w:t>
      </w:r>
    </w:p>
    <w:p w14:paraId="32FD417C" w14:textId="77777777" w:rsidR="0059189B" w:rsidRPr="00E03E0D" w:rsidRDefault="0059189B" w:rsidP="003F0BC8">
      <w:pPr>
        <w:tabs>
          <w:tab w:val="clear" w:pos="567"/>
          <w:tab w:val="left" w:pos="0"/>
        </w:tabs>
        <w:spacing w:line="240" w:lineRule="auto"/>
        <w:ind w:left="567" w:hanging="567"/>
        <w:rPr>
          <w:szCs w:val="22"/>
        </w:rPr>
      </w:pPr>
    </w:p>
    <w:p w14:paraId="38C60DD6" w14:textId="77777777" w:rsidR="009A6509" w:rsidRPr="00E03E0D" w:rsidRDefault="009A6509" w:rsidP="009A6509">
      <w:pPr>
        <w:pStyle w:val="Normalold"/>
        <w:ind w:left="0" w:firstLine="0"/>
        <w:rPr>
          <w:szCs w:val="22"/>
          <w:highlight w:val="yellow"/>
        </w:rPr>
      </w:pPr>
    </w:p>
    <w:p w14:paraId="210D91C7" w14:textId="77777777" w:rsidR="00C114FF" w:rsidRPr="00E03E0D" w:rsidRDefault="009E03DE" w:rsidP="003F0BC8">
      <w:pPr>
        <w:tabs>
          <w:tab w:val="clear" w:pos="567"/>
          <w:tab w:val="left" w:pos="0"/>
        </w:tabs>
        <w:spacing w:line="240" w:lineRule="auto"/>
        <w:ind w:left="567" w:hanging="567"/>
        <w:rPr>
          <w:szCs w:val="22"/>
        </w:rPr>
      </w:pPr>
      <w:r>
        <w:rPr>
          <w:b/>
        </w:rPr>
        <w:t>3.12</w:t>
      </w:r>
      <w:r>
        <w:rPr>
          <w:b/>
        </w:rPr>
        <w:tab/>
        <w:t>Ochranné lhůty</w:t>
      </w:r>
    </w:p>
    <w:p w14:paraId="209E3A44" w14:textId="77777777" w:rsidR="00C114FF" w:rsidRPr="00E03E0D" w:rsidRDefault="00C114FF" w:rsidP="00145C3F">
      <w:pPr>
        <w:tabs>
          <w:tab w:val="clear" w:pos="567"/>
        </w:tabs>
        <w:spacing w:line="240" w:lineRule="auto"/>
        <w:rPr>
          <w:szCs w:val="22"/>
        </w:rPr>
      </w:pPr>
    </w:p>
    <w:p w14:paraId="712DF44E" w14:textId="77777777" w:rsidR="00C114FF" w:rsidRPr="00E03E0D" w:rsidRDefault="009E03DE" w:rsidP="00A9226B">
      <w:pPr>
        <w:tabs>
          <w:tab w:val="clear" w:pos="567"/>
        </w:tabs>
        <w:spacing w:line="240" w:lineRule="auto"/>
        <w:rPr>
          <w:szCs w:val="22"/>
        </w:rPr>
      </w:pPr>
      <w:r>
        <w:t>Neuplatňuje se.</w:t>
      </w:r>
    </w:p>
    <w:p w14:paraId="0B02379F" w14:textId="77777777" w:rsidR="00C114FF" w:rsidRPr="00E03E0D" w:rsidRDefault="00C114FF" w:rsidP="00A9226B">
      <w:pPr>
        <w:tabs>
          <w:tab w:val="clear" w:pos="567"/>
        </w:tabs>
        <w:spacing w:line="240" w:lineRule="auto"/>
        <w:rPr>
          <w:szCs w:val="22"/>
        </w:rPr>
      </w:pPr>
    </w:p>
    <w:p w14:paraId="6F1C75CC" w14:textId="77777777" w:rsidR="00FC02F3" w:rsidRPr="00E03E0D" w:rsidRDefault="00FC02F3" w:rsidP="00A9226B">
      <w:pPr>
        <w:tabs>
          <w:tab w:val="clear" w:pos="567"/>
        </w:tabs>
        <w:spacing w:line="240" w:lineRule="auto"/>
        <w:rPr>
          <w:szCs w:val="22"/>
        </w:rPr>
      </w:pPr>
    </w:p>
    <w:p w14:paraId="7A382DEA" w14:textId="01D68DB9" w:rsidR="00C114FF" w:rsidRDefault="009E03DE" w:rsidP="00453C91">
      <w:pPr>
        <w:keepNext/>
        <w:tabs>
          <w:tab w:val="clear" w:pos="567"/>
          <w:tab w:val="left" w:pos="0"/>
        </w:tabs>
        <w:spacing w:line="240" w:lineRule="auto"/>
        <w:ind w:left="567" w:hanging="567"/>
        <w:rPr>
          <w:b/>
        </w:rPr>
      </w:pPr>
      <w:r>
        <w:rPr>
          <w:b/>
        </w:rPr>
        <w:t>4.</w:t>
      </w:r>
      <w:r>
        <w:rPr>
          <w:b/>
        </w:rPr>
        <w:tab/>
        <w:t xml:space="preserve">FARMAKOLOGICKÉ </w:t>
      </w:r>
      <w:r w:rsidR="007F2810" w:rsidRPr="007F2810">
        <w:rPr>
          <w:b/>
        </w:rPr>
        <w:t>INFORMACE</w:t>
      </w:r>
    </w:p>
    <w:p w14:paraId="6F42535F" w14:textId="77777777" w:rsidR="007F2810" w:rsidRPr="005D2894" w:rsidRDefault="007F2810" w:rsidP="00453C91">
      <w:pPr>
        <w:keepNext/>
        <w:tabs>
          <w:tab w:val="clear" w:pos="567"/>
          <w:tab w:val="left" w:pos="0"/>
        </w:tabs>
        <w:spacing w:line="240" w:lineRule="auto"/>
        <w:ind w:left="567" w:hanging="567"/>
        <w:rPr>
          <w:szCs w:val="22"/>
        </w:rPr>
      </w:pPr>
    </w:p>
    <w:p w14:paraId="58466D22" w14:textId="4CCECB80" w:rsidR="00891771" w:rsidRPr="00E03E0D" w:rsidRDefault="009E03DE" w:rsidP="00453C91">
      <w:pPr>
        <w:keepNext/>
        <w:tabs>
          <w:tab w:val="clear" w:pos="567"/>
        </w:tabs>
        <w:spacing w:line="240" w:lineRule="auto"/>
        <w:rPr>
          <w:szCs w:val="22"/>
        </w:rPr>
      </w:pPr>
      <w:r>
        <w:rPr>
          <w:b/>
        </w:rPr>
        <w:t>4.1</w:t>
      </w:r>
      <w:r>
        <w:rPr>
          <w:b/>
        </w:rPr>
        <w:tab/>
      </w:r>
      <w:proofErr w:type="spellStart"/>
      <w:r>
        <w:rPr>
          <w:b/>
        </w:rPr>
        <w:t>ATCvet</w:t>
      </w:r>
      <w:proofErr w:type="spellEnd"/>
      <w:r>
        <w:rPr>
          <w:b/>
        </w:rPr>
        <w:t xml:space="preserve"> kód: </w:t>
      </w:r>
      <w:r>
        <w:t>QP54AB51</w:t>
      </w:r>
    </w:p>
    <w:p w14:paraId="20D58666" w14:textId="77777777" w:rsidR="00CB6831" w:rsidRPr="00E03E0D" w:rsidRDefault="00CB6831" w:rsidP="00453C91">
      <w:pPr>
        <w:keepNext/>
        <w:tabs>
          <w:tab w:val="clear" w:pos="567"/>
        </w:tabs>
        <w:spacing w:line="240" w:lineRule="auto"/>
        <w:rPr>
          <w:szCs w:val="22"/>
        </w:rPr>
      </w:pPr>
    </w:p>
    <w:p w14:paraId="3A91B0C0" w14:textId="77777777" w:rsidR="00C114FF" w:rsidRPr="00E03E0D" w:rsidRDefault="009E03DE" w:rsidP="00453C91">
      <w:pPr>
        <w:keepNext/>
        <w:tabs>
          <w:tab w:val="clear" w:pos="567"/>
          <w:tab w:val="left" w:pos="0"/>
        </w:tabs>
        <w:spacing w:line="240" w:lineRule="auto"/>
        <w:ind w:left="567" w:hanging="567"/>
        <w:rPr>
          <w:b/>
          <w:szCs w:val="22"/>
        </w:rPr>
      </w:pPr>
      <w:r>
        <w:rPr>
          <w:b/>
        </w:rPr>
        <w:t>4.2</w:t>
      </w:r>
      <w:r>
        <w:rPr>
          <w:b/>
        </w:rPr>
        <w:tab/>
        <w:t>Farmakodynamika</w:t>
      </w:r>
    </w:p>
    <w:p w14:paraId="02368A59" w14:textId="77777777" w:rsidR="00C114FF" w:rsidRPr="00E03E0D" w:rsidRDefault="00C114FF" w:rsidP="00453C91">
      <w:pPr>
        <w:keepNext/>
        <w:tabs>
          <w:tab w:val="clear" w:pos="567"/>
        </w:tabs>
        <w:spacing w:line="240" w:lineRule="auto"/>
        <w:rPr>
          <w:szCs w:val="22"/>
        </w:rPr>
      </w:pPr>
    </w:p>
    <w:p w14:paraId="01662E96" w14:textId="3461BF53" w:rsidR="00CB6831" w:rsidRPr="00E03E0D" w:rsidRDefault="009E03DE" w:rsidP="005D2894">
      <w:pPr>
        <w:ind w:right="-1"/>
        <w:rPr>
          <w:rFonts w:eastAsia="Segoe UI"/>
          <w:szCs w:val="22"/>
        </w:rPr>
      </w:pPr>
      <w:r>
        <w:t xml:space="preserve">Milbemycin oxim patří do skupiny makrocyklických laktonů izolovaných z fermentace </w:t>
      </w:r>
      <w:r>
        <w:rPr>
          <w:i/>
        </w:rPr>
        <w:t xml:space="preserve">Streptomyces hygroscopicus </w:t>
      </w:r>
      <w:r>
        <w:t xml:space="preserve">var. </w:t>
      </w:r>
      <w:r>
        <w:rPr>
          <w:i/>
        </w:rPr>
        <w:t>aureolacrimosus</w:t>
      </w:r>
      <w:r>
        <w:t xml:space="preserve">. Je účinný proti roztočům, larválním stádiím </w:t>
      </w:r>
      <w:r w:rsidR="00346560">
        <w:t xml:space="preserve">a dospělcům </w:t>
      </w:r>
      <w:r>
        <w:t xml:space="preserve">hlístic i larvám </w:t>
      </w:r>
      <w:proofErr w:type="spellStart"/>
      <w:r>
        <w:rPr>
          <w:i/>
        </w:rPr>
        <w:t>Dirofilaria</w:t>
      </w:r>
      <w:proofErr w:type="spellEnd"/>
      <w:r>
        <w:rPr>
          <w:i/>
        </w:rPr>
        <w:t xml:space="preserve"> </w:t>
      </w:r>
      <w:proofErr w:type="spellStart"/>
      <w:r>
        <w:rPr>
          <w:i/>
        </w:rPr>
        <w:t>immitis</w:t>
      </w:r>
      <w:proofErr w:type="spellEnd"/>
      <w:r>
        <w:t>.</w:t>
      </w:r>
    </w:p>
    <w:p w14:paraId="4815D117" w14:textId="24F5AB1F" w:rsidR="00CB6831" w:rsidRPr="00E03E0D" w:rsidRDefault="009E03DE" w:rsidP="005D2894">
      <w:pPr>
        <w:pStyle w:val="Zkladntext"/>
        <w:spacing w:before="3"/>
        <w:ind w:right="157"/>
        <w:jc w:val="left"/>
        <w:rPr>
          <w:szCs w:val="22"/>
        </w:rPr>
      </w:pPr>
      <w:r>
        <w:t xml:space="preserve">Aktivita milbemycinu vychází z jeho účinku na </w:t>
      </w:r>
      <w:proofErr w:type="spellStart"/>
      <w:r>
        <w:t>neurotransmise</w:t>
      </w:r>
      <w:proofErr w:type="spellEnd"/>
      <w:r>
        <w:t xml:space="preserve"> </w:t>
      </w:r>
      <w:proofErr w:type="spellStart"/>
      <w:r>
        <w:t>bezobratl</w:t>
      </w:r>
      <w:r w:rsidR="00346560">
        <w:t>vých</w:t>
      </w:r>
      <w:proofErr w:type="spellEnd"/>
      <w:r>
        <w:t xml:space="preserve">. Milbemycin oxim, stejně jako </w:t>
      </w:r>
      <w:proofErr w:type="spellStart"/>
      <w:r>
        <w:t>avermektiny</w:t>
      </w:r>
      <w:proofErr w:type="spellEnd"/>
      <w:r>
        <w:t xml:space="preserve"> a jiné </w:t>
      </w:r>
      <w:proofErr w:type="spellStart"/>
      <w:r>
        <w:t>milbemyciny</w:t>
      </w:r>
      <w:proofErr w:type="spellEnd"/>
      <w:r>
        <w:t>, zvyšuje propustnost membrán hlístic a hmyzu pro chloridové ionty prostřednictvím chloridových iontových kanálů řízených glutamátem (příbuzných GABA</w:t>
      </w:r>
      <w:r w:rsidRPr="00F74080">
        <w:rPr>
          <w:vertAlign w:val="subscript"/>
        </w:rPr>
        <w:t>A</w:t>
      </w:r>
      <w:r>
        <w:t xml:space="preserve"> a glycinovým receptorům obratlovců). To vede k hyperpolarizaci neuromuskulární membrány, flacidní paralýze a úhynu parazita.</w:t>
      </w:r>
    </w:p>
    <w:p w14:paraId="08032A5B" w14:textId="7E128F09" w:rsidR="00CB6831" w:rsidRPr="00E03E0D" w:rsidRDefault="009E03DE" w:rsidP="005D2894">
      <w:pPr>
        <w:pStyle w:val="Zkladntext"/>
        <w:ind w:right="157"/>
        <w:jc w:val="left"/>
        <w:rPr>
          <w:szCs w:val="22"/>
        </w:rPr>
      </w:pPr>
      <w:r>
        <w:t>Prazikvantel je acylovaný pyrazino-isochinolinový derivát. Je účinný proti tasemnicím a motolicím. Mění propustnost pro vápník (</w:t>
      </w:r>
      <w:proofErr w:type="spellStart"/>
      <w:r>
        <w:t>influx</w:t>
      </w:r>
      <w:proofErr w:type="spellEnd"/>
      <w:r>
        <w:t xml:space="preserve"> Ca</w:t>
      </w:r>
      <w:r w:rsidRPr="00F74080">
        <w:rPr>
          <w:vertAlign w:val="superscript"/>
        </w:rPr>
        <w:t>2+</w:t>
      </w:r>
      <w:r>
        <w:t>) v membránách parazita a vyvolává nerovnováhu v membránových strukturách, což vede k depolarizaci membrán a téměř okamžité kontrakci svaloviny (tetanii), rychlé vakuolizaci syncytiálního tegumentu a následnému rozpadu tegumentu (</w:t>
      </w:r>
      <w:r w:rsidR="001F0AAF">
        <w:t>krvácení</w:t>
      </w:r>
      <w:r>
        <w:t>), což vede ke snadnějšímu vypuzení z gastrointestinálního traktu nebo k úhynu parazita.</w:t>
      </w:r>
    </w:p>
    <w:p w14:paraId="7C7CA4F8" w14:textId="77777777" w:rsidR="00C114FF" w:rsidRPr="00E03E0D" w:rsidRDefault="009E03DE" w:rsidP="005D2894">
      <w:pPr>
        <w:tabs>
          <w:tab w:val="clear" w:pos="567"/>
          <w:tab w:val="left" w:pos="0"/>
        </w:tabs>
        <w:spacing w:beforeLines="100" w:before="240" w:line="240" w:lineRule="auto"/>
        <w:ind w:left="567" w:hanging="567"/>
        <w:rPr>
          <w:szCs w:val="22"/>
        </w:rPr>
      </w:pPr>
      <w:r>
        <w:rPr>
          <w:b/>
        </w:rPr>
        <w:lastRenderedPageBreak/>
        <w:t>4.3</w:t>
      </w:r>
      <w:r>
        <w:rPr>
          <w:b/>
        </w:rPr>
        <w:tab/>
        <w:t>Farmakokinetika</w:t>
      </w:r>
    </w:p>
    <w:p w14:paraId="54D1BBF9" w14:textId="77777777" w:rsidR="00891771" w:rsidRPr="005D2894" w:rsidRDefault="00891771" w:rsidP="00891771">
      <w:pPr>
        <w:tabs>
          <w:tab w:val="clear" w:pos="567"/>
        </w:tabs>
        <w:autoSpaceDE w:val="0"/>
        <w:autoSpaceDN w:val="0"/>
        <w:adjustRightInd w:val="0"/>
        <w:spacing w:line="240" w:lineRule="auto"/>
        <w:rPr>
          <w:szCs w:val="22"/>
          <w:lang w:eastAsia="en-IE"/>
        </w:rPr>
      </w:pPr>
    </w:p>
    <w:p w14:paraId="0D251F4B" w14:textId="5E7CA8F2" w:rsidR="00CB6831" w:rsidRPr="00E03E0D" w:rsidRDefault="009E03DE" w:rsidP="005D2894">
      <w:pPr>
        <w:pStyle w:val="Zkladntext"/>
        <w:jc w:val="left"/>
        <w:rPr>
          <w:szCs w:val="22"/>
        </w:rPr>
      </w:pPr>
      <w:r>
        <w:t xml:space="preserve">U koček dosahuje prazikvantel maximálních plazmatických koncentrací do 3 hodin po perorálním podání. Biologický poločas </w:t>
      </w:r>
      <w:r w:rsidR="00565B5F">
        <w:t xml:space="preserve">eliminace </w:t>
      </w:r>
      <w:r>
        <w:t>je přibližně 5 hodin.</w:t>
      </w:r>
    </w:p>
    <w:p w14:paraId="642E3FEF" w14:textId="34DE0D05" w:rsidR="00CB6831" w:rsidRPr="00E03E0D" w:rsidRDefault="009E03DE" w:rsidP="005D2894">
      <w:pPr>
        <w:pStyle w:val="Zkladntext"/>
        <w:jc w:val="left"/>
        <w:rPr>
          <w:szCs w:val="22"/>
        </w:rPr>
      </w:pPr>
      <w:r>
        <w:t xml:space="preserve">Milbemycin oxim dosahuje po perorálním podání kočce maximálních plazmatických koncentrací do 3 hodin. Biologický poločas </w:t>
      </w:r>
      <w:r w:rsidR="00E411B5">
        <w:t xml:space="preserve">eliminace </w:t>
      </w:r>
      <w:r>
        <w:t>je přibližně 47 hodin.</w:t>
      </w:r>
    </w:p>
    <w:p w14:paraId="5D579CCC" w14:textId="77777777" w:rsidR="00C114FF" w:rsidRPr="00E03E0D" w:rsidRDefault="00C114FF" w:rsidP="00A9226B">
      <w:pPr>
        <w:tabs>
          <w:tab w:val="clear" w:pos="567"/>
        </w:tabs>
        <w:spacing w:line="240" w:lineRule="auto"/>
        <w:rPr>
          <w:szCs w:val="22"/>
        </w:rPr>
      </w:pPr>
    </w:p>
    <w:p w14:paraId="05272A4F" w14:textId="77777777" w:rsidR="00C114FF" w:rsidRPr="00E03E0D" w:rsidRDefault="00C114FF" w:rsidP="00A9226B">
      <w:pPr>
        <w:tabs>
          <w:tab w:val="clear" w:pos="567"/>
        </w:tabs>
        <w:spacing w:line="240" w:lineRule="auto"/>
        <w:rPr>
          <w:szCs w:val="22"/>
        </w:rPr>
      </w:pPr>
    </w:p>
    <w:p w14:paraId="4A8ED744" w14:textId="77777777" w:rsidR="00C114FF" w:rsidRPr="00E03E0D" w:rsidRDefault="009E03DE" w:rsidP="003F0BC8">
      <w:pPr>
        <w:tabs>
          <w:tab w:val="clear" w:pos="567"/>
          <w:tab w:val="left" w:pos="0"/>
        </w:tabs>
        <w:spacing w:line="240" w:lineRule="auto"/>
        <w:ind w:left="567" w:hanging="567"/>
        <w:rPr>
          <w:szCs w:val="22"/>
        </w:rPr>
      </w:pPr>
      <w:r>
        <w:rPr>
          <w:b/>
        </w:rPr>
        <w:t>5.</w:t>
      </w:r>
      <w:r>
        <w:rPr>
          <w:b/>
        </w:rPr>
        <w:tab/>
        <w:t>FARMACEUTICKÉ ÚDAJE</w:t>
      </w:r>
    </w:p>
    <w:p w14:paraId="64E518E1" w14:textId="77777777" w:rsidR="00C114FF" w:rsidRPr="00E03E0D" w:rsidRDefault="00C114FF" w:rsidP="00A9226B">
      <w:pPr>
        <w:tabs>
          <w:tab w:val="clear" w:pos="567"/>
        </w:tabs>
        <w:spacing w:line="240" w:lineRule="auto"/>
        <w:rPr>
          <w:szCs w:val="22"/>
        </w:rPr>
      </w:pPr>
    </w:p>
    <w:p w14:paraId="43F84D06" w14:textId="77777777" w:rsidR="00C114FF" w:rsidRPr="00E03E0D" w:rsidRDefault="009E03DE" w:rsidP="003F0BC8">
      <w:pPr>
        <w:tabs>
          <w:tab w:val="clear" w:pos="567"/>
          <w:tab w:val="left" w:pos="0"/>
        </w:tabs>
        <w:spacing w:line="240" w:lineRule="auto"/>
        <w:ind w:left="567" w:hanging="567"/>
        <w:rPr>
          <w:szCs w:val="22"/>
        </w:rPr>
      </w:pPr>
      <w:r>
        <w:rPr>
          <w:b/>
        </w:rPr>
        <w:t>5.1</w:t>
      </w:r>
      <w:r>
        <w:rPr>
          <w:b/>
        </w:rPr>
        <w:tab/>
        <w:t>Hlavní inkompatibility</w:t>
      </w:r>
    </w:p>
    <w:p w14:paraId="27AFBE7E" w14:textId="77777777" w:rsidR="00C114FF" w:rsidRPr="00E03E0D" w:rsidRDefault="00C114FF" w:rsidP="00145C3F">
      <w:pPr>
        <w:tabs>
          <w:tab w:val="clear" w:pos="567"/>
        </w:tabs>
        <w:spacing w:line="240" w:lineRule="auto"/>
        <w:rPr>
          <w:szCs w:val="22"/>
        </w:rPr>
      </w:pPr>
    </w:p>
    <w:p w14:paraId="1C2B9D0D" w14:textId="77777777" w:rsidR="00C114FF" w:rsidRPr="00E03E0D" w:rsidRDefault="009E03DE" w:rsidP="00953E4C">
      <w:pPr>
        <w:tabs>
          <w:tab w:val="clear" w:pos="567"/>
        </w:tabs>
        <w:spacing w:line="240" w:lineRule="auto"/>
        <w:rPr>
          <w:szCs w:val="22"/>
        </w:rPr>
      </w:pPr>
      <w:r>
        <w:t>Neuplatňuje se.</w:t>
      </w:r>
    </w:p>
    <w:p w14:paraId="5034B4D1" w14:textId="77777777" w:rsidR="00891771" w:rsidRPr="00E03E0D" w:rsidRDefault="00891771" w:rsidP="00A9226B">
      <w:pPr>
        <w:tabs>
          <w:tab w:val="clear" w:pos="567"/>
        </w:tabs>
        <w:spacing w:line="240" w:lineRule="auto"/>
        <w:rPr>
          <w:szCs w:val="22"/>
        </w:rPr>
      </w:pPr>
    </w:p>
    <w:p w14:paraId="11099F81" w14:textId="77777777" w:rsidR="00C114FF" w:rsidRPr="00E03E0D" w:rsidRDefault="009E03DE" w:rsidP="003F0BC8">
      <w:pPr>
        <w:tabs>
          <w:tab w:val="clear" w:pos="567"/>
          <w:tab w:val="left" w:pos="0"/>
        </w:tabs>
        <w:spacing w:line="240" w:lineRule="auto"/>
        <w:ind w:left="567" w:hanging="567"/>
        <w:rPr>
          <w:szCs w:val="22"/>
        </w:rPr>
      </w:pPr>
      <w:r>
        <w:rPr>
          <w:b/>
        </w:rPr>
        <w:t>5.2</w:t>
      </w:r>
      <w:r>
        <w:rPr>
          <w:b/>
        </w:rPr>
        <w:tab/>
        <w:t>Doba použitelnosti</w:t>
      </w:r>
    </w:p>
    <w:p w14:paraId="3938C8B8" w14:textId="77777777" w:rsidR="00C114FF" w:rsidRPr="00E03E0D" w:rsidRDefault="00C114FF" w:rsidP="00145C3F">
      <w:pPr>
        <w:tabs>
          <w:tab w:val="clear" w:pos="567"/>
        </w:tabs>
        <w:spacing w:line="240" w:lineRule="auto"/>
        <w:rPr>
          <w:szCs w:val="22"/>
        </w:rPr>
      </w:pPr>
    </w:p>
    <w:p w14:paraId="5278FECE" w14:textId="77777777" w:rsidR="00891771" w:rsidRPr="00E03E0D" w:rsidRDefault="009E03DE" w:rsidP="00891771">
      <w:pPr>
        <w:tabs>
          <w:tab w:val="clear" w:pos="567"/>
        </w:tabs>
        <w:spacing w:line="240" w:lineRule="auto"/>
        <w:rPr>
          <w:szCs w:val="22"/>
        </w:rPr>
      </w:pPr>
      <w:r>
        <w:t>Doba použitelnosti veterinárního léčivého přípravku v neporušeném obalu: 4 roky</w:t>
      </w:r>
      <w:r w:rsidR="006078C5">
        <w:t>.</w:t>
      </w:r>
    </w:p>
    <w:p w14:paraId="06D3F503" w14:textId="77777777" w:rsidR="006D4DC0" w:rsidRPr="00E03E0D" w:rsidRDefault="009E03DE" w:rsidP="006D4DC0">
      <w:pPr>
        <w:rPr>
          <w:sz w:val="24"/>
          <w:szCs w:val="24"/>
        </w:rPr>
      </w:pPr>
      <w:bookmarkStart w:id="15" w:name="_Hlk176871546"/>
      <w:r>
        <w:t>Nepoužité části tablet je třeba zlikvidovat.</w:t>
      </w:r>
    </w:p>
    <w:bookmarkEnd w:id="15"/>
    <w:p w14:paraId="0C6B3535" w14:textId="77777777" w:rsidR="00891771" w:rsidRPr="00E03E0D" w:rsidRDefault="00891771" w:rsidP="00891771">
      <w:pPr>
        <w:tabs>
          <w:tab w:val="clear" w:pos="567"/>
        </w:tabs>
        <w:spacing w:line="240" w:lineRule="auto"/>
        <w:rPr>
          <w:szCs w:val="22"/>
        </w:rPr>
      </w:pPr>
    </w:p>
    <w:p w14:paraId="07E4DFD0" w14:textId="77777777" w:rsidR="00C114FF" w:rsidRPr="00E03E0D" w:rsidRDefault="009E03DE" w:rsidP="003F0BC8">
      <w:pPr>
        <w:tabs>
          <w:tab w:val="clear" w:pos="567"/>
          <w:tab w:val="left" w:pos="0"/>
        </w:tabs>
        <w:spacing w:line="240" w:lineRule="auto"/>
        <w:ind w:left="567" w:hanging="567"/>
        <w:rPr>
          <w:b/>
          <w:szCs w:val="22"/>
        </w:rPr>
      </w:pPr>
      <w:r>
        <w:rPr>
          <w:b/>
        </w:rPr>
        <w:t>5.3</w:t>
      </w:r>
      <w:r>
        <w:rPr>
          <w:b/>
        </w:rPr>
        <w:tab/>
        <w:t>Zvláštní opatření pro uchovávání</w:t>
      </w:r>
    </w:p>
    <w:p w14:paraId="726AF2D2" w14:textId="77777777" w:rsidR="00891771" w:rsidRPr="00E03E0D" w:rsidRDefault="00891771" w:rsidP="00891771">
      <w:pPr>
        <w:tabs>
          <w:tab w:val="clear" w:pos="567"/>
          <w:tab w:val="left" w:pos="0"/>
        </w:tabs>
        <w:spacing w:line="240" w:lineRule="auto"/>
        <w:rPr>
          <w:szCs w:val="22"/>
        </w:rPr>
      </w:pPr>
    </w:p>
    <w:p w14:paraId="0BF24E57" w14:textId="77777777" w:rsidR="00CB6831" w:rsidRPr="00E03E0D" w:rsidRDefault="009E03DE" w:rsidP="00CB6831">
      <w:pPr>
        <w:pStyle w:val="Zkladntext"/>
        <w:rPr>
          <w:szCs w:val="22"/>
        </w:rPr>
      </w:pPr>
      <w:r>
        <w:t>Uchovávejte blistr v krabičce, aby byl chráněn</w:t>
      </w:r>
      <w:r w:rsidRPr="00F74080">
        <w:rPr>
          <w:strike/>
        </w:rPr>
        <w:t>ý</w:t>
      </w:r>
      <w:r>
        <w:t xml:space="preserve"> před světlem.</w:t>
      </w:r>
    </w:p>
    <w:p w14:paraId="69B41062" w14:textId="77777777" w:rsidR="00CB6831" w:rsidRPr="00E03E0D" w:rsidRDefault="00CB6831" w:rsidP="003F0BC8">
      <w:pPr>
        <w:tabs>
          <w:tab w:val="clear" w:pos="567"/>
          <w:tab w:val="left" w:pos="0"/>
        </w:tabs>
        <w:spacing w:line="240" w:lineRule="auto"/>
        <w:ind w:left="567" w:hanging="567"/>
        <w:rPr>
          <w:b/>
          <w:szCs w:val="22"/>
        </w:rPr>
      </w:pPr>
    </w:p>
    <w:p w14:paraId="3BE562F5" w14:textId="77777777" w:rsidR="00C114FF" w:rsidRPr="00E03E0D" w:rsidRDefault="009E03DE" w:rsidP="003F0BC8">
      <w:pPr>
        <w:tabs>
          <w:tab w:val="clear" w:pos="567"/>
          <w:tab w:val="left" w:pos="0"/>
        </w:tabs>
        <w:spacing w:line="240" w:lineRule="auto"/>
        <w:ind w:left="567" w:hanging="567"/>
        <w:rPr>
          <w:szCs w:val="22"/>
        </w:rPr>
      </w:pPr>
      <w:r>
        <w:rPr>
          <w:b/>
        </w:rPr>
        <w:t>5.4</w:t>
      </w:r>
      <w:r>
        <w:rPr>
          <w:b/>
        </w:rPr>
        <w:tab/>
        <w:t>Druh a složení vnitřního obalu</w:t>
      </w:r>
    </w:p>
    <w:p w14:paraId="6A12254C" w14:textId="77777777" w:rsidR="00C114FF" w:rsidRPr="00E03E0D" w:rsidRDefault="00C114FF" w:rsidP="00145C3F">
      <w:pPr>
        <w:tabs>
          <w:tab w:val="clear" w:pos="567"/>
        </w:tabs>
        <w:spacing w:line="240" w:lineRule="auto"/>
        <w:rPr>
          <w:szCs w:val="22"/>
        </w:rPr>
      </w:pPr>
    </w:p>
    <w:p w14:paraId="552DBBB6" w14:textId="6E8BB3EA" w:rsidR="00590C06" w:rsidRPr="00E03E0D" w:rsidRDefault="009E03DE" w:rsidP="00590C06">
      <w:pPr>
        <w:pStyle w:val="Default"/>
        <w:rPr>
          <w:rFonts w:ascii="Times New Roman" w:hAnsi="Times New Roman" w:cs="Times New Roman"/>
          <w:color w:val="auto"/>
          <w:sz w:val="22"/>
          <w:szCs w:val="22"/>
        </w:rPr>
      </w:pPr>
      <w:r>
        <w:rPr>
          <w:rFonts w:ascii="Times New Roman" w:hAnsi="Times New Roman"/>
          <w:color w:val="auto"/>
          <w:sz w:val="22"/>
        </w:rPr>
        <w:t>Blistry z laminátu OPA/ALU/PVC s tvrzenou hliníkovou fólií v papírové krabičce.</w:t>
      </w:r>
    </w:p>
    <w:p w14:paraId="56870C8F" w14:textId="77777777" w:rsidR="007202CC" w:rsidRPr="00E03E0D" w:rsidRDefault="007202CC" w:rsidP="004946A3">
      <w:pPr>
        <w:rPr>
          <w:szCs w:val="22"/>
          <w:u w:val="single"/>
        </w:rPr>
      </w:pPr>
    </w:p>
    <w:p w14:paraId="15F9A2D1" w14:textId="77777777" w:rsidR="004946A3" w:rsidRPr="00E03E0D" w:rsidRDefault="009E03DE" w:rsidP="004946A3">
      <w:pPr>
        <w:rPr>
          <w:szCs w:val="22"/>
        </w:rPr>
      </w:pPr>
      <w:r>
        <w:rPr>
          <w:u w:val="single"/>
        </w:rPr>
        <w:t>Velikosti balení</w:t>
      </w:r>
      <w:r>
        <w:t>:</w:t>
      </w:r>
    </w:p>
    <w:p w14:paraId="680A5C33" w14:textId="77777777" w:rsidR="00B26E09" w:rsidRDefault="00B26E09" w:rsidP="00B26E09">
      <w:pPr>
        <w:pStyle w:val="Textkomente"/>
        <w:rPr>
          <w:rFonts w:eastAsia="Aptos"/>
          <w:sz w:val="22"/>
          <w:szCs w:val="22"/>
        </w:rPr>
      </w:pPr>
      <w:r>
        <w:rPr>
          <w:sz w:val="22"/>
        </w:rPr>
        <w:t>1 papírová krabička obsahující 2 tablety. (1 blistr se 2 tabletami)</w:t>
      </w:r>
    </w:p>
    <w:p w14:paraId="707FF574" w14:textId="77777777" w:rsidR="00B26E09" w:rsidRDefault="00B26E09" w:rsidP="00B26E09">
      <w:pPr>
        <w:pStyle w:val="Textkomente"/>
        <w:rPr>
          <w:rFonts w:eastAsia="Aptos"/>
          <w:sz w:val="22"/>
          <w:szCs w:val="22"/>
        </w:rPr>
      </w:pPr>
      <w:r>
        <w:rPr>
          <w:sz w:val="22"/>
        </w:rPr>
        <w:t>1 papírová krabička obsahující 4 tablety. (1 blistr se 4 tabletami nebo 2 blistry po 2 tabletách)</w:t>
      </w:r>
    </w:p>
    <w:p w14:paraId="77F856AD" w14:textId="77777777" w:rsidR="00B26E09" w:rsidRDefault="00B26E09" w:rsidP="00B26E09">
      <w:pPr>
        <w:pStyle w:val="Textkomente"/>
        <w:rPr>
          <w:rFonts w:eastAsia="Aptos"/>
          <w:sz w:val="22"/>
          <w:szCs w:val="22"/>
        </w:rPr>
      </w:pPr>
      <w:r>
        <w:rPr>
          <w:sz w:val="22"/>
        </w:rPr>
        <w:t>1 papírová krabička obsahující 10 tablet. (1 blistr s 10 tabletami nebo 5 blistrů po 2 tabletách)</w:t>
      </w:r>
    </w:p>
    <w:p w14:paraId="0D222EA6" w14:textId="77777777" w:rsidR="00B26E09" w:rsidRDefault="00B26E09" w:rsidP="00B26E09">
      <w:pPr>
        <w:pStyle w:val="Textkomente"/>
        <w:rPr>
          <w:rFonts w:eastAsia="Aptos"/>
          <w:sz w:val="22"/>
          <w:szCs w:val="22"/>
        </w:rPr>
      </w:pPr>
      <w:r>
        <w:rPr>
          <w:sz w:val="22"/>
        </w:rPr>
        <w:t>1 papírová krabička obsahující 20 tablet. (2 blistry po 10 tabletách nebo 10 blistrů po 2 tabletách)</w:t>
      </w:r>
    </w:p>
    <w:p w14:paraId="73645D42" w14:textId="77777777" w:rsidR="00B26E09" w:rsidRDefault="00B26E09" w:rsidP="00B26E09">
      <w:pPr>
        <w:pStyle w:val="Textkomente"/>
        <w:rPr>
          <w:rFonts w:eastAsia="Aptos"/>
          <w:sz w:val="22"/>
          <w:szCs w:val="22"/>
        </w:rPr>
      </w:pPr>
      <w:r>
        <w:rPr>
          <w:sz w:val="22"/>
        </w:rPr>
        <w:t>1 papírová krabička obsahující 50 tablet. (5 blistrů po 10 tabletách)</w:t>
      </w:r>
    </w:p>
    <w:p w14:paraId="6C5AADB3" w14:textId="77777777" w:rsidR="00B26E09" w:rsidRDefault="00B26E09" w:rsidP="00B26E09">
      <w:pPr>
        <w:pStyle w:val="Textkomente"/>
        <w:rPr>
          <w:rFonts w:eastAsia="Aptos"/>
          <w:sz w:val="22"/>
          <w:szCs w:val="22"/>
        </w:rPr>
      </w:pPr>
      <w:r>
        <w:rPr>
          <w:sz w:val="22"/>
        </w:rPr>
        <w:t>1 papírová krabička obsahující 100 tablet. (10 blistrů po 10 tabletách)</w:t>
      </w:r>
    </w:p>
    <w:p w14:paraId="237C3AFF" w14:textId="77777777" w:rsidR="004946A3" w:rsidRPr="00E03E0D" w:rsidRDefault="009E03DE" w:rsidP="004946A3">
      <w:pPr>
        <w:pStyle w:val="Textkomente"/>
        <w:rPr>
          <w:rFonts w:eastAsia="Aptos"/>
          <w:sz w:val="22"/>
          <w:szCs w:val="22"/>
        </w:rPr>
      </w:pPr>
      <w:proofErr w:type="spellStart"/>
      <w:r>
        <w:rPr>
          <w:sz w:val="22"/>
        </w:rPr>
        <w:t>Multipacky</w:t>
      </w:r>
      <w:proofErr w:type="spellEnd"/>
      <w:r>
        <w:rPr>
          <w:sz w:val="22"/>
        </w:rPr>
        <w:t xml:space="preserve"> s 10 samostatnými baleními po 2 tabletách.</w:t>
      </w:r>
    </w:p>
    <w:p w14:paraId="6FF0161C" w14:textId="77777777" w:rsidR="004946A3" w:rsidRPr="00E03E0D" w:rsidRDefault="009E03DE" w:rsidP="004946A3">
      <w:pPr>
        <w:pStyle w:val="Textkomente"/>
        <w:rPr>
          <w:rFonts w:eastAsia="Aptos"/>
          <w:sz w:val="22"/>
          <w:szCs w:val="22"/>
        </w:rPr>
      </w:pPr>
      <w:r>
        <w:rPr>
          <w:sz w:val="22"/>
        </w:rPr>
        <w:t>Multipacky s 10 samostatnými baleními po 20 tabletách.</w:t>
      </w:r>
    </w:p>
    <w:p w14:paraId="688D2954" w14:textId="77777777" w:rsidR="004946A3" w:rsidRPr="00E03E0D" w:rsidRDefault="009E03DE" w:rsidP="004946A3">
      <w:pPr>
        <w:pStyle w:val="Textkomente"/>
        <w:rPr>
          <w:rFonts w:eastAsia="Aptos"/>
          <w:sz w:val="22"/>
          <w:szCs w:val="22"/>
        </w:rPr>
      </w:pPr>
      <w:r>
        <w:rPr>
          <w:sz w:val="22"/>
        </w:rPr>
        <w:t>Multipacky s 10 samostatnými baleními po 50 tabletách.</w:t>
      </w:r>
    </w:p>
    <w:p w14:paraId="0A7770C8" w14:textId="77777777" w:rsidR="007202CC" w:rsidRPr="005D2894" w:rsidRDefault="007202CC" w:rsidP="00CB6831">
      <w:pPr>
        <w:rPr>
          <w:szCs w:val="22"/>
        </w:rPr>
      </w:pPr>
    </w:p>
    <w:p w14:paraId="232E6666" w14:textId="77777777" w:rsidR="00CB6831" w:rsidRPr="00E03E0D" w:rsidRDefault="009E03DE" w:rsidP="00CB6831">
      <w:pPr>
        <w:rPr>
          <w:szCs w:val="22"/>
        </w:rPr>
      </w:pPr>
      <w:r>
        <w:t>Na trhu nemusí být všechny velikosti balení.</w:t>
      </w:r>
    </w:p>
    <w:p w14:paraId="461B244E" w14:textId="77777777" w:rsidR="0059189B" w:rsidRPr="00E03E0D" w:rsidRDefault="0059189B" w:rsidP="00A9226B">
      <w:pPr>
        <w:tabs>
          <w:tab w:val="clear" w:pos="567"/>
        </w:tabs>
        <w:spacing w:line="240" w:lineRule="auto"/>
        <w:rPr>
          <w:szCs w:val="22"/>
        </w:rPr>
      </w:pPr>
    </w:p>
    <w:p w14:paraId="1A4CA898" w14:textId="77777777" w:rsidR="00C114FF" w:rsidRPr="00E03E0D" w:rsidRDefault="009E03DE" w:rsidP="00453C91">
      <w:pPr>
        <w:keepNext/>
        <w:tabs>
          <w:tab w:val="clear" w:pos="567"/>
          <w:tab w:val="left" w:pos="0"/>
        </w:tabs>
        <w:spacing w:line="240" w:lineRule="auto"/>
        <w:ind w:left="567" w:hanging="567"/>
        <w:rPr>
          <w:szCs w:val="22"/>
        </w:rPr>
      </w:pPr>
      <w:r>
        <w:rPr>
          <w:b/>
        </w:rPr>
        <w:t>5.5</w:t>
      </w:r>
      <w:r>
        <w:tab/>
      </w:r>
      <w:r>
        <w:rPr>
          <w:b/>
        </w:rPr>
        <w:t>Zvláštní opatření pro likvidaci nepoužitých veterinárních léčivých přípravků nebo odpadů, které pochází z těchto přípravků</w:t>
      </w:r>
    </w:p>
    <w:p w14:paraId="09EC840C" w14:textId="77777777" w:rsidR="00C114FF" w:rsidRPr="00E03E0D" w:rsidRDefault="00C114FF" w:rsidP="00453C91">
      <w:pPr>
        <w:keepNext/>
        <w:tabs>
          <w:tab w:val="clear" w:pos="567"/>
        </w:tabs>
        <w:spacing w:line="240" w:lineRule="auto"/>
        <w:rPr>
          <w:szCs w:val="22"/>
        </w:rPr>
      </w:pPr>
    </w:p>
    <w:p w14:paraId="51927602" w14:textId="77777777" w:rsidR="0051619C" w:rsidRPr="00E03E0D" w:rsidRDefault="009E03DE" w:rsidP="0051619C">
      <w:pPr>
        <w:tabs>
          <w:tab w:val="clear" w:pos="567"/>
        </w:tabs>
        <w:autoSpaceDE w:val="0"/>
        <w:autoSpaceDN w:val="0"/>
        <w:adjustRightInd w:val="0"/>
        <w:spacing w:line="240" w:lineRule="auto"/>
        <w:rPr>
          <w:szCs w:val="22"/>
        </w:rPr>
      </w:pPr>
      <w:r>
        <w:t xml:space="preserve">Léčivé přípravky se nesmí likvidovat prostřednictvím odpadní vody či domovního odpadu. </w:t>
      </w:r>
    </w:p>
    <w:p w14:paraId="7AC606A9" w14:textId="77777777" w:rsidR="0051619C" w:rsidRPr="005D2894" w:rsidRDefault="0051619C" w:rsidP="0051619C">
      <w:pPr>
        <w:tabs>
          <w:tab w:val="clear" w:pos="567"/>
        </w:tabs>
        <w:spacing w:line="240" w:lineRule="auto"/>
        <w:rPr>
          <w:szCs w:val="22"/>
          <w:lang w:eastAsia="en-IE"/>
        </w:rPr>
      </w:pPr>
    </w:p>
    <w:p w14:paraId="19FA7CBB" w14:textId="77777777" w:rsidR="0051619C" w:rsidRPr="00E03E0D" w:rsidRDefault="009E03DE" w:rsidP="0051619C">
      <w:pPr>
        <w:tabs>
          <w:tab w:val="clear" w:pos="567"/>
        </w:tabs>
        <w:spacing w:line="240" w:lineRule="auto"/>
        <w:rPr>
          <w:szCs w:val="22"/>
        </w:rPr>
      </w:pPr>
      <w:r>
        <w:t xml:space="preserve">Tento veterinární léčivý přípravek nesmí kontaminovat vodní toky, </w:t>
      </w:r>
      <w:bookmarkStart w:id="16" w:name="_Hlk176871786"/>
      <w:r>
        <w:t>protože milbemycin oxim a prazikvantel</w:t>
      </w:r>
      <w:bookmarkEnd w:id="16"/>
      <w:r>
        <w:t xml:space="preserve"> mohou být nebezpečné pro ryby a další vodní organismy. </w:t>
      </w:r>
    </w:p>
    <w:p w14:paraId="398FC4D0" w14:textId="77777777" w:rsidR="0051619C" w:rsidRPr="005D2894" w:rsidRDefault="0051619C" w:rsidP="0051619C">
      <w:pPr>
        <w:tabs>
          <w:tab w:val="clear" w:pos="567"/>
        </w:tabs>
        <w:spacing w:line="240" w:lineRule="auto"/>
        <w:rPr>
          <w:szCs w:val="22"/>
          <w:lang w:eastAsia="en-IE"/>
        </w:rPr>
      </w:pPr>
    </w:p>
    <w:p w14:paraId="5B7E1FDA" w14:textId="1A058195" w:rsidR="0078538F" w:rsidRDefault="009E03DE" w:rsidP="0051619C">
      <w:pPr>
        <w:tabs>
          <w:tab w:val="clear" w:pos="567"/>
        </w:tabs>
        <w:spacing w:line="240" w:lineRule="auto"/>
      </w:pPr>
      <w: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7BBAFD77" w14:textId="77777777" w:rsidR="00C114FF" w:rsidRPr="00E03E0D" w:rsidRDefault="009E03DE" w:rsidP="005D2894">
      <w:pPr>
        <w:pageBreakBefore/>
        <w:tabs>
          <w:tab w:val="clear" w:pos="567"/>
          <w:tab w:val="left" w:pos="0"/>
        </w:tabs>
        <w:spacing w:line="240" w:lineRule="auto"/>
        <w:ind w:left="567" w:hanging="567"/>
        <w:rPr>
          <w:b/>
          <w:szCs w:val="22"/>
        </w:rPr>
      </w:pPr>
      <w:r>
        <w:rPr>
          <w:b/>
        </w:rPr>
        <w:lastRenderedPageBreak/>
        <w:t>6.</w:t>
      </w:r>
      <w:r>
        <w:rPr>
          <w:b/>
        </w:rPr>
        <w:tab/>
        <w:t>JMÉNO DRŽITELE ROZHODNUTÍ O REGISTRACI</w:t>
      </w:r>
    </w:p>
    <w:p w14:paraId="4F9ABBF6" w14:textId="77777777" w:rsidR="00C114FF" w:rsidRPr="00E03E0D" w:rsidRDefault="00C114FF" w:rsidP="00145C3F">
      <w:pPr>
        <w:tabs>
          <w:tab w:val="clear" w:pos="567"/>
        </w:tabs>
        <w:spacing w:line="240" w:lineRule="auto"/>
        <w:rPr>
          <w:szCs w:val="22"/>
        </w:rPr>
      </w:pPr>
    </w:p>
    <w:p w14:paraId="7E299E69" w14:textId="77777777" w:rsidR="00891771" w:rsidRPr="00E03E0D" w:rsidRDefault="009E03DE" w:rsidP="00891771">
      <w:pPr>
        <w:tabs>
          <w:tab w:val="clear" w:pos="567"/>
        </w:tabs>
        <w:spacing w:line="240" w:lineRule="auto"/>
        <w:rPr>
          <w:szCs w:val="22"/>
        </w:rPr>
      </w:pPr>
      <w:r>
        <w:t>Chanelle Pharmaceuticals Manufacturing Ltd.</w:t>
      </w:r>
    </w:p>
    <w:p w14:paraId="1DAF1E61" w14:textId="77777777" w:rsidR="00C114FF" w:rsidRPr="00E03E0D" w:rsidRDefault="00C114FF" w:rsidP="00A9226B">
      <w:pPr>
        <w:tabs>
          <w:tab w:val="clear" w:pos="567"/>
        </w:tabs>
        <w:spacing w:line="240" w:lineRule="auto"/>
        <w:rPr>
          <w:szCs w:val="22"/>
        </w:rPr>
      </w:pPr>
    </w:p>
    <w:p w14:paraId="622D2902" w14:textId="77777777" w:rsidR="00C114FF" w:rsidRPr="00E03E0D" w:rsidRDefault="00C114FF" w:rsidP="00A9226B">
      <w:pPr>
        <w:tabs>
          <w:tab w:val="clear" w:pos="567"/>
        </w:tabs>
        <w:spacing w:line="240" w:lineRule="auto"/>
        <w:rPr>
          <w:szCs w:val="22"/>
        </w:rPr>
      </w:pPr>
    </w:p>
    <w:p w14:paraId="798B0D49" w14:textId="77777777" w:rsidR="00C114FF" w:rsidRPr="00E03E0D" w:rsidRDefault="009E03DE" w:rsidP="003F0BC8">
      <w:pPr>
        <w:tabs>
          <w:tab w:val="clear" w:pos="567"/>
          <w:tab w:val="left" w:pos="0"/>
        </w:tabs>
        <w:spacing w:line="240" w:lineRule="auto"/>
        <w:ind w:left="567" w:hanging="567"/>
        <w:rPr>
          <w:szCs w:val="22"/>
        </w:rPr>
      </w:pPr>
      <w:r>
        <w:rPr>
          <w:b/>
        </w:rPr>
        <w:t>7.</w:t>
      </w:r>
      <w:r>
        <w:rPr>
          <w:b/>
        </w:rPr>
        <w:tab/>
        <w:t>REGISTRAČNÍ ČÍSLO(A)</w:t>
      </w:r>
    </w:p>
    <w:p w14:paraId="6689A85F" w14:textId="77777777" w:rsidR="00C114FF" w:rsidRPr="00E03E0D" w:rsidRDefault="00C114FF" w:rsidP="00A9226B">
      <w:pPr>
        <w:tabs>
          <w:tab w:val="clear" w:pos="567"/>
        </w:tabs>
        <w:spacing w:line="240" w:lineRule="auto"/>
        <w:rPr>
          <w:szCs w:val="22"/>
        </w:rPr>
      </w:pPr>
    </w:p>
    <w:p w14:paraId="4A0D3248" w14:textId="6A891E7F" w:rsidR="00C114FF" w:rsidRDefault="00F74080" w:rsidP="00A9226B">
      <w:pPr>
        <w:tabs>
          <w:tab w:val="clear" w:pos="567"/>
        </w:tabs>
        <w:spacing w:line="240" w:lineRule="auto"/>
        <w:rPr>
          <w:szCs w:val="22"/>
        </w:rPr>
      </w:pPr>
      <w:r>
        <w:rPr>
          <w:szCs w:val="22"/>
        </w:rPr>
        <w:t>96/018/</w:t>
      </w:r>
      <w:proofErr w:type="gramStart"/>
      <w:r>
        <w:rPr>
          <w:szCs w:val="22"/>
        </w:rPr>
        <w:t>25-C</w:t>
      </w:r>
      <w:proofErr w:type="gramEnd"/>
    </w:p>
    <w:p w14:paraId="2963CBCC" w14:textId="748E2CE5" w:rsidR="00F74080" w:rsidRDefault="00F74080" w:rsidP="00A9226B">
      <w:pPr>
        <w:tabs>
          <w:tab w:val="clear" w:pos="567"/>
        </w:tabs>
        <w:spacing w:line="240" w:lineRule="auto"/>
        <w:rPr>
          <w:szCs w:val="22"/>
        </w:rPr>
      </w:pPr>
    </w:p>
    <w:p w14:paraId="0D5D3A97" w14:textId="77777777" w:rsidR="00F74080" w:rsidRPr="00E03E0D" w:rsidRDefault="00F74080" w:rsidP="00A9226B">
      <w:pPr>
        <w:tabs>
          <w:tab w:val="clear" w:pos="567"/>
        </w:tabs>
        <w:spacing w:line="240" w:lineRule="auto"/>
        <w:rPr>
          <w:szCs w:val="22"/>
        </w:rPr>
      </w:pPr>
    </w:p>
    <w:p w14:paraId="774ED1F7" w14:textId="77777777" w:rsidR="00C114FF" w:rsidRPr="00E03E0D" w:rsidRDefault="009E03DE" w:rsidP="003F0BC8">
      <w:pPr>
        <w:tabs>
          <w:tab w:val="clear" w:pos="567"/>
          <w:tab w:val="left" w:pos="0"/>
        </w:tabs>
        <w:spacing w:line="240" w:lineRule="auto"/>
        <w:ind w:left="567" w:hanging="567"/>
        <w:rPr>
          <w:szCs w:val="22"/>
        </w:rPr>
      </w:pPr>
      <w:r>
        <w:rPr>
          <w:b/>
        </w:rPr>
        <w:t>8.</w:t>
      </w:r>
      <w:r>
        <w:rPr>
          <w:b/>
        </w:rPr>
        <w:tab/>
        <w:t>DATUM PRVNÍ REGISTRACE</w:t>
      </w:r>
    </w:p>
    <w:p w14:paraId="25D9DA75" w14:textId="77777777" w:rsidR="00C114FF" w:rsidRPr="00E03E0D" w:rsidRDefault="00C114FF" w:rsidP="00A9226B">
      <w:pPr>
        <w:tabs>
          <w:tab w:val="clear" w:pos="567"/>
        </w:tabs>
        <w:spacing w:line="240" w:lineRule="auto"/>
        <w:rPr>
          <w:szCs w:val="22"/>
        </w:rPr>
      </w:pPr>
    </w:p>
    <w:p w14:paraId="319E795F" w14:textId="4F41FA38" w:rsidR="00C114FF" w:rsidRPr="00E03E0D" w:rsidRDefault="00F74080" w:rsidP="00A9226B">
      <w:pPr>
        <w:tabs>
          <w:tab w:val="clear" w:pos="567"/>
        </w:tabs>
        <w:spacing w:line="240" w:lineRule="auto"/>
        <w:rPr>
          <w:szCs w:val="22"/>
        </w:rPr>
      </w:pPr>
      <w:r>
        <w:t>4. 6. 2025</w:t>
      </w:r>
    </w:p>
    <w:p w14:paraId="27A2F433" w14:textId="77777777" w:rsidR="00D65777" w:rsidRPr="00E03E0D" w:rsidRDefault="00D65777" w:rsidP="00A9226B">
      <w:pPr>
        <w:tabs>
          <w:tab w:val="clear" w:pos="567"/>
        </w:tabs>
        <w:spacing w:line="240" w:lineRule="auto"/>
        <w:rPr>
          <w:szCs w:val="22"/>
        </w:rPr>
      </w:pPr>
    </w:p>
    <w:p w14:paraId="317F1554" w14:textId="77777777" w:rsidR="00D65777" w:rsidRPr="00E03E0D" w:rsidRDefault="00D65777" w:rsidP="00A9226B">
      <w:pPr>
        <w:tabs>
          <w:tab w:val="clear" w:pos="567"/>
        </w:tabs>
        <w:spacing w:line="240" w:lineRule="auto"/>
        <w:rPr>
          <w:szCs w:val="22"/>
        </w:rPr>
      </w:pPr>
    </w:p>
    <w:p w14:paraId="73621852" w14:textId="77777777" w:rsidR="00C114FF" w:rsidRPr="00E03E0D" w:rsidRDefault="009E03DE" w:rsidP="003F0BC8">
      <w:pPr>
        <w:tabs>
          <w:tab w:val="clear" w:pos="567"/>
          <w:tab w:val="left" w:pos="0"/>
        </w:tabs>
        <w:spacing w:line="240" w:lineRule="auto"/>
        <w:ind w:left="567" w:hanging="567"/>
        <w:rPr>
          <w:b/>
          <w:szCs w:val="22"/>
        </w:rPr>
      </w:pPr>
      <w:r>
        <w:rPr>
          <w:b/>
        </w:rPr>
        <w:t>9.</w:t>
      </w:r>
      <w:r>
        <w:rPr>
          <w:b/>
        </w:rPr>
        <w:tab/>
        <w:t>DATUM POSLEDNÍ AKTUALIZACE SOUHRNU ÚDAJŮ O PŘÍPRAVKU</w:t>
      </w:r>
    </w:p>
    <w:p w14:paraId="154BF5B5" w14:textId="77777777" w:rsidR="00C114FF" w:rsidRPr="00E03E0D" w:rsidRDefault="00C114FF" w:rsidP="00145C3F">
      <w:pPr>
        <w:tabs>
          <w:tab w:val="clear" w:pos="567"/>
        </w:tabs>
        <w:spacing w:line="240" w:lineRule="auto"/>
        <w:rPr>
          <w:szCs w:val="22"/>
        </w:rPr>
      </w:pPr>
    </w:p>
    <w:p w14:paraId="7963AD1A" w14:textId="11D1508E" w:rsidR="00B113B9" w:rsidRPr="00E03E0D" w:rsidRDefault="00E411B5" w:rsidP="00A9226B">
      <w:pPr>
        <w:tabs>
          <w:tab w:val="clear" w:pos="567"/>
        </w:tabs>
        <w:spacing w:line="240" w:lineRule="auto"/>
        <w:rPr>
          <w:szCs w:val="22"/>
        </w:rPr>
      </w:pPr>
      <w:r>
        <w:rPr>
          <w:szCs w:val="22"/>
        </w:rPr>
        <w:t>0</w:t>
      </w:r>
      <w:r w:rsidR="00F74080">
        <w:rPr>
          <w:szCs w:val="22"/>
        </w:rPr>
        <w:t>6</w:t>
      </w:r>
      <w:bookmarkStart w:id="17" w:name="_GoBack"/>
      <w:bookmarkEnd w:id="17"/>
      <w:r>
        <w:rPr>
          <w:szCs w:val="22"/>
        </w:rPr>
        <w:t>/2025</w:t>
      </w:r>
    </w:p>
    <w:p w14:paraId="7FF4BE32" w14:textId="6CC62F62" w:rsidR="007202CC" w:rsidRDefault="007202CC" w:rsidP="00A9226B">
      <w:pPr>
        <w:tabs>
          <w:tab w:val="clear" w:pos="567"/>
        </w:tabs>
        <w:spacing w:line="240" w:lineRule="auto"/>
        <w:rPr>
          <w:szCs w:val="22"/>
        </w:rPr>
      </w:pPr>
    </w:p>
    <w:p w14:paraId="0A14C6C7" w14:textId="77777777" w:rsidR="00453C91" w:rsidRPr="00E03E0D" w:rsidRDefault="00453C91" w:rsidP="00A9226B">
      <w:pPr>
        <w:tabs>
          <w:tab w:val="clear" w:pos="567"/>
        </w:tabs>
        <w:spacing w:line="240" w:lineRule="auto"/>
        <w:rPr>
          <w:szCs w:val="22"/>
        </w:rPr>
      </w:pPr>
    </w:p>
    <w:p w14:paraId="6B3178D3" w14:textId="77777777" w:rsidR="00C114FF" w:rsidRPr="00E03E0D" w:rsidRDefault="009E03DE" w:rsidP="003F0BC8">
      <w:pPr>
        <w:tabs>
          <w:tab w:val="clear" w:pos="567"/>
          <w:tab w:val="left" w:pos="0"/>
        </w:tabs>
        <w:spacing w:line="240" w:lineRule="auto"/>
        <w:ind w:left="567" w:hanging="567"/>
        <w:rPr>
          <w:b/>
          <w:szCs w:val="22"/>
        </w:rPr>
      </w:pPr>
      <w:r>
        <w:rPr>
          <w:b/>
        </w:rPr>
        <w:t>10.</w:t>
      </w:r>
      <w:r>
        <w:rPr>
          <w:b/>
        </w:rPr>
        <w:tab/>
        <w:t>KLASIFIKACE VETERINÁRNÍCH LÉČIVÝCH PŘÍPRAVKŮ</w:t>
      </w:r>
    </w:p>
    <w:p w14:paraId="63F52FCF" w14:textId="77777777" w:rsidR="0078538F" w:rsidRPr="00E03E0D" w:rsidRDefault="0078538F" w:rsidP="00A9226B">
      <w:pPr>
        <w:tabs>
          <w:tab w:val="clear" w:pos="567"/>
        </w:tabs>
        <w:spacing w:line="240" w:lineRule="auto"/>
        <w:rPr>
          <w:szCs w:val="22"/>
        </w:rPr>
      </w:pPr>
    </w:p>
    <w:p w14:paraId="0F945CB6" w14:textId="5E85607E" w:rsidR="0018112D" w:rsidRPr="00E03E0D" w:rsidRDefault="009E03DE" w:rsidP="007F2810">
      <w:pPr>
        <w:numPr>
          <w:ilvl w:val="12"/>
          <w:numId w:val="0"/>
        </w:numPr>
        <w:rPr>
          <w:szCs w:val="22"/>
        </w:rPr>
      </w:pPr>
      <w:r>
        <w:t xml:space="preserve">Veterinární léčivý přípravek je vydáván pouze na předpis. </w:t>
      </w:r>
    </w:p>
    <w:p w14:paraId="49B57002" w14:textId="77777777" w:rsidR="009D0DFA" w:rsidRPr="00E03E0D" w:rsidRDefault="009D0DFA" w:rsidP="009D0DFA">
      <w:pPr>
        <w:numPr>
          <w:ilvl w:val="12"/>
          <w:numId w:val="0"/>
        </w:numPr>
        <w:rPr>
          <w:szCs w:val="22"/>
        </w:rPr>
      </w:pPr>
    </w:p>
    <w:p w14:paraId="5096D7EA" w14:textId="5D8D97D4" w:rsidR="007202CC" w:rsidRDefault="009E03DE" w:rsidP="007202CC">
      <w:pPr>
        <w:ind w:right="-318"/>
      </w:pPr>
      <w:r>
        <w:t>Podrobné informace o tomto veterinárním léčivém přípravku jsou k dispozici v databázi přípravků Unie</w:t>
      </w:r>
      <w:r>
        <w:rPr>
          <w:i/>
        </w:rPr>
        <w:t xml:space="preserve">. </w:t>
      </w:r>
      <w:r>
        <w:t>(</w:t>
      </w:r>
      <w:hyperlink r:id="rId7" w:history="1">
        <w:r w:rsidR="00E411B5" w:rsidRPr="009262E9">
          <w:rPr>
            <w:rStyle w:val="Hypertextovodkaz"/>
          </w:rPr>
          <w:t>https://medicines.health.europa.eu/veterinary</w:t>
        </w:r>
      </w:hyperlink>
      <w:r>
        <w:t>).</w:t>
      </w:r>
    </w:p>
    <w:p w14:paraId="5DA1FDD0" w14:textId="1C069295" w:rsidR="00E411B5" w:rsidRDefault="00E411B5" w:rsidP="007202CC">
      <w:pPr>
        <w:ind w:right="-318"/>
        <w:rPr>
          <w:iCs/>
          <w:szCs w:val="22"/>
        </w:rPr>
      </w:pPr>
    </w:p>
    <w:p w14:paraId="770A68BD" w14:textId="77777777" w:rsidR="00E411B5" w:rsidRPr="00F74080" w:rsidRDefault="00E411B5" w:rsidP="00E411B5">
      <w:pPr>
        <w:spacing w:line="240" w:lineRule="auto"/>
        <w:jc w:val="both"/>
        <w:rPr>
          <w:rFonts w:eastAsia="Times New Roman"/>
        </w:rPr>
      </w:pPr>
      <w:bookmarkStart w:id="18" w:name="_Hlk148432335"/>
      <w:r w:rsidRPr="00F74080">
        <w:rPr>
          <w:rFonts w:eastAsia="Times New Roman"/>
        </w:rPr>
        <w:t>Podrobné informace o tomto veterinárním léčivém přípravku naleznete také v národní databázi (</w:t>
      </w:r>
      <w:hyperlink r:id="rId8" w:history="1">
        <w:r w:rsidRPr="00F74080">
          <w:rPr>
            <w:rStyle w:val="Hypertextovodkaz"/>
            <w:rFonts w:eastAsia="Times New Roman"/>
          </w:rPr>
          <w:t>https://www.uskvbl.cz</w:t>
        </w:r>
      </w:hyperlink>
      <w:r w:rsidRPr="00F74080">
        <w:rPr>
          <w:rFonts w:eastAsia="Times New Roman"/>
        </w:rPr>
        <w:t>).</w:t>
      </w:r>
    </w:p>
    <w:bookmarkEnd w:id="18"/>
    <w:p w14:paraId="43322D8E" w14:textId="77777777" w:rsidR="00E411B5" w:rsidRPr="00E03E0D" w:rsidRDefault="00E411B5" w:rsidP="007202CC">
      <w:pPr>
        <w:ind w:right="-318"/>
        <w:rPr>
          <w:iCs/>
          <w:szCs w:val="22"/>
        </w:rPr>
      </w:pPr>
    </w:p>
    <w:p w14:paraId="697DCA86" w14:textId="7DE4A6F3" w:rsidR="00D107C7" w:rsidRPr="00E03E0D" w:rsidRDefault="00D107C7" w:rsidP="00924B44">
      <w:pPr>
        <w:tabs>
          <w:tab w:val="clear" w:pos="567"/>
        </w:tabs>
        <w:spacing w:line="240" w:lineRule="auto"/>
        <w:rPr>
          <w:szCs w:val="22"/>
        </w:rPr>
      </w:pPr>
    </w:p>
    <w:sectPr w:rsidR="00D107C7" w:rsidRPr="00E03E0D" w:rsidSect="00F874B3">
      <w:footerReference w:type="default" r:id="rId9"/>
      <w:footerReference w:type="first" r:id="rId10"/>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197D9" w14:textId="77777777" w:rsidR="00F86637" w:rsidRDefault="00F86637">
      <w:pPr>
        <w:spacing w:line="240" w:lineRule="auto"/>
      </w:pPr>
      <w:r>
        <w:separator/>
      </w:r>
    </w:p>
  </w:endnote>
  <w:endnote w:type="continuationSeparator" w:id="0">
    <w:p w14:paraId="62F2C75A" w14:textId="77777777" w:rsidR="00F86637" w:rsidRDefault="00F86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6FDD0" w14:textId="77777777" w:rsidR="00C77FA4" w:rsidRPr="00B94A1B" w:rsidRDefault="009E03DE">
    <w:pPr>
      <w:pStyle w:val="Zpat"/>
      <w:tabs>
        <w:tab w:val="clear" w:pos="8930"/>
        <w:tab w:val="right" w:pos="8931"/>
      </w:tabs>
      <w:jc w:val="center"/>
      <w:rPr>
        <w:rFonts w:ascii="Times New Roman" w:hAnsi="Times New Roman"/>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sidR="006F0E01">
      <w:rPr>
        <w:rFonts w:ascii="Times New Roman" w:hAnsi="Times New Roman"/>
        <w:noProof/>
      </w:rPr>
      <w:t>19</w:t>
    </w:r>
    <w:r w:rsidRPr="00B94A1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CCD1" w14:textId="77777777" w:rsidR="00C77FA4" w:rsidRDefault="009E03DE">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rsidR="00495CAE">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BCEC1" w14:textId="77777777" w:rsidR="00F86637" w:rsidRDefault="00F86637">
      <w:pPr>
        <w:spacing w:line="240" w:lineRule="auto"/>
      </w:pPr>
      <w:r>
        <w:separator/>
      </w:r>
    </w:p>
  </w:footnote>
  <w:footnote w:type="continuationSeparator" w:id="0">
    <w:p w14:paraId="12A9B872" w14:textId="77777777" w:rsidR="00F86637" w:rsidRDefault="00F866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FFFFFFF">
      <w:start w:val="6"/>
      <w:numFmt w:val="decimal"/>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FFFFFFFF">
      <w:start w:val="1"/>
      <w:numFmt w:val="bullet"/>
      <w:lvlText w:val=""/>
      <w:lvlJc w:val="left"/>
      <w:pPr>
        <w:tabs>
          <w:tab w:val="num" w:pos="776"/>
        </w:tabs>
        <w:ind w:left="776" w:hanging="360"/>
      </w:pPr>
      <w:rPr>
        <w:rFonts w:ascii="Symbol" w:hAnsi="Symbol" w:hint="default"/>
      </w:rPr>
    </w:lvl>
    <w:lvl w:ilvl="1" w:tplc="FFFFFFFF" w:tentative="1">
      <w:start w:val="1"/>
      <w:numFmt w:val="bullet"/>
      <w:lvlText w:val="o"/>
      <w:lvlJc w:val="left"/>
      <w:pPr>
        <w:tabs>
          <w:tab w:val="num" w:pos="1496"/>
        </w:tabs>
        <w:ind w:left="1496" w:hanging="360"/>
      </w:pPr>
      <w:rPr>
        <w:rFonts w:ascii="Courier New" w:hAnsi="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FFFFFFFF">
      <w:start w:val="1"/>
      <w:numFmt w:val="bullet"/>
      <w:lvlText w:val=""/>
      <w:lvlJc w:val="left"/>
      <w:pPr>
        <w:tabs>
          <w:tab w:val="num" w:pos="776"/>
        </w:tabs>
        <w:ind w:left="776" w:hanging="360"/>
      </w:pPr>
      <w:rPr>
        <w:rFonts w:ascii="Symbol" w:hAnsi="Symbol" w:hint="default"/>
      </w:rPr>
    </w:lvl>
    <w:lvl w:ilvl="1" w:tplc="FFFFFFFF" w:tentative="1">
      <w:start w:val="1"/>
      <w:numFmt w:val="bullet"/>
      <w:lvlText w:val="o"/>
      <w:lvlJc w:val="left"/>
      <w:pPr>
        <w:tabs>
          <w:tab w:val="num" w:pos="1496"/>
        </w:tabs>
        <w:ind w:left="1496" w:hanging="360"/>
      </w:pPr>
      <w:rPr>
        <w:rFonts w:ascii="Courier New" w:hAnsi="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C123CC7"/>
    <w:multiLevelType w:val="hybridMultilevel"/>
    <w:tmpl w:val="B7DC1F3C"/>
    <w:lvl w:ilvl="0" w:tplc="FFFFFFFF">
      <w:start w:val="1"/>
      <w:numFmt w:val="bullet"/>
      <w:lvlText w:val="-"/>
      <w:lvlJc w:val="left"/>
      <w:pPr>
        <w:ind w:left="140" w:hanging="162"/>
      </w:pPr>
      <w:rPr>
        <w:rFonts w:ascii="Segoe UI" w:eastAsia="Segoe UI" w:hAnsi="Segoe UI" w:cs="Times New Roman" w:hint="default"/>
        <w:w w:val="99"/>
        <w:sz w:val="24"/>
        <w:szCs w:val="24"/>
      </w:rPr>
    </w:lvl>
    <w:lvl w:ilvl="1" w:tplc="FFFFFFFF">
      <w:start w:val="1"/>
      <w:numFmt w:val="bullet"/>
      <w:lvlText w:val="•"/>
      <w:lvlJc w:val="left"/>
      <w:pPr>
        <w:ind w:left="1032" w:hanging="162"/>
      </w:pPr>
    </w:lvl>
    <w:lvl w:ilvl="2" w:tplc="FFFFFFFF">
      <w:start w:val="1"/>
      <w:numFmt w:val="bullet"/>
      <w:lvlText w:val="•"/>
      <w:lvlJc w:val="left"/>
      <w:pPr>
        <w:ind w:left="1925" w:hanging="162"/>
      </w:pPr>
    </w:lvl>
    <w:lvl w:ilvl="3" w:tplc="FFFFFFFF">
      <w:start w:val="1"/>
      <w:numFmt w:val="bullet"/>
      <w:lvlText w:val="•"/>
      <w:lvlJc w:val="left"/>
      <w:pPr>
        <w:ind w:left="2817" w:hanging="162"/>
      </w:pPr>
    </w:lvl>
    <w:lvl w:ilvl="4" w:tplc="FFFFFFFF">
      <w:start w:val="1"/>
      <w:numFmt w:val="bullet"/>
      <w:lvlText w:val="•"/>
      <w:lvlJc w:val="left"/>
      <w:pPr>
        <w:ind w:left="3710" w:hanging="162"/>
      </w:pPr>
    </w:lvl>
    <w:lvl w:ilvl="5" w:tplc="FFFFFFFF">
      <w:start w:val="1"/>
      <w:numFmt w:val="bullet"/>
      <w:lvlText w:val="•"/>
      <w:lvlJc w:val="left"/>
      <w:pPr>
        <w:ind w:left="4603" w:hanging="162"/>
      </w:pPr>
    </w:lvl>
    <w:lvl w:ilvl="6" w:tplc="FFFFFFFF">
      <w:start w:val="1"/>
      <w:numFmt w:val="bullet"/>
      <w:lvlText w:val="•"/>
      <w:lvlJc w:val="left"/>
      <w:pPr>
        <w:ind w:left="5495" w:hanging="162"/>
      </w:pPr>
    </w:lvl>
    <w:lvl w:ilvl="7" w:tplc="FFFFFFFF">
      <w:start w:val="1"/>
      <w:numFmt w:val="bullet"/>
      <w:lvlText w:val="•"/>
      <w:lvlJc w:val="left"/>
      <w:pPr>
        <w:ind w:left="6388" w:hanging="162"/>
      </w:pPr>
    </w:lvl>
    <w:lvl w:ilvl="8" w:tplc="FFFFFFFF">
      <w:start w:val="1"/>
      <w:numFmt w:val="bullet"/>
      <w:lvlText w:val="•"/>
      <w:lvlJc w:val="left"/>
      <w:pPr>
        <w:ind w:left="7280" w:hanging="162"/>
      </w:pPr>
    </w:lvl>
  </w:abstractNum>
  <w:abstractNum w:abstractNumId="18" w15:restartNumberingAfterBreak="0">
    <w:nsid w:val="3DA64B37"/>
    <w:multiLevelType w:val="hybridMultilevel"/>
    <w:tmpl w:val="6D20E0BE"/>
    <w:lvl w:ilvl="0" w:tplc="FFFFFFFF">
      <w:start w:val="1"/>
      <w:numFmt w:val="bullet"/>
      <w:lvlText w:val="-"/>
      <w:lvlJc w:val="left"/>
      <w:pPr>
        <w:tabs>
          <w:tab w:val="num" w:pos="360"/>
        </w:tabs>
        <w:ind w:left="360" w:hanging="360"/>
      </w:pPr>
      <w:rPr>
        <w:rFonts w:ascii="Cambria" w:hAnsi="Cambr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FFFFFFFF">
      <w:start w:val="1"/>
      <w:numFmt w:val="bullet"/>
      <w:lvlText w:val=""/>
      <w:lvlJc w:val="left"/>
      <w:pPr>
        <w:tabs>
          <w:tab w:val="num" w:pos="278"/>
        </w:tabs>
        <w:ind w:left="27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FFFFFFFF">
      <w:start w:val="5"/>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FFFFFFFF">
      <w:start w:val="1"/>
      <w:numFmt w:val="bullet"/>
      <w:lvlText w:val=""/>
      <w:lvlJc w:val="left"/>
      <w:pPr>
        <w:tabs>
          <w:tab w:val="num" w:pos="776"/>
        </w:tabs>
        <w:ind w:left="776" w:hanging="360"/>
      </w:pPr>
      <w:rPr>
        <w:rFonts w:ascii="Symbol" w:hAnsi="Symbol" w:hint="default"/>
      </w:rPr>
    </w:lvl>
    <w:lvl w:ilvl="1" w:tplc="FFFFFFFF" w:tentative="1">
      <w:start w:val="1"/>
      <w:numFmt w:val="bullet"/>
      <w:lvlText w:val="o"/>
      <w:lvlJc w:val="left"/>
      <w:pPr>
        <w:tabs>
          <w:tab w:val="num" w:pos="1496"/>
        </w:tabs>
        <w:ind w:left="1496" w:hanging="360"/>
      </w:pPr>
      <w:rPr>
        <w:rFonts w:ascii="Courier New" w:hAnsi="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FFFFFFFF">
      <w:start w:val="1"/>
      <w:numFmt w:val="bullet"/>
      <w:lvlText w:val=""/>
      <w:lvlJc w:val="left"/>
      <w:pPr>
        <w:tabs>
          <w:tab w:val="num" w:pos="278"/>
        </w:tabs>
        <w:ind w:left="27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D3E6355"/>
    <w:multiLevelType w:val="hybridMultilevel"/>
    <w:tmpl w:val="EC0E5C96"/>
    <w:lvl w:ilvl="0" w:tplc="FFFFFFFF">
      <w:start w:val="1"/>
      <w:numFmt w:val="bullet"/>
      <w:lvlText w:val="-"/>
      <w:lvlJc w:val="left"/>
      <w:pPr>
        <w:ind w:left="120" w:hanging="162"/>
      </w:pPr>
      <w:rPr>
        <w:rFonts w:ascii="Segoe UI" w:eastAsia="Segoe UI" w:hAnsi="Segoe UI" w:hint="default"/>
        <w:w w:val="99"/>
        <w:sz w:val="24"/>
        <w:szCs w:val="24"/>
      </w:rPr>
    </w:lvl>
    <w:lvl w:ilvl="1" w:tplc="FFFFFFFF">
      <w:start w:val="1"/>
      <w:numFmt w:val="bullet"/>
      <w:lvlText w:val="•"/>
      <w:lvlJc w:val="left"/>
      <w:pPr>
        <w:ind w:left="998" w:hanging="162"/>
      </w:pPr>
      <w:rPr>
        <w:rFonts w:hint="default"/>
      </w:rPr>
    </w:lvl>
    <w:lvl w:ilvl="2" w:tplc="FFFFFFFF">
      <w:start w:val="1"/>
      <w:numFmt w:val="bullet"/>
      <w:lvlText w:val="•"/>
      <w:lvlJc w:val="left"/>
      <w:pPr>
        <w:ind w:left="1877" w:hanging="162"/>
      </w:pPr>
      <w:rPr>
        <w:rFonts w:hint="default"/>
      </w:rPr>
    </w:lvl>
    <w:lvl w:ilvl="3" w:tplc="FFFFFFFF">
      <w:start w:val="1"/>
      <w:numFmt w:val="bullet"/>
      <w:lvlText w:val="•"/>
      <w:lvlJc w:val="left"/>
      <w:pPr>
        <w:ind w:left="2755" w:hanging="162"/>
      </w:pPr>
      <w:rPr>
        <w:rFonts w:hint="default"/>
      </w:rPr>
    </w:lvl>
    <w:lvl w:ilvl="4" w:tplc="FFFFFFFF">
      <w:start w:val="1"/>
      <w:numFmt w:val="bullet"/>
      <w:lvlText w:val="•"/>
      <w:lvlJc w:val="left"/>
      <w:pPr>
        <w:ind w:left="3634" w:hanging="162"/>
      </w:pPr>
      <w:rPr>
        <w:rFonts w:hint="default"/>
      </w:rPr>
    </w:lvl>
    <w:lvl w:ilvl="5" w:tplc="FFFFFFFF">
      <w:start w:val="1"/>
      <w:numFmt w:val="bullet"/>
      <w:lvlText w:val="•"/>
      <w:lvlJc w:val="left"/>
      <w:pPr>
        <w:ind w:left="4513" w:hanging="162"/>
      </w:pPr>
      <w:rPr>
        <w:rFonts w:hint="default"/>
      </w:rPr>
    </w:lvl>
    <w:lvl w:ilvl="6" w:tplc="FFFFFFFF">
      <w:start w:val="1"/>
      <w:numFmt w:val="bullet"/>
      <w:lvlText w:val="•"/>
      <w:lvlJc w:val="left"/>
      <w:pPr>
        <w:ind w:left="5391" w:hanging="162"/>
      </w:pPr>
      <w:rPr>
        <w:rFonts w:hint="default"/>
      </w:rPr>
    </w:lvl>
    <w:lvl w:ilvl="7" w:tplc="FFFFFFFF">
      <w:start w:val="1"/>
      <w:numFmt w:val="bullet"/>
      <w:lvlText w:val="•"/>
      <w:lvlJc w:val="left"/>
      <w:pPr>
        <w:ind w:left="6270" w:hanging="162"/>
      </w:pPr>
      <w:rPr>
        <w:rFonts w:hint="default"/>
      </w:rPr>
    </w:lvl>
    <w:lvl w:ilvl="8" w:tplc="FFFFFFFF">
      <w:start w:val="1"/>
      <w:numFmt w:val="bullet"/>
      <w:lvlText w:val="•"/>
      <w:lvlJc w:val="left"/>
      <w:pPr>
        <w:ind w:left="7148" w:hanging="162"/>
      </w:pPr>
      <w:rPr>
        <w:rFonts w:hint="default"/>
      </w:rPr>
    </w:lvl>
  </w:abstractNum>
  <w:abstractNum w:abstractNumId="29" w15:restartNumberingAfterBreak="0">
    <w:nsid w:val="630E67BF"/>
    <w:multiLevelType w:val="hybridMultilevel"/>
    <w:tmpl w:val="B1D854E2"/>
    <w:lvl w:ilvl="0" w:tplc="FFFFFFFF">
      <w:start w:val="1"/>
      <w:numFmt w:val="bullet"/>
      <w:lvlText w:val=""/>
      <w:lvlJc w:val="left"/>
      <w:pPr>
        <w:tabs>
          <w:tab w:val="num" w:pos="278"/>
        </w:tabs>
        <w:ind w:left="27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FFFFFFFF">
      <w:start w:val="4"/>
      <w:numFmt w:val="upperLetter"/>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A8A5987"/>
    <w:multiLevelType w:val="hybridMultilevel"/>
    <w:tmpl w:val="D73EEE10"/>
    <w:lvl w:ilvl="0" w:tplc="FFFFFFFF">
      <w:start w:val="1"/>
      <w:numFmt w:val="bullet"/>
      <w:lvlText w:val=""/>
      <w:lvlJc w:val="left"/>
      <w:pPr>
        <w:tabs>
          <w:tab w:val="num" w:pos="278"/>
        </w:tabs>
        <w:ind w:left="27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5"/>
  </w:num>
  <w:num w:numId="7">
    <w:abstractNumId w:val="20"/>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9"/>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7"/>
  </w:num>
  <w:num w:numId="23">
    <w:abstractNumId w:val="36"/>
  </w:num>
  <w:num w:numId="24">
    <w:abstractNumId w:val="22"/>
  </w:num>
  <w:num w:numId="25">
    <w:abstractNumId w:val="11"/>
  </w:num>
  <w:num w:numId="26">
    <w:abstractNumId w:val="12"/>
  </w:num>
  <w:num w:numId="27">
    <w:abstractNumId w:val="6"/>
  </w:num>
  <w:num w:numId="28">
    <w:abstractNumId w:val="7"/>
  </w:num>
  <w:num w:numId="29">
    <w:abstractNumId w:val="23"/>
  </w:num>
  <w:num w:numId="30">
    <w:abstractNumId w:val="37"/>
  </w:num>
  <w:num w:numId="31">
    <w:abstractNumId w:val="38"/>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8"/>
  </w:num>
  <w:num w:numId="39">
    <w:abstractNumId w:val="2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3CCF"/>
    <w:rsid w:val="00021B82"/>
    <w:rsid w:val="00024777"/>
    <w:rsid w:val="00024E21"/>
    <w:rsid w:val="00027100"/>
    <w:rsid w:val="000347AA"/>
    <w:rsid w:val="000357CE"/>
    <w:rsid w:val="00036C50"/>
    <w:rsid w:val="000372F5"/>
    <w:rsid w:val="0005048A"/>
    <w:rsid w:val="00052D2B"/>
    <w:rsid w:val="00052EC6"/>
    <w:rsid w:val="00054F55"/>
    <w:rsid w:val="00056B39"/>
    <w:rsid w:val="00062945"/>
    <w:rsid w:val="000655E6"/>
    <w:rsid w:val="00067775"/>
    <w:rsid w:val="00074910"/>
    <w:rsid w:val="00080453"/>
    <w:rsid w:val="0008169A"/>
    <w:rsid w:val="00082200"/>
    <w:rsid w:val="00082417"/>
    <w:rsid w:val="000860CE"/>
    <w:rsid w:val="00092A37"/>
    <w:rsid w:val="000938A6"/>
    <w:rsid w:val="00094203"/>
    <w:rsid w:val="00096E78"/>
    <w:rsid w:val="00097C1E"/>
    <w:rsid w:val="000A1DF5"/>
    <w:rsid w:val="000B0E2E"/>
    <w:rsid w:val="000B7873"/>
    <w:rsid w:val="000C02A1"/>
    <w:rsid w:val="000C1D4F"/>
    <w:rsid w:val="000C687A"/>
    <w:rsid w:val="000D67D0"/>
    <w:rsid w:val="000E195C"/>
    <w:rsid w:val="000E3602"/>
    <w:rsid w:val="000E5D03"/>
    <w:rsid w:val="000E637C"/>
    <w:rsid w:val="000E705A"/>
    <w:rsid w:val="000F38DA"/>
    <w:rsid w:val="000F5822"/>
    <w:rsid w:val="000F796B"/>
    <w:rsid w:val="0010031E"/>
    <w:rsid w:val="0010063B"/>
    <w:rsid w:val="00100780"/>
    <w:rsid w:val="001012EB"/>
    <w:rsid w:val="001078D1"/>
    <w:rsid w:val="00111185"/>
    <w:rsid w:val="00115782"/>
    <w:rsid w:val="0011743C"/>
    <w:rsid w:val="00120383"/>
    <w:rsid w:val="001235B9"/>
    <w:rsid w:val="00124F36"/>
    <w:rsid w:val="00125666"/>
    <w:rsid w:val="00125C80"/>
    <w:rsid w:val="00126FFA"/>
    <w:rsid w:val="00127A7E"/>
    <w:rsid w:val="001341F1"/>
    <w:rsid w:val="0013457B"/>
    <w:rsid w:val="0013799F"/>
    <w:rsid w:val="00140DF6"/>
    <w:rsid w:val="00145C3F"/>
    <w:rsid w:val="00145D34"/>
    <w:rsid w:val="00146284"/>
    <w:rsid w:val="0014690F"/>
    <w:rsid w:val="0015098E"/>
    <w:rsid w:val="00164543"/>
    <w:rsid w:val="001674D3"/>
    <w:rsid w:val="00175264"/>
    <w:rsid w:val="00177CE9"/>
    <w:rsid w:val="001803D2"/>
    <w:rsid w:val="00180EAE"/>
    <w:rsid w:val="0018112D"/>
    <w:rsid w:val="0018228B"/>
    <w:rsid w:val="00185B50"/>
    <w:rsid w:val="0018625C"/>
    <w:rsid w:val="00187DE7"/>
    <w:rsid w:val="00187E62"/>
    <w:rsid w:val="00191950"/>
    <w:rsid w:val="00191BCF"/>
    <w:rsid w:val="00192045"/>
    <w:rsid w:val="00192D98"/>
    <w:rsid w:val="00193B14"/>
    <w:rsid w:val="00193E72"/>
    <w:rsid w:val="00195267"/>
    <w:rsid w:val="0019600B"/>
    <w:rsid w:val="0019686E"/>
    <w:rsid w:val="001A0E2C"/>
    <w:rsid w:val="001A28C9"/>
    <w:rsid w:val="001A34BC"/>
    <w:rsid w:val="001A3F9F"/>
    <w:rsid w:val="001A63FA"/>
    <w:rsid w:val="001B1C77"/>
    <w:rsid w:val="001B2148"/>
    <w:rsid w:val="001B236B"/>
    <w:rsid w:val="001B26EB"/>
    <w:rsid w:val="001B6F4A"/>
    <w:rsid w:val="001C5288"/>
    <w:rsid w:val="001C5A5D"/>
    <w:rsid w:val="001C5B03"/>
    <w:rsid w:val="001D6D96"/>
    <w:rsid w:val="001E5621"/>
    <w:rsid w:val="001F0AAF"/>
    <w:rsid w:val="001F2E25"/>
    <w:rsid w:val="001F3EF9"/>
    <w:rsid w:val="001F627D"/>
    <w:rsid w:val="001F6622"/>
    <w:rsid w:val="0020126C"/>
    <w:rsid w:val="002100FC"/>
    <w:rsid w:val="00213890"/>
    <w:rsid w:val="00214E52"/>
    <w:rsid w:val="002207C0"/>
    <w:rsid w:val="00224B93"/>
    <w:rsid w:val="002310AE"/>
    <w:rsid w:val="002342CF"/>
    <w:rsid w:val="00235701"/>
    <w:rsid w:val="0023676E"/>
    <w:rsid w:val="002414B6"/>
    <w:rsid w:val="002422EB"/>
    <w:rsid w:val="00242397"/>
    <w:rsid w:val="00247438"/>
    <w:rsid w:val="00247A48"/>
    <w:rsid w:val="00250DD1"/>
    <w:rsid w:val="00251183"/>
    <w:rsid w:val="00251689"/>
    <w:rsid w:val="0025267C"/>
    <w:rsid w:val="00253B6B"/>
    <w:rsid w:val="00254531"/>
    <w:rsid w:val="00265656"/>
    <w:rsid w:val="00265E77"/>
    <w:rsid w:val="00266155"/>
    <w:rsid w:val="0027270B"/>
    <w:rsid w:val="00275046"/>
    <w:rsid w:val="00282E7B"/>
    <w:rsid w:val="002838C8"/>
    <w:rsid w:val="00290805"/>
    <w:rsid w:val="00290C2A"/>
    <w:rsid w:val="002931DD"/>
    <w:rsid w:val="00293F08"/>
    <w:rsid w:val="0029448C"/>
    <w:rsid w:val="00295140"/>
    <w:rsid w:val="002972DC"/>
    <w:rsid w:val="002A0E7C"/>
    <w:rsid w:val="002A21ED"/>
    <w:rsid w:val="002A3F88"/>
    <w:rsid w:val="002A710D"/>
    <w:rsid w:val="002B0662"/>
    <w:rsid w:val="002B0F11"/>
    <w:rsid w:val="002B2E17"/>
    <w:rsid w:val="002B6560"/>
    <w:rsid w:val="002C001B"/>
    <w:rsid w:val="002C55FF"/>
    <w:rsid w:val="002C592B"/>
    <w:rsid w:val="002D300D"/>
    <w:rsid w:val="002E0CD4"/>
    <w:rsid w:val="002E3124"/>
    <w:rsid w:val="002E3A90"/>
    <w:rsid w:val="002E46CC"/>
    <w:rsid w:val="002E4F48"/>
    <w:rsid w:val="002E62CB"/>
    <w:rsid w:val="002E6DF1"/>
    <w:rsid w:val="002E6ED9"/>
    <w:rsid w:val="002F0957"/>
    <w:rsid w:val="002F41AD"/>
    <w:rsid w:val="002F43F6"/>
    <w:rsid w:val="002F6DAA"/>
    <w:rsid w:val="002F71D5"/>
    <w:rsid w:val="00300447"/>
    <w:rsid w:val="003010D2"/>
    <w:rsid w:val="003020BB"/>
    <w:rsid w:val="00302266"/>
    <w:rsid w:val="00304393"/>
    <w:rsid w:val="00305AB2"/>
    <w:rsid w:val="0031032B"/>
    <w:rsid w:val="003119A2"/>
    <w:rsid w:val="00316E87"/>
    <w:rsid w:val="00321F5F"/>
    <w:rsid w:val="00323D95"/>
    <w:rsid w:val="0032453E"/>
    <w:rsid w:val="00325053"/>
    <w:rsid w:val="003256AC"/>
    <w:rsid w:val="0033129D"/>
    <w:rsid w:val="003320ED"/>
    <w:rsid w:val="0033480E"/>
    <w:rsid w:val="00337123"/>
    <w:rsid w:val="00341866"/>
    <w:rsid w:val="00345E78"/>
    <w:rsid w:val="003460D1"/>
    <w:rsid w:val="00346560"/>
    <w:rsid w:val="003535E0"/>
    <w:rsid w:val="00355D02"/>
    <w:rsid w:val="003568DF"/>
    <w:rsid w:val="00366F56"/>
    <w:rsid w:val="003737C8"/>
    <w:rsid w:val="00374D36"/>
    <w:rsid w:val="0037589D"/>
    <w:rsid w:val="00376BB1"/>
    <w:rsid w:val="00377E23"/>
    <w:rsid w:val="003803CC"/>
    <w:rsid w:val="0038277C"/>
    <w:rsid w:val="003837F1"/>
    <w:rsid w:val="003841FC"/>
    <w:rsid w:val="00384E83"/>
    <w:rsid w:val="0038638B"/>
    <w:rsid w:val="003909E0"/>
    <w:rsid w:val="00393E09"/>
    <w:rsid w:val="00395B15"/>
    <w:rsid w:val="00396026"/>
    <w:rsid w:val="003A31B9"/>
    <w:rsid w:val="003A3E2F"/>
    <w:rsid w:val="003A6CCB"/>
    <w:rsid w:val="003B10C4"/>
    <w:rsid w:val="003B48EB"/>
    <w:rsid w:val="003B5CD1"/>
    <w:rsid w:val="003C29D0"/>
    <w:rsid w:val="003C33FF"/>
    <w:rsid w:val="003C50FB"/>
    <w:rsid w:val="003C64A5"/>
    <w:rsid w:val="003D02E1"/>
    <w:rsid w:val="003D03CC"/>
    <w:rsid w:val="003D0857"/>
    <w:rsid w:val="003D1A79"/>
    <w:rsid w:val="003D378C"/>
    <w:rsid w:val="003D3893"/>
    <w:rsid w:val="003D4BB7"/>
    <w:rsid w:val="003E0116"/>
    <w:rsid w:val="003E26C3"/>
    <w:rsid w:val="003E4AF9"/>
    <w:rsid w:val="003E60B8"/>
    <w:rsid w:val="003F0BC8"/>
    <w:rsid w:val="003F0D6C"/>
    <w:rsid w:val="003F0F26"/>
    <w:rsid w:val="003F12D9"/>
    <w:rsid w:val="003F1B4C"/>
    <w:rsid w:val="003F322E"/>
    <w:rsid w:val="003F3CE6"/>
    <w:rsid w:val="003F5025"/>
    <w:rsid w:val="003F677F"/>
    <w:rsid w:val="004008DB"/>
    <w:rsid w:val="004008F6"/>
    <w:rsid w:val="00412BBE"/>
    <w:rsid w:val="00414B20"/>
    <w:rsid w:val="00417DE3"/>
    <w:rsid w:val="00420850"/>
    <w:rsid w:val="00423968"/>
    <w:rsid w:val="00427054"/>
    <w:rsid w:val="004304B1"/>
    <w:rsid w:val="00432020"/>
    <w:rsid w:val="00432DA8"/>
    <w:rsid w:val="0043320A"/>
    <w:rsid w:val="004332E3"/>
    <w:rsid w:val="004342AF"/>
    <w:rsid w:val="004371A3"/>
    <w:rsid w:val="004403A1"/>
    <w:rsid w:val="00446960"/>
    <w:rsid w:val="00446F37"/>
    <w:rsid w:val="00447313"/>
    <w:rsid w:val="004518A6"/>
    <w:rsid w:val="00453C91"/>
    <w:rsid w:val="00453E1D"/>
    <w:rsid w:val="00454589"/>
    <w:rsid w:val="00456ED0"/>
    <w:rsid w:val="00457550"/>
    <w:rsid w:val="00457B74"/>
    <w:rsid w:val="00461B2A"/>
    <w:rsid w:val="004620A4"/>
    <w:rsid w:val="004668D9"/>
    <w:rsid w:val="00467970"/>
    <w:rsid w:val="00474C50"/>
    <w:rsid w:val="004771F9"/>
    <w:rsid w:val="00482378"/>
    <w:rsid w:val="00486006"/>
    <w:rsid w:val="00486BAD"/>
    <w:rsid w:val="00486BBE"/>
    <w:rsid w:val="00487123"/>
    <w:rsid w:val="0049074E"/>
    <w:rsid w:val="0049271C"/>
    <w:rsid w:val="004946A3"/>
    <w:rsid w:val="00495A75"/>
    <w:rsid w:val="00495CAE"/>
    <w:rsid w:val="004A1BD5"/>
    <w:rsid w:val="004A61E1"/>
    <w:rsid w:val="004B2344"/>
    <w:rsid w:val="004B5DDC"/>
    <w:rsid w:val="004B798E"/>
    <w:rsid w:val="004C060A"/>
    <w:rsid w:val="004C2ABD"/>
    <w:rsid w:val="004C5F62"/>
    <w:rsid w:val="004C7BFD"/>
    <w:rsid w:val="004D3E58"/>
    <w:rsid w:val="004D6746"/>
    <w:rsid w:val="004D6C06"/>
    <w:rsid w:val="004D767B"/>
    <w:rsid w:val="004E03E0"/>
    <w:rsid w:val="004E0F32"/>
    <w:rsid w:val="004E23A1"/>
    <w:rsid w:val="004E23EA"/>
    <w:rsid w:val="004E493C"/>
    <w:rsid w:val="004E623E"/>
    <w:rsid w:val="004E7092"/>
    <w:rsid w:val="004E7ECE"/>
    <w:rsid w:val="004F06E5"/>
    <w:rsid w:val="004F3A30"/>
    <w:rsid w:val="004F4A1F"/>
    <w:rsid w:val="004F4DB1"/>
    <w:rsid w:val="004F6F64"/>
    <w:rsid w:val="005004EC"/>
    <w:rsid w:val="00506AAE"/>
    <w:rsid w:val="0051619C"/>
    <w:rsid w:val="00517756"/>
    <w:rsid w:val="005202C6"/>
    <w:rsid w:val="00523C53"/>
    <w:rsid w:val="00524FEA"/>
    <w:rsid w:val="00527B8F"/>
    <w:rsid w:val="00542012"/>
    <w:rsid w:val="00543DF5"/>
    <w:rsid w:val="00545A61"/>
    <w:rsid w:val="0055260D"/>
    <w:rsid w:val="005538C3"/>
    <w:rsid w:val="00554389"/>
    <w:rsid w:val="00554C4D"/>
    <w:rsid w:val="00555422"/>
    <w:rsid w:val="00555810"/>
    <w:rsid w:val="00562DCA"/>
    <w:rsid w:val="0056568F"/>
    <w:rsid w:val="00565B5F"/>
    <w:rsid w:val="0057436C"/>
    <w:rsid w:val="00575DE3"/>
    <w:rsid w:val="005822FD"/>
    <w:rsid w:val="00582578"/>
    <w:rsid w:val="00582DE7"/>
    <w:rsid w:val="0058621D"/>
    <w:rsid w:val="00590B72"/>
    <w:rsid w:val="00590C06"/>
    <w:rsid w:val="0059189B"/>
    <w:rsid w:val="00592B4F"/>
    <w:rsid w:val="00597DE9"/>
    <w:rsid w:val="005A44E5"/>
    <w:rsid w:val="005A47BE"/>
    <w:rsid w:val="005A4CBE"/>
    <w:rsid w:val="005B04A8"/>
    <w:rsid w:val="005B1FD0"/>
    <w:rsid w:val="005B28AD"/>
    <w:rsid w:val="005B328D"/>
    <w:rsid w:val="005B3503"/>
    <w:rsid w:val="005B359C"/>
    <w:rsid w:val="005B35DC"/>
    <w:rsid w:val="005B3EE7"/>
    <w:rsid w:val="005B4DCD"/>
    <w:rsid w:val="005B4FAD"/>
    <w:rsid w:val="005B5327"/>
    <w:rsid w:val="005B558C"/>
    <w:rsid w:val="005C1D02"/>
    <w:rsid w:val="005C276A"/>
    <w:rsid w:val="005C3062"/>
    <w:rsid w:val="005D2894"/>
    <w:rsid w:val="005D380C"/>
    <w:rsid w:val="005D6E04"/>
    <w:rsid w:val="005D7A12"/>
    <w:rsid w:val="005D7D09"/>
    <w:rsid w:val="005E53EE"/>
    <w:rsid w:val="005F0542"/>
    <w:rsid w:val="005F0F72"/>
    <w:rsid w:val="005F1C1F"/>
    <w:rsid w:val="005F346D"/>
    <w:rsid w:val="005F38FB"/>
    <w:rsid w:val="00602D3B"/>
    <w:rsid w:val="0060326F"/>
    <w:rsid w:val="00606EA1"/>
    <w:rsid w:val="006078C5"/>
    <w:rsid w:val="006128F0"/>
    <w:rsid w:val="006163C4"/>
    <w:rsid w:val="0061726B"/>
    <w:rsid w:val="00617B81"/>
    <w:rsid w:val="0062387A"/>
    <w:rsid w:val="006274D9"/>
    <w:rsid w:val="0063377D"/>
    <w:rsid w:val="006344BE"/>
    <w:rsid w:val="00634A66"/>
    <w:rsid w:val="00640336"/>
    <w:rsid w:val="00640FC9"/>
    <w:rsid w:val="006414D3"/>
    <w:rsid w:val="00642048"/>
    <w:rsid w:val="006432F2"/>
    <w:rsid w:val="0065320F"/>
    <w:rsid w:val="00653D64"/>
    <w:rsid w:val="00654E13"/>
    <w:rsid w:val="00667489"/>
    <w:rsid w:val="00670659"/>
    <w:rsid w:val="00670D44"/>
    <w:rsid w:val="00673F4C"/>
    <w:rsid w:val="00676AFC"/>
    <w:rsid w:val="0067760F"/>
    <w:rsid w:val="006807CD"/>
    <w:rsid w:val="00682D43"/>
    <w:rsid w:val="00685BAF"/>
    <w:rsid w:val="00686D3D"/>
    <w:rsid w:val="00687963"/>
    <w:rsid w:val="00690463"/>
    <w:rsid w:val="006A0D03"/>
    <w:rsid w:val="006A41E9"/>
    <w:rsid w:val="006B12CB"/>
    <w:rsid w:val="006B4FBB"/>
    <w:rsid w:val="006B5916"/>
    <w:rsid w:val="006C1D4E"/>
    <w:rsid w:val="006C4775"/>
    <w:rsid w:val="006C4F4A"/>
    <w:rsid w:val="006C5E80"/>
    <w:rsid w:val="006C767E"/>
    <w:rsid w:val="006C7CEE"/>
    <w:rsid w:val="006D075E"/>
    <w:rsid w:val="006D09DC"/>
    <w:rsid w:val="006D3509"/>
    <w:rsid w:val="006D482A"/>
    <w:rsid w:val="006D4DC0"/>
    <w:rsid w:val="006D7C6E"/>
    <w:rsid w:val="006E15A2"/>
    <w:rsid w:val="006E2F95"/>
    <w:rsid w:val="006F0BCE"/>
    <w:rsid w:val="006F0E01"/>
    <w:rsid w:val="006F148B"/>
    <w:rsid w:val="0070100A"/>
    <w:rsid w:val="0070378A"/>
    <w:rsid w:val="00705EAF"/>
    <w:rsid w:val="0070773E"/>
    <w:rsid w:val="007101CC"/>
    <w:rsid w:val="00715C55"/>
    <w:rsid w:val="007202CC"/>
    <w:rsid w:val="00724E3B"/>
    <w:rsid w:val="00725EEA"/>
    <w:rsid w:val="007276B6"/>
    <w:rsid w:val="00730CE9"/>
    <w:rsid w:val="0073373D"/>
    <w:rsid w:val="007439DB"/>
    <w:rsid w:val="007568D8"/>
    <w:rsid w:val="00762526"/>
    <w:rsid w:val="00765316"/>
    <w:rsid w:val="00766D68"/>
    <w:rsid w:val="007708C8"/>
    <w:rsid w:val="00771C18"/>
    <w:rsid w:val="007747C7"/>
    <w:rsid w:val="0077719D"/>
    <w:rsid w:val="00777304"/>
    <w:rsid w:val="0078019A"/>
    <w:rsid w:val="00780DF0"/>
    <w:rsid w:val="007810B7"/>
    <w:rsid w:val="00782F0F"/>
    <w:rsid w:val="00783284"/>
    <w:rsid w:val="00784488"/>
    <w:rsid w:val="0078538F"/>
    <w:rsid w:val="00787482"/>
    <w:rsid w:val="00787C98"/>
    <w:rsid w:val="007955FE"/>
    <w:rsid w:val="007A286D"/>
    <w:rsid w:val="007A314D"/>
    <w:rsid w:val="007A38DF"/>
    <w:rsid w:val="007A5299"/>
    <w:rsid w:val="007A7509"/>
    <w:rsid w:val="007B00E5"/>
    <w:rsid w:val="007B18FB"/>
    <w:rsid w:val="007B20CF"/>
    <w:rsid w:val="007B2499"/>
    <w:rsid w:val="007B72E1"/>
    <w:rsid w:val="007B783A"/>
    <w:rsid w:val="007C1B95"/>
    <w:rsid w:val="007C3DF3"/>
    <w:rsid w:val="007C4FD4"/>
    <w:rsid w:val="007C796D"/>
    <w:rsid w:val="007D2B39"/>
    <w:rsid w:val="007D73FB"/>
    <w:rsid w:val="007D7996"/>
    <w:rsid w:val="007E1438"/>
    <w:rsid w:val="007E2F2D"/>
    <w:rsid w:val="007F1433"/>
    <w:rsid w:val="007F1491"/>
    <w:rsid w:val="007F2810"/>
    <w:rsid w:val="007F2F03"/>
    <w:rsid w:val="00800FE0"/>
    <w:rsid w:val="008066AD"/>
    <w:rsid w:val="008075CC"/>
    <w:rsid w:val="00814AF1"/>
    <w:rsid w:val="0081517F"/>
    <w:rsid w:val="00815370"/>
    <w:rsid w:val="008206C0"/>
    <w:rsid w:val="0082153D"/>
    <w:rsid w:val="008255AA"/>
    <w:rsid w:val="00830FF3"/>
    <w:rsid w:val="008334BF"/>
    <w:rsid w:val="008351BE"/>
    <w:rsid w:val="00836B8C"/>
    <w:rsid w:val="00840062"/>
    <w:rsid w:val="008410C5"/>
    <w:rsid w:val="00843FA3"/>
    <w:rsid w:val="00846C08"/>
    <w:rsid w:val="008530E7"/>
    <w:rsid w:val="00856BDB"/>
    <w:rsid w:val="00857675"/>
    <w:rsid w:val="00857A64"/>
    <w:rsid w:val="00860E3F"/>
    <w:rsid w:val="00872C48"/>
    <w:rsid w:val="00875365"/>
    <w:rsid w:val="00875EC3"/>
    <w:rsid w:val="008763E7"/>
    <w:rsid w:val="008808C5"/>
    <w:rsid w:val="00881A7C"/>
    <w:rsid w:val="00883C78"/>
    <w:rsid w:val="00885159"/>
    <w:rsid w:val="00885214"/>
    <w:rsid w:val="00887615"/>
    <w:rsid w:val="00890052"/>
    <w:rsid w:val="00891771"/>
    <w:rsid w:val="00894E3A"/>
    <w:rsid w:val="00895A2F"/>
    <w:rsid w:val="00896EBD"/>
    <w:rsid w:val="008A5665"/>
    <w:rsid w:val="008B0064"/>
    <w:rsid w:val="008B24A8"/>
    <w:rsid w:val="008B25E4"/>
    <w:rsid w:val="008B3D78"/>
    <w:rsid w:val="008B67BC"/>
    <w:rsid w:val="008C261B"/>
    <w:rsid w:val="008C4FCA"/>
    <w:rsid w:val="008C7882"/>
    <w:rsid w:val="008D2261"/>
    <w:rsid w:val="008D4C28"/>
    <w:rsid w:val="008D577B"/>
    <w:rsid w:val="008D7A98"/>
    <w:rsid w:val="008D7E6B"/>
    <w:rsid w:val="008E17C4"/>
    <w:rsid w:val="008E45C4"/>
    <w:rsid w:val="008E64B1"/>
    <w:rsid w:val="008E64FA"/>
    <w:rsid w:val="008E74ED"/>
    <w:rsid w:val="008F09C7"/>
    <w:rsid w:val="008F4DEF"/>
    <w:rsid w:val="00903D0D"/>
    <w:rsid w:val="009048E1"/>
    <w:rsid w:val="0090598C"/>
    <w:rsid w:val="009071BB"/>
    <w:rsid w:val="00913885"/>
    <w:rsid w:val="00915ABF"/>
    <w:rsid w:val="00921CAD"/>
    <w:rsid w:val="00924B44"/>
    <w:rsid w:val="009308AD"/>
    <w:rsid w:val="009311ED"/>
    <w:rsid w:val="00931C48"/>
    <w:rsid w:val="00931D41"/>
    <w:rsid w:val="009325D0"/>
    <w:rsid w:val="00933D18"/>
    <w:rsid w:val="00942221"/>
    <w:rsid w:val="0094551B"/>
    <w:rsid w:val="00950FBB"/>
    <w:rsid w:val="00951118"/>
    <w:rsid w:val="0095122F"/>
    <w:rsid w:val="00953349"/>
    <w:rsid w:val="00953E4C"/>
    <w:rsid w:val="00954E0C"/>
    <w:rsid w:val="00961156"/>
    <w:rsid w:val="00963713"/>
    <w:rsid w:val="00964F03"/>
    <w:rsid w:val="00966F1F"/>
    <w:rsid w:val="0097149C"/>
    <w:rsid w:val="00975676"/>
    <w:rsid w:val="00976467"/>
    <w:rsid w:val="00976D32"/>
    <w:rsid w:val="009844F7"/>
    <w:rsid w:val="009938F7"/>
    <w:rsid w:val="009A05AA"/>
    <w:rsid w:val="009A2D5A"/>
    <w:rsid w:val="009A6509"/>
    <w:rsid w:val="009A6E2F"/>
    <w:rsid w:val="009B2969"/>
    <w:rsid w:val="009B2C7E"/>
    <w:rsid w:val="009B6DBD"/>
    <w:rsid w:val="009C108A"/>
    <w:rsid w:val="009C2E47"/>
    <w:rsid w:val="009C6BFB"/>
    <w:rsid w:val="009D0C05"/>
    <w:rsid w:val="009D0DFA"/>
    <w:rsid w:val="009E03DE"/>
    <w:rsid w:val="009E2C00"/>
    <w:rsid w:val="009E49AD"/>
    <w:rsid w:val="009E4CC5"/>
    <w:rsid w:val="009E70F4"/>
    <w:rsid w:val="009E72A3"/>
    <w:rsid w:val="009F1AD2"/>
    <w:rsid w:val="00A00C78"/>
    <w:rsid w:val="00A028E9"/>
    <w:rsid w:val="00A0479E"/>
    <w:rsid w:val="00A07979"/>
    <w:rsid w:val="00A11755"/>
    <w:rsid w:val="00A16372"/>
    <w:rsid w:val="00A207FB"/>
    <w:rsid w:val="00A24016"/>
    <w:rsid w:val="00A265BF"/>
    <w:rsid w:val="00A26F44"/>
    <w:rsid w:val="00A34FAB"/>
    <w:rsid w:val="00A42C43"/>
    <w:rsid w:val="00A4313D"/>
    <w:rsid w:val="00A50120"/>
    <w:rsid w:val="00A52325"/>
    <w:rsid w:val="00A60351"/>
    <w:rsid w:val="00A61C6D"/>
    <w:rsid w:val="00A63015"/>
    <w:rsid w:val="00A6387B"/>
    <w:rsid w:val="00A66254"/>
    <w:rsid w:val="00A678B4"/>
    <w:rsid w:val="00A704A3"/>
    <w:rsid w:val="00A7055B"/>
    <w:rsid w:val="00A75E23"/>
    <w:rsid w:val="00A80AE8"/>
    <w:rsid w:val="00A82AA0"/>
    <w:rsid w:val="00A82F8A"/>
    <w:rsid w:val="00A84622"/>
    <w:rsid w:val="00A84BF0"/>
    <w:rsid w:val="00A86D0F"/>
    <w:rsid w:val="00A9226B"/>
    <w:rsid w:val="00A9575C"/>
    <w:rsid w:val="00A95B56"/>
    <w:rsid w:val="00A969AF"/>
    <w:rsid w:val="00AA07BA"/>
    <w:rsid w:val="00AA45E4"/>
    <w:rsid w:val="00AA7001"/>
    <w:rsid w:val="00AB1A2E"/>
    <w:rsid w:val="00AB328A"/>
    <w:rsid w:val="00AB4918"/>
    <w:rsid w:val="00AB4BC8"/>
    <w:rsid w:val="00AB6BA7"/>
    <w:rsid w:val="00AB7BE8"/>
    <w:rsid w:val="00AD0710"/>
    <w:rsid w:val="00AD4DB9"/>
    <w:rsid w:val="00AD63C0"/>
    <w:rsid w:val="00AE35B2"/>
    <w:rsid w:val="00AE4FEE"/>
    <w:rsid w:val="00AE539B"/>
    <w:rsid w:val="00AE6AA0"/>
    <w:rsid w:val="00AE6DA7"/>
    <w:rsid w:val="00B05790"/>
    <w:rsid w:val="00B113B9"/>
    <w:rsid w:val="00B119A2"/>
    <w:rsid w:val="00B11CF4"/>
    <w:rsid w:val="00B16E0D"/>
    <w:rsid w:val="00B177F2"/>
    <w:rsid w:val="00B201F1"/>
    <w:rsid w:val="00B2603F"/>
    <w:rsid w:val="00B26E09"/>
    <w:rsid w:val="00B304E7"/>
    <w:rsid w:val="00B318B6"/>
    <w:rsid w:val="00B3499B"/>
    <w:rsid w:val="00B41F47"/>
    <w:rsid w:val="00B44468"/>
    <w:rsid w:val="00B5455F"/>
    <w:rsid w:val="00B56F70"/>
    <w:rsid w:val="00B60AC9"/>
    <w:rsid w:val="00B62426"/>
    <w:rsid w:val="00B6383D"/>
    <w:rsid w:val="00B63C45"/>
    <w:rsid w:val="00B67323"/>
    <w:rsid w:val="00B715F2"/>
    <w:rsid w:val="00B74071"/>
    <w:rsid w:val="00B7428E"/>
    <w:rsid w:val="00B74B67"/>
    <w:rsid w:val="00B779AA"/>
    <w:rsid w:val="00B80618"/>
    <w:rsid w:val="00B81C95"/>
    <w:rsid w:val="00B82330"/>
    <w:rsid w:val="00B82ED4"/>
    <w:rsid w:val="00B8424F"/>
    <w:rsid w:val="00B86896"/>
    <w:rsid w:val="00B875A6"/>
    <w:rsid w:val="00B93E4C"/>
    <w:rsid w:val="00B94A1B"/>
    <w:rsid w:val="00BA5C89"/>
    <w:rsid w:val="00BB04EB"/>
    <w:rsid w:val="00BB2539"/>
    <w:rsid w:val="00BB2E3D"/>
    <w:rsid w:val="00BB4CE2"/>
    <w:rsid w:val="00BB5EF0"/>
    <w:rsid w:val="00BB6724"/>
    <w:rsid w:val="00BC0EFB"/>
    <w:rsid w:val="00BC2E39"/>
    <w:rsid w:val="00BD2364"/>
    <w:rsid w:val="00BD28E3"/>
    <w:rsid w:val="00BE117E"/>
    <w:rsid w:val="00BE3261"/>
    <w:rsid w:val="00BF00EF"/>
    <w:rsid w:val="00BF065B"/>
    <w:rsid w:val="00BF58FC"/>
    <w:rsid w:val="00C01F77"/>
    <w:rsid w:val="00C01FFC"/>
    <w:rsid w:val="00C025BC"/>
    <w:rsid w:val="00C05321"/>
    <w:rsid w:val="00C06AE4"/>
    <w:rsid w:val="00C114FF"/>
    <w:rsid w:val="00C11D49"/>
    <w:rsid w:val="00C1269B"/>
    <w:rsid w:val="00C171A1"/>
    <w:rsid w:val="00C171A4"/>
    <w:rsid w:val="00C17F12"/>
    <w:rsid w:val="00C20734"/>
    <w:rsid w:val="00C213A4"/>
    <w:rsid w:val="00C21C1A"/>
    <w:rsid w:val="00C237E9"/>
    <w:rsid w:val="00C32989"/>
    <w:rsid w:val="00C36883"/>
    <w:rsid w:val="00C40928"/>
    <w:rsid w:val="00C40CFF"/>
    <w:rsid w:val="00C42697"/>
    <w:rsid w:val="00C43F01"/>
    <w:rsid w:val="00C4551A"/>
    <w:rsid w:val="00C47552"/>
    <w:rsid w:val="00C57A81"/>
    <w:rsid w:val="00C60193"/>
    <w:rsid w:val="00C634D4"/>
    <w:rsid w:val="00C63AA5"/>
    <w:rsid w:val="00C65071"/>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96BC4"/>
    <w:rsid w:val="00CA06ED"/>
    <w:rsid w:val="00CA2BE0"/>
    <w:rsid w:val="00CB6831"/>
    <w:rsid w:val="00CC1E65"/>
    <w:rsid w:val="00CC567A"/>
    <w:rsid w:val="00CD4059"/>
    <w:rsid w:val="00CD4E5A"/>
    <w:rsid w:val="00CD51ED"/>
    <w:rsid w:val="00CD5ECA"/>
    <w:rsid w:val="00CD6AFD"/>
    <w:rsid w:val="00CD6E52"/>
    <w:rsid w:val="00CE03CE"/>
    <w:rsid w:val="00CE0F5D"/>
    <w:rsid w:val="00CE1A6A"/>
    <w:rsid w:val="00CF0DFF"/>
    <w:rsid w:val="00D028A9"/>
    <w:rsid w:val="00D0359D"/>
    <w:rsid w:val="00D04DED"/>
    <w:rsid w:val="00D107C7"/>
    <w:rsid w:val="00D1089A"/>
    <w:rsid w:val="00D116BD"/>
    <w:rsid w:val="00D16AAC"/>
    <w:rsid w:val="00D2001A"/>
    <w:rsid w:val="00D20684"/>
    <w:rsid w:val="00D24EFF"/>
    <w:rsid w:val="00D26B62"/>
    <w:rsid w:val="00D30D61"/>
    <w:rsid w:val="00D32624"/>
    <w:rsid w:val="00D3691A"/>
    <w:rsid w:val="00D377E2"/>
    <w:rsid w:val="00D42DCB"/>
    <w:rsid w:val="00D45482"/>
    <w:rsid w:val="00D46DF2"/>
    <w:rsid w:val="00D47674"/>
    <w:rsid w:val="00D5338C"/>
    <w:rsid w:val="00D606B2"/>
    <w:rsid w:val="00D625A7"/>
    <w:rsid w:val="00D64074"/>
    <w:rsid w:val="00D65777"/>
    <w:rsid w:val="00D71E03"/>
    <w:rsid w:val="00D728A0"/>
    <w:rsid w:val="00D83661"/>
    <w:rsid w:val="00D90FC4"/>
    <w:rsid w:val="00D97E7D"/>
    <w:rsid w:val="00DA21CA"/>
    <w:rsid w:val="00DA4DC6"/>
    <w:rsid w:val="00DA605A"/>
    <w:rsid w:val="00DB3439"/>
    <w:rsid w:val="00DB3618"/>
    <w:rsid w:val="00DB468A"/>
    <w:rsid w:val="00DC2946"/>
    <w:rsid w:val="00DC4DBE"/>
    <w:rsid w:val="00DC550F"/>
    <w:rsid w:val="00DC64FD"/>
    <w:rsid w:val="00DD53C3"/>
    <w:rsid w:val="00DE127F"/>
    <w:rsid w:val="00DE424A"/>
    <w:rsid w:val="00DE4419"/>
    <w:rsid w:val="00DE67C4"/>
    <w:rsid w:val="00DF0ACA"/>
    <w:rsid w:val="00DF2245"/>
    <w:rsid w:val="00DF3342"/>
    <w:rsid w:val="00DF380F"/>
    <w:rsid w:val="00DF4CE9"/>
    <w:rsid w:val="00DF77CF"/>
    <w:rsid w:val="00E003AD"/>
    <w:rsid w:val="00E02453"/>
    <w:rsid w:val="00E026E8"/>
    <w:rsid w:val="00E02DD4"/>
    <w:rsid w:val="00E03E0D"/>
    <w:rsid w:val="00E060F7"/>
    <w:rsid w:val="00E10D64"/>
    <w:rsid w:val="00E14B9D"/>
    <w:rsid w:val="00E14C47"/>
    <w:rsid w:val="00E22698"/>
    <w:rsid w:val="00E241C5"/>
    <w:rsid w:val="00E25B7C"/>
    <w:rsid w:val="00E3076B"/>
    <w:rsid w:val="00E3589B"/>
    <w:rsid w:val="00E3725B"/>
    <w:rsid w:val="00E411B5"/>
    <w:rsid w:val="00E434D1"/>
    <w:rsid w:val="00E56CBB"/>
    <w:rsid w:val="00E61950"/>
    <w:rsid w:val="00E61E51"/>
    <w:rsid w:val="00E64250"/>
    <w:rsid w:val="00E6552A"/>
    <w:rsid w:val="00E6707D"/>
    <w:rsid w:val="00E70337"/>
    <w:rsid w:val="00E70E7C"/>
    <w:rsid w:val="00E71313"/>
    <w:rsid w:val="00E72606"/>
    <w:rsid w:val="00E73C3E"/>
    <w:rsid w:val="00E74050"/>
    <w:rsid w:val="00E82496"/>
    <w:rsid w:val="00E834CD"/>
    <w:rsid w:val="00E846DC"/>
    <w:rsid w:val="00E84996"/>
    <w:rsid w:val="00E84E9D"/>
    <w:rsid w:val="00E86CEE"/>
    <w:rsid w:val="00E935AF"/>
    <w:rsid w:val="00EA4B16"/>
    <w:rsid w:val="00EB0E20"/>
    <w:rsid w:val="00EB1A80"/>
    <w:rsid w:val="00EB2CD2"/>
    <w:rsid w:val="00EB457B"/>
    <w:rsid w:val="00EC1EF6"/>
    <w:rsid w:val="00EC47C4"/>
    <w:rsid w:val="00EC4F3A"/>
    <w:rsid w:val="00EC5E74"/>
    <w:rsid w:val="00ED5527"/>
    <w:rsid w:val="00ED594D"/>
    <w:rsid w:val="00ED6CF6"/>
    <w:rsid w:val="00EE36E1"/>
    <w:rsid w:val="00EE6228"/>
    <w:rsid w:val="00EE7AC7"/>
    <w:rsid w:val="00EE7B3F"/>
    <w:rsid w:val="00EF3A8A"/>
    <w:rsid w:val="00F0054D"/>
    <w:rsid w:val="00F02467"/>
    <w:rsid w:val="00F04D0E"/>
    <w:rsid w:val="00F059CE"/>
    <w:rsid w:val="00F12214"/>
    <w:rsid w:val="00F12565"/>
    <w:rsid w:val="00F1379F"/>
    <w:rsid w:val="00F144BE"/>
    <w:rsid w:val="00F14ACA"/>
    <w:rsid w:val="00F17A0C"/>
    <w:rsid w:val="00F23927"/>
    <w:rsid w:val="00F26A05"/>
    <w:rsid w:val="00F307CE"/>
    <w:rsid w:val="00F354C5"/>
    <w:rsid w:val="00F37108"/>
    <w:rsid w:val="00F40449"/>
    <w:rsid w:val="00F45B8E"/>
    <w:rsid w:val="00F47BAA"/>
    <w:rsid w:val="00F520FE"/>
    <w:rsid w:val="00F52EAB"/>
    <w:rsid w:val="00F55A04"/>
    <w:rsid w:val="00F6153D"/>
    <w:rsid w:val="00F61A31"/>
    <w:rsid w:val="00F66F00"/>
    <w:rsid w:val="00F67A2D"/>
    <w:rsid w:val="00F70A1B"/>
    <w:rsid w:val="00F72FDF"/>
    <w:rsid w:val="00F74080"/>
    <w:rsid w:val="00F75960"/>
    <w:rsid w:val="00F82526"/>
    <w:rsid w:val="00F84672"/>
    <w:rsid w:val="00F84802"/>
    <w:rsid w:val="00F86637"/>
    <w:rsid w:val="00F874B3"/>
    <w:rsid w:val="00F95A8C"/>
    <w:rsid w:val="00FA06FD"/>
    <w:rsid w:val="00FA12A2"/>
    <w:rsid w:val="00FA4EE2"/>
    <w:rsid w:val="00FA515B"/>
    <w:rsid w:val="00FA6B90"/>
    <w:rsid w:val="00FA70F9"/>
    <w:rsid w:val="00FA74CB"/>
    <w:rsid w:val="00FB207A"/>
    <w:rsid w:val="00FB2886"/>
    <w:rsid w:val="00FB466E"/>
    <w:rsid w:val="00FB5C88"/>
    <w:rsid w:val="00FC02F3"/>
    <w:rsid w:val="00FC752C"/>
    <w:rsid w:val="00FD0492"/>
    <w:rsid w:val="00FD13EC"/>
    <w:rsid w:val="00FD1E45"/>
    <w:rsid w:val="00FD2310"/>
    <w:rsid w:val="00FD4DA8"/>
    <w:rsid w:val="00FD4EEF"/>
    <w:rsid w:val="00FD5461"/>
    <w:rsid w:val="00FD6BDB"/>
    <w:rsid w:val="00FD6F00"/>
    <w:rsid w:val="00FD7B98"/>
    <w:rsid w:val="00FE128C"/>
    <w:rsid w:val="00FE4837"/>
    <w:rsid w:val="00FF18D2"/>
    <w:rsid w:val="00FF22F5"/>
    <w:rsid w:val="00FF4664"/>
    <w:rsid w:val="00FF566A"/>
    <w:rsid w:val="00FF7577"/>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B09C7"/>
  <w15:chartTrackingRefBased/>
  <w15:docId w15:val="{B201D62D-9AE0-4B0A-8F0D-CE5868F3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6CCB"/>
    <w:pPr>
      <w:tabs>
        <w:tab w:val="left" w:pos="567"/>
      </w:tabs>
      <w:spacing w:line="260" w:lineRule="exact"/>
    </w:pPr>
    <w:rPr>
      <w:sz w:val="22"/>
      <w:lang w:val="cs-CZ"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link w:val="ZkladntextChar"/>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val="cs-CZ"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cs-CZ"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lang w:val="cs-CZ"/>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character" w:customStyle="1" w:styleId="cf01">
    <w:name w:val="cf01"/>
    <w:rsid w:val="000357CE"/>
    <w:rPr>
      <w:rFonts w:ascii="Segoe UI" w:hAnsi="Segoe UI" w:cs="Segoe UI" w:hint="default"/>
      <w:sz w:val="18"/>
      <w:szCs w:val="18"/>
    </w:rPr>
  </w:style>
  <w:style w:type="character" w:customStyle="1" w:styleId="ZkladntextChar">
    <w:name w:val="Základní text Char"/>
    <w:link w:val="Zkladntext"/>
    <w:rsid w:val="00CB6831"/>
    <w:rPr>
      <w:sz w:val="22"/>
      <w:lang w:val="cs-CZ" w:eastAsia="en-US"/>
    </w:rPr>
  </w:style>
  <w:style w:type="paragraph" w:customStyle="1" w:styleId="TableParagraph">
    <w:name w:val="Table Paragraph"/>
    <w:basedOn w:val="Normln"/>
    <w:uiPriority w:val="1"/>
    <w:qFormat/>
    <w:rsid w:val="00592B4F"/>
    <w:pPr>
      <w:widowControl w:val="0"/>
      <w:tabs>
        <w:tab w:val="clear" w:pos="567"/>
      </w:tabs>
      <w:spacing w:line="240" w:lineRule="auto"/>
    </w:pPr>
    <w:rPr>
      <w:rFonts w:ascii="Calibri" w:eastAsia="Calibri" w:hAnsi="Calibri"/>
      <w:szCs w:val="22"/>
    </w:rPr>
  </w:style>
  <w:style w:type="character" w:styleId="Nevyeenzmnka">
    <w:name w:val="Unresolved Mention"/>
    <w:basedOn w:val="Standardnpsmoodstavce"/>
    <w:uiPriority w:val="99"/>
    <w:semiHidden/>
    <w:unhideWhenUsed/>
    <w:rsid w:val="00E41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kvbl.cz" TargetMode="External"/><Relationship Id="rId3" Type="http://schemas.openxmlformats.org/officeDocument/2006/relationships/settings" Target="settings.xml"/><Relationship Id="rId7" Type="http://schemas.openxmlformats.org/officeDocument/2006/relationships/hyperlink" Target="https://medicines.health.europa.eu/veterin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TotalTime>
  <Pages>7</Pages>
  <Words>1792</Words>
  <Characters>10579</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Vqrdtemplateclean_en</vt:lpstr>
      <vt:lpstr>Vqrdtemplateclean_en</vt:lpstr>
    </vt:vector>
  </TitlesOfParts>
  <Company>EMEA</Company>
  <LinksUpToDate>false</LinksUpToDate>
  <CharactersWithSpaces>12347</CharactersWithSpaces>
  <SharedDoc>false</SharedDoc>
  <HLinks>
    <vt:vector size="6" baseType="variant">
      <vt:variant>
        <vt:i4>8323136</vt:i4>
      </vt:variant>
      <vt:variant>
        <vt:i4>0</vt:i4>
      </vt:variant>
      <vt:variant>
        <vt:i4>0</vt:i4>
      </vt:variant>
      <vt:variant>
        <vt:i4>5</vt:i4>
      </vt:variant>
      <vt:variant>
        <vt:lpwstr>mailto:vetpharmacoviggroup@chanellegroup.ie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Vqrdtemplateclean_en</dc:title>
  <dc:subject>General-EMA/201224/2010</dc:subject>
  <dc:creator>Prizzi Monica</dc:creator>
  <cp:keywords/>
  <cp:lastModifiedBy>Neugebauerová Kateřina</cp:lastModifiedBy>
  <cp:revision>19</cp:revision>
  <cp:lastPrinted>2025-06-04T10:18:00Z</cp:lastPrinted>
  <dcterms:created xsi:type="dcterms:W3CDTF">2025-03-25T12:58:00Z</dcterms:created>
  <dcterms:modified xsi:type="dcterms:W3CDTF">2025-06-04T10:18:00Z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14/10/2021 11:38:28</vt:lpwstr>
  </property>
  <property fmtid="{D5CDD505-2E9C-101B-9397-08002B2CF9AE}" pid="6" name="DM_Creator_Name">
    <vt:lpwstr>Prizzi Monica</vt:lpwstr>
  </property>
  <property fmtid="{D5CDD505-2E9C-101B-9397-08002B2CF9AE}" pid="7" name="DM_DocRefId">
    <vt:lpwstr>EMA/404543/2021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EMA/404543/2021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11:48:51</vt:lpwstr>
  </property>
  <property fmtid="{D5CDD505-2E9C-101B-9397-08002B2CF9AE}" pid="34" name="DM_Modifier_Name">
    <vt:lpwstr>Prizzi Monica</vt:lpwstr>
  </property>
  <property fmtid="{D5CDD505-2E9C-101B-9397-08002B2CF9AE}" pid="35" name="DM_Modify_Date">
    <vt:lpwstr>14/10/2021 11:48:51</vt:lpwstr>
  </property>
  <property fmtid="{D5CDD505-2E9C-101B-9397-08002B2CF9AE}" pid="36" name="DM_Name">
    <vt:lpwstr>Vqrdtemplateclean_en</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templates/16 V-Template v.9 - new vet legislation 2020-2021/08 Publication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be21c0cc-183f-42bd-bc24-1ab61ae4fdd2</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2021-10-14T09:38:18Z</vt:lpwstr>
  </property>
  <property fmtid="{D5CDD505-2E9C-101B-9397-08002B2CF9AE}" pid="72" name="MSIP_Label_0eea11ca-d417-4147-80ed-01a58412c458_SiteId">
    <vt:lpwstr>bc9dc15c-61bc-4f03-b60b-e5b6d8922839</vt:lpwstr>
  </property>
</Properties>
</file>