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BE306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15138F7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4034920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D1931F6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A9E5BF8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83B1C5F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EBC5C33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B29FBC0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4ABCBE5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DB9CD2E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C01585F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AA7F554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87B4F91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DA81C0E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5492FA3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3B53F14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B41CB50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621AF3A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54C24F3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5327929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C5EEF89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1184C37" w14:textId="77777777" w:rsidR="00C4016C" w:rsidRPr="00125062" w:rsidRDefault="00C4016C" w:rsidP="00C40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b/>
          <w:kern w:val="0"/>
          <w14:ligatures w14:val="none"/>
        </w:rPr>
        <w:t>PŘÍBALOVÁ INFORMACE</w:t>
      </w:r>
    </w:p>
    <w:p w14:paraId="6C308DC1" w14:textId="77777777" w:rsidR="00C4016C" w:rsidRPr="00125062" w:rsidRDefault="00C4016C" w:rsidP="00C4016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:szCs w:val="20"/>
          <w14:ligatures w14:val="none"/>
        </w:rPr>
        <w:br w:type="page"/>
      </w:r>
      <w:r w:rsidRPr="00125062">
        <w:rPr>
          <w:rFonts w:ascii="Times New Roman" w:eastAsia="Times New Roman" w:hAnsi="Times New Roman" w:cs="Times New Roman"/>
          <w:b/>
          <w:kern w:val="0"/>
          <w14:ligatures w14:val="none"/>
        </w:rPr>
        <w:lastRenderedPageBreak/>
        <w:t>PŘÍBALOVÁ INFORMACE</w:t>
      </w:r>
    </w:p>
    <w:p w14:paraId="1DBB12A9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CC7A673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2496771" w14:textId="77777777" w:rsidR="00C4016C" w:rsidRPr="00125062" w:rsidRDefault="00C4016C" w:rsidP="00C4016C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1.</w:t>
      </w:r>
      <w:r w:rsidRPr="00125062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Název veterinárního léčivého přípravku</w:t>
      </w:r>
    </w:p>
    <w:p w14:paraId="55120F79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0E8825B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Foresto 4,50 g + 2,03 g obojek pro psy &gt; 8 kg</w:t>
      </w:r>
    </w:p>
    <w:p w14:paraId="62DDAF07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D9094CE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EA986F0" w14:textId="77777777" w:rsidR="00C4016C" w:rsidRPr="00125062" w:rsidRDefault="00C4016C" w:rsidP="00C4016C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2.</w:t>
      </w:r>
      <w:r w:rsidRPr="00125062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Složení</w:t>
      </w:r>
    </w:p>
    <w:p w14:paraId="28AA98CE" w14:textId="77777777" w:rsidR="00C4016C" w:rsidRPr="00125062" w:rsidRDefault="00C4016C" w:rsidP="00C4016C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33B4D4BA" w14:textId="286DC25C" w:rsidR="00C4016C" w:rsidRPr="00125062" w:rsidRDefault="00C4016C" w:rsidP="00C4016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iCs/>
          <w:kern w:val="0"/>
          <w14:ligatures w14:val="none"/>
        </w:rPr>
        <w:t xml:space="preserve">Každý šedý obojek bez zápachu o délce </w:t>
      </w:r>
      <w:smartTag w:uri="urn:schemas-microsoft-com:office:smarttags" w:element="metricconverter">
        <w:smartTagPr>
          <w:attr w:name="ProductID" w:val="70 cm"/>
        </w:smartTagPr>
        <w:r w:rsidRPr="00125062">
          <w:rPr>
            <w:rFonts w:ascii="Times New Roman" w:eastAsia="Times New Roman" w:hAnsi="Times New Roman" w:cs="Times New Roman"/>
            <w:iCs/>
            <w:kern w:val="0"/>
            <w14:ligatures w14:val="none"/>
          </w:rPr>
          <w:t>70 cm</w:t>
        </w:r>
      </w:smartTag>
      <w:r w:rsidRPr="00125062">
        <w:rPr>
          <w:rFonts w:ascii="Times New Roman" w:eastAsia="Times New Roman" w:hAnsi="Times New Roman" w:cs="Times New Roman"/>
          <w:iCs/>
          <w:kern w:val="0"/>
          <w14:ligatures w14:val="none"/>
        </w:rPr>
        <w:t xml:space="preserve"> (</w:t>
      </w:r>
      <w:smartTag w:uri="urn:schemas-microsoft-com:office:smarttags" w:element="metricconverter">
        <w:smartTagPr>
          <w:attr w:name="ProductID" w:val="45 g"/>
        </w:smartTagPr>
        <w:r w:rsidRPr="00125062">
          <w:rPr>
            <w:rFonts w:ascii="Times New Roman" w:eastAsia="Times New Roman" w:hAnsi="Times New Roman" w:cs="Times New Roman"/>
            <w:iCs/>
            <w:kern w:val="0"/>
            <w14:ligatures w14:val="none"/>
          </w:rPr>
          <w:t>45 g</w:t>
        </w:r>
      </w:smartTag>
      <w:r w:rsidRPr="00125062">
        <w:rPr>
          <w:rFonts w:ascii="Times New Roman" w:eastAsia="Times New Roman" w:hAnsi="Times New Roman" w:cs="Times New Roman"/>
          <w:iCs/>
          <w:kern w:val="0"/>
          <w14:ligatures w14:val="none"/>
        </w:rPr>
        <w:t xml:space="preserve">) obsahuje léčivé látky: </w:t>
      </w:r>
      <w:smartTag w:uri="urn:schemas-microsoft-com:office:smarttags" w:element="metricconverter">
        <w:smartTagPr>
          <w:attr w:name="ProductID" w:val="4,5 g"/>
        </w:smartTagPr>
        <w:r w:rsidRPr="00125062">
          <w:rPr>
            <w:rFonts w:ascii="Times New Roman" w:eastAsia="Times New Roman" w:hAnsi="Times New Roman" w:cs="Times New Roman"/>
            <w:iCs/>
            <w:kern w:val="0"/>
            <w14:ligatures w14:val="none"/>
          </w:rPr>
          <w:t>4,5 g</w:t>
        </w:r>
      </w:smartTag>
      <w:r w:rsidRPr="00125062">
        <w:rPr>
          <w:rFonts w:ascii="Times New Roman" w:eastAsia="Times New Roman" w:hAnsi="Times New Roman" w:cs="Times New Roman"/>
          <w:iCs/>
          <w:kern w:val="0"/>
          <w14:ligatures w14:val="none"/>
        </w:rPr>
        <w:t xml:space="preserve"> imidaclopridum a</w:t>
      </w:r>
      <w:r w:rsidR="006953A1" w:rsidRPr="00125062">
        <w:rPr>
          <w:rFonts w:ascii="Times New Roman" w:eastAsia="Times New Roman" w:hAnsi="Times New Roman" w:cs="Times New Roman"/>
          <w:iCs/>
          <w:kern w:val="0"/>
          <w14:ligatures w14:val="none"/>
        </w:rPr>
        <w:t> </w:t>
      </w:r>
      <w:r w:rsidRPr="00125062">
        <w:rPr>
          <w:rFonts w:ascii="Times New Roman" w:eastAsia="Times New Roman" w:hAnsi="Times New Roman" w:cs="Times New Roman"/>
          <w:iCs/>
          <w:kern w:val="0"/>
          <w14:ligatures w14:val="none"/>
        </w:rPr>
        <w:t>2,03</w:t>
      </w:r>
      <w:r w:rsidR="006953A1" w:rsidRPr="00125062">
        <w:rPr>
          <w:rFonts w:ascii="Times New Roman" w:eastAsia="Times New Roman" w:hAnsi="Times New Roman" w:cs="Times New Roman"/>
          <w:iCs/>
          <w:kern w:val="0"/>
          <w14:ligatures w14:val="none"/>
        </w:rPr>
        <w:t> </w:t>
      </w:r>
      <w:r w:rsidRPr="00125062">
        <w:rPr>
          <w:rFonts w:ascii="Times New Roman" w:eastAsia="Times New Roman" w:hAnsi="Times New Roman" w:cs="Times New Roman"/>
          <w:iCs/>
          <w:kern w:val="0"/>
          <w14:ligatures w14:val="none"/>
        </w:rPr>
        <w:t xml:space="preserve">g flumethrinum. </w:t>
      </w:r>
    </w:p>
    <w:p w14:paraId="3B51BEC2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A0FF47D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1233B58" w14:textId="77777777" w:rsidR="00C4016C" w:rsidRPr="00125062" w:rsidRDefault="00C4016C" w:rsidP="00C4016C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3.</w:t>
      </w:r>
      <w:r w:rsidRPr="00125062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Cílové druhy zvířat</w:t>
      </w:r>
    </w:p>
    <w:p w14:paraId="1FA89A4E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2345511" w14:textId="6974E681" w:rsidR="00C4016C" w:rsidRPr="00125062" w:rsidRDefault="00C4016C" w:rsidP="00C4016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>Psi.</w:t>
      </w:r>
    </w:p>
    <w:p w14:paraId="4CB01F87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BB65A48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DB246A3" w14:textId="77777777" w:rsidR="00C4016C" w:rsidRPr="00125062" w:rsidRDefault="00C4016C" w:rsidP="00C4016C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4.</w:t>
      </w:r>
      <w:r w:rsidRPr="00125062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Indikace pro použití</w:t>
      </w:r>
    </w:p>
    <w:p w14:paraId="7B4CA3D1" w14:textId="77777777" w:rsidR="00C4016C" w:rsidRPr="00125062" w:rsidRDefault="00C4016C" w:rsidP="00C4016C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46358981" w14:textId="44BBDBCC" w:rsidR="00C4016C" w:rsidRPr="00125062" w:rsidRDefault="00C4016C" w:rsidP="00C401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>Léčba a prevence zablešení (</w:t>
      </w:r>
      <w:r w:rsidRPr="00125062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Ctenocephalides felis, C. canis</w:t>
      </w:r>
      <w:r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) po dobu 7 až 8 měsíců. </w:t>
      </w:r>
    </w:p>
    <w:p w14:paraId="0EE8E804" w14:textId="77777777" w:rsidR="00C4016C" w:rsidRPr="00125062" w:rsidRDefault="00C4016C" w:rsidP="00C401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>Zabraňuje vývoji bleších larev v nejbližším okolí zvířete po dobu 8 měsíců.</w:t>
      </w:r>
    </w:p>
    <w:p w14:paraId="1819A63D" w14:textId="79FE42D3" w:rsidR="00C4016C" w:rsidRPr="00125062" w:rsidRDefault="00C4016C" w:rsidP="00C401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Veterinární léčivý přípravek může být použit jako součást léčby alergické dermatitidy vyvolané blechami (FAD).  </w:t>
      </w:r>
    </w:p>
    <w:p w14:paraId="2B0B4243" w14:textId="77777777" w:rsidR="00C4016C" w:rsidRPr="00125062" w:rsidRDefault="00C4016C" w:rsidP="00C401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9F9BE7B" w14:textId="31DF2DB1" w:rsidR="00C4016C" w:rsidRPr="00125062" w:rsidRDefault="00C4016C" w:rsidP="00C401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Veterinární léčivý </w:t>
      </w:r>
      <w:r w:rsidRPr="0012506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přípravek má stálý akaricidní (smrtící) účinek proti klíšťatům (</w:t>
      </w:r>
      <w:r w:rsidRPr="00125062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Ixodes ricinus, Rhipicephalus sanguineus, Dermacentor reticulatus</w:t>
      </w:r>
      <w:r w:rsidRPr="00125062">
        <w:rPr>
          <w:rFonts w:ascii="Times New Roman" w:eastAsia="Times New Roman" w:hAnsi="Times New Roman" w:cs="Times New Roman"/>
          <w:iCs/>
          <w:color w:val="000000"/>
          <w:kern w:val="0"/>
          <w14:ligatures w14:val="none"/>
        </w:rPr>
        <w:t>)</w:t>
      </w:r>
      <w:r w:rsidRPr="0012506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 repelentní (zabraňující sání) účinek proti klíšťatům (</w:t>
      </w:r>
      <w:r w:rsidRPr="00125062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Ixodes ricinus, Rhipicephalus sanguineus</w:t>
      </w:r>
      <w:r w:rsidRPr="00125062">
        <w:rPr>
          <w:rFonts w:ascii="Times New Roman" w:eastAsia="Times New Roman" w:hAnsi="Times New Roman" w:cs="Times New Roman"/>
          <w:iCs/>
          <w:color w:val="000000"/>
          <w:kern w:val="0"/>
          <w14:ligatures w14:val="none"/>
        </w:rPr>
        <w:t>)</w:t>
      </w:r>
      <w:r w:rsidRPr="00125062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 </w:t>
      </w:r>
      <w:r w:rsidRPr="0012506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po dobu 8 měsíců. Působí proti larvám, nymfám i dospěl</w:t>
      </w:r>
      <w:r w:rsidR="00FC430D" w:rsidRPr="0012506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cům</w:t>
      </w:r>
      <w:r w:rsidRPr="0012506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klíšťat. </w:t>
      </w:r>
    </w:p>
    <w:p w14:paraId="2D0D7317" w14:textId="564714C4" w:rsidR="00C4016C" w:rsidRPr="00125062" w:rsidRDefault="00C4016C" w:rsidP="00C40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Klíšťata přítomná na psovi před nasazením obojku nemusí být zahubena do 48 hodin po jeho </w:t>
      </w:r>
      <w:r w:rsidR="00FC430D" w:rsidRPr="0012506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podání</w:t>
      </w:r>
      <w:r w:rsidRPr="0012506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 mohou zůstat přisátá a viditelná na napadeném zvířeti. Proto je vhodné odstranit všechna klíšťata na psovi při nasazení obojku. Po dvou dnech po nasazení obojek zabraňuje dalšímu napadení klíšťaty. </w:t>
      </w:r>
    </w:p>
    <w:p w14:paraId="66B3573E" w14:textId="77777777" w:rsidR="00C4016C" w:rsidRPr="00125062" w:rsidRDefault="00C4016C" w:rsidP="00C401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926C01E" w14:textId="44D57C7C" w:rsidR="00C4016C" w:rsidRPr="00125062" w:rsidRDefault="00C4016C" w:rsidP="00C40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Veterinární léčivý </w:t>
      </w:r>
      <w:r w:rsidRPr="00125062">
        <w:rPr>
          <w:rFonts w:ascii="Times New Roman" w:eastAsia="Times New Roman" w:hAnsi="Times New Roman" w:cs="Times New Roman"/>
          <w:color w:val="222222"/>
          <w:kern w:val="0"/>
          <w:szCs w:val="20"/>
          <w14:ligatures w14:val="none"/>
        </w:rPr>
        <w:t xml:space="preserve">přípravek poskytuje nepřímou ochranu proti přenosu patogenů </w:t>
      </w:r>
      <w:r w:rsidRPr="00125062">
        <w:rPr>
          <w:rFonts w:ascii="Times New Roman" w:eastAsia="Times New Roman" w:hAnsi="Times New Roman" w:cs="Times New Roman"/>
          <w:i/>
          <w:color w:val="222222"/>
          <w:kern w:val="0"/>
          <w:szCs w:val="20"/>
          <w14:ligatures w14:val="none"/>
        </w:rPr>
        <w:t>Babesia canis vogeli</w:t>
      </w:r>
      <w:r w:rsidRPr="00125062">
        <w:rPr>
          <w:rFonts w:ascii="Times New Roman" w:eastAsia="Times New Roman" w:hAnsi="Times New Roman" w:cs="Times New Roman"/>
          <w:color w:val="222222"/>
          <w:kern w:val="0"/>
          <w:szCs w:val="20"/>
          <w14:ligatures w14:val="none"/>
        </w:rPr>
        <w:t xml:space="preserve"> a </w:t>
      </w:r>
      <w:r w:rsidRPr="00125062">
        <w:rPr>
          <w:rFonts w:ascii="Times New Roman" w:eastAsia="Times New Roman" w:hAnsi="Times New Roman" w:cs="Times New Roman"/>
          <w:i/>
          <w:color w:val="222222"/>
          <w:kern w:val="0"/>
          <w:szCs w:val="20"/>
          <w14:ligatures w14:val="none"/>
        </w:rPr>
        <w:t>Ehrlichia canis</w:t>
      </w:r>
      <w:r w:rsidRPr="00125062">
        <w:rPr>
          <w:rFonts w:ascii="Times New Roman" w:eastAsia="Times New Roman" w:hAnsi="Times New Roman" w:cs="Times New Roman"/>
          <w:color w:val="222222"/>
          <w:kern w:val="0"/>
          <w:szCs w:val="20"/>
          <w14:ligatures w14:val="none"/>
        </w:rPr>
        <w:t xml:space="preserve"> p</w:t>
      </w:r>
      <w:r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řenášených klíšťaty </w:t>
      </w:r>
      <w:r w:rsidRPr="00125062">
        <w:rPr>
          <w:rFonts w:ascii="Times New Roman" w:eastAsia="Times New Roman" w:hAnsi="Times New Roman" w:cs="Times New Roman"/>
          <w:i/>
          <w:color w:val="222222"/>
          <w:kern w:val="0"/>
          <w:szCs w:val="20"/>
          <w14:ligatures w14:val="none"/>
        </w:rPr>
        <w:t>Rhipicephalus sanguineus</w:t>
      </w:r>
      <w:r w:rsidRPr="00125062">
        <w:rPr>
          <w:rFonts w:ascii="Times New Roman" w:eastAsia="Times New Roman" w:hAnsi="Times New Roman" w:cs="Times New Roman"/>
          <w:color w:val="222222"/>
          <w:kern w:val="0"/>
          <w:szCs w:val="20"/>
          <w14:ligatures w14:val="none"/>
        </w:rPr>
        <w:t>, čímž se snižuje riziko babeziózy a</w:t>
      </w:r>
      <w:r w:rsidR="006953A1" w:rsidRPr="00125062">
        <w:rPr>
          <w:rFonts w:ascii="Times New Roman" w:eastAsia="Times New Roman" w:hAnsi="Times New Roman" w:cs="Times New Roman"/>
          <w:color w:val="222222"/>
          <w:kern w:val="0"/>
          <w:szCs w:val="20"/>
          <w14:ligatures w14:val="none"/>
        </w:rPr>
        <w:t> </w:t>
      </w:r>
      <w:r w:rsidRPr="00125062">
        <w:rPr>
          <w:rFonts w:ascii="Times New Roman" w:eastAsia="Times New Roman" w:hAnsi="Times New Roman" w:cs="Times New Roman"/>
          <w:color w:val="222222"/>
          <w:kern w:val="0"/>
          <w:szCs w:val="20"/>
          <w14:ligatures w14:val="none"/>
        </w:rPr>
        <w:t>ehrlichiózy u psů po dobu 7 měsíců.</w:t>
      </w:r>
    </w:p>
    <w:p w14:paraId="2EA4E32A" w14:textId="77777777" w:rsidR="00C4016C" w:rsidRPr="00125062" w:rsidRDefault="00C4016C" w:rsidP="00C401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6AB98CE" w14:textId="77777777" w:rsidR="00C4016C" w:rsidRPr="00125062" w:rsidRDefault="00C4016C" w:rsidP="00C40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Snížení rizika infekce </w:t>
      </w:r>
      <w:r w:rsidRPr="00125062">
        <w:rPr>
          <w:rFonts w:ascii="Times New Roman" w:eastAsia="Times New Roman" w:hAnsi="Times New Roman" w:cs="Times New Roman"/>
          <w:i/>
          <w:color w:val="000000"/>
          <w:kern w:val="0"/>
          <w14:ligatures w14:val="none"/>
        </w:rPr>
        <w:t>Leishmania infantum</w:t>
      </w:r>
      <w:r w:rsidRPr="0012506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přenosem flebotomy po dobu až 8 měsíců.</w:t>
      </w:r>
    </w:p>
    <w:p w14:paraId="0011C273" w14:textId="77777777" w:rsidR="00C4016C" w:rsidRPr="00125062" w:rsidRDefault="00C4016C" w:rsidP="00C40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45D5E50" w14:textId="77777777" w:rsidR="00C4016C" w:rsidRPr="00125062" w:rsidRDefault="00C4016C" w:rsidP="00C401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Léčba infestace všenkami (</w:t>
      </w:r>
      <w:r w:rsidRPr="00125062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Trichodectes canis</w:t>
      </w:r>
      <w:r w:rsidRPr="0012506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).</w:t>
      </w:r>
    </w:p>
    <w:p w14:paraId="4CF8072B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237D782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3537CBB" w14:textId="77777777" w:rsidR="00C4016C" w:rsidRPr="00125062" w:rsidRDefault="00C4016C" w:rsidP="00C4016C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5.</w:t>
      </w:r>
      <w:r w:rsidRPr="00125062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Kontraindikace</w:t>
      </w:r>
    </w:p>
    <w:p w14:paraId="04E4D7FF" w14:textId="77777777" w:rsidR="00C4016C" w:rsidRPr="00125062" w:rsidRDefault="00C4016C" w:rsidP="00C4016C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5A3EFEBE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>Nepoužívat u štěňat do věku 7 týdnů.</w:t>
      </w:r>
    </w:p>
    <w:p w14:paraId="3DBFA633" w14:textId="556B48C8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>Nepoužívat v případech přecitlivělosti na léčivé látky nebo na některou z pomocných látek.</w:t>
      </w:r>
    </w:p>
    <w:p w14:paraId="4FF75BEE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F8EA415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E39A5AC" w14:textId="77777777" w:rsidR="00C4016C" w:rsidRPr="00125062" w:rsidRDefault="00C4016C" w:rsidP="006953A1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6.</w:t>
      </w:r>
      <w:r w:rsidRPr="00125062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Zvláštní upozornění</w:t>
      </w:r>
    </w:p>
    <w:p w14:paraId="0495B4D8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E477198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:u w:val="single"/>
          <w14:ligatures w14:val="none"/>
        </w:rPr>
        <w:t>Zvláštní upozornění</w:t>
      </w:r>
      <w:r w:rsidRPr="001250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:</w:t>
      </w:r>
    </w:p>
    <w:p w14:paraId="15DDDE17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Klíšťata zpravidla uhynou a odpadnou z hostitele během 24 až 48 hodin po napadení, aniž by sála krev. Během terapie může dojít k přisátí ojedinělých klíšťat. Za nepříznivých podmínek proto nelze jednoznačně zamezit přenosu infekčního onemocnění klíšťaty. </w:t>
      </w:r>
    </w:p>
    <w:p w14:paraId="7B9DD438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>Obojek by měl být nasazen, pokud možno před začátkem sezóny klíšťat nebo blech.</w:t>
      </w:r>
    </w:p>
    <w:p w14:paraId="70E36D90" w14:textId="2381D689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Ačkoli bylo prokázáno významné snížení výskytu infekce </w:t>
      </w:r>
      <w:r w:rsidRPr="00125062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Leishmania infantum</w:t>
      </w:r>
      <w:r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 u psů,</w:t>
      </w:r>
      <w:r w:rsidR="00260ADC"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454829" w:rsidRPr="00125062">
        <w:rPr>
          <w:rFonts w:ascii="Times New Roman" w:eastAsia="Times New Roman" w:hAnsi="Times New Roman" w:cs="Times New Roman"/>
          <w:kern w:val="0"/>
          <w14:ligatures w14:val="none"/>
        </w:rPr>
        <w:t>veterinární léčivý</w:t>
      </w:r>
      <w:r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 přípravek prokázal variabilní repelentní (zabraňující sání) účinek a insekticidní účinek na flebotomy </w:t>
      </w:r>
      <w:r w:rsidRPr="00125062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Phlebotomus perniciosus</w:t>
      </w:r>
      <w:r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. Výsledkem může být, že může dojít k sání flebotomy, a proto přenos </w:t>
      </w:r>
      <w:r w:rsidRPr="00125062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Leishmania infantum</w:t>
      </w:r>
      <w:r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 nemůže být zcela vyloučen. Obojek by měl být nasazen těsně před začátkem období aktivity flebotomů, odpovídající sezóně šíření </w:t>
      </w:r>
      <w:r w:rsidRPr="00125062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Leishmania infantum</w:t>
      </w:r>
      <w:r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, a měl by být používán po celou dobu rizikového období. </w:t>
      </w:r>
    </w:p>
    <w:p w14:paraId="5FEF2C04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5787549" w14:textId="47100708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Jako u všech lokálně </w:t>
      </w:r>
      <w:r w:rsidR="00FC430D" w:rsidRPr="00125062">
        <w:rPr>
          <w:rFonts w:ascii="Times New Roman" w:eastAsia="Times New Roman" w:hAnsi="Times New Roman" w:cs="Times New Roman"/>
          <w:kern w:val="0"/>
          <w14:ligatures w14:val="none"/>
        </w:rPr>
        <w:t>poda</w:t>
      </w:r>
      <w:r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ných veterinárních léčivých přípravků s dlouhodobým působením může dojít v období sezónního línání k mírnému a přechodnému poklesu účinnosti, jelikož určitá část léčivé látky je navázána v srsti, kterou zvíře ztrácí. V těchto případech uvolňování léčivých látek z obojku okamžitě doplňuje ztráty tak, aby bylo opět dosaženo plné účinnosti bez nutnosti dalšího ošetření či výměny obojku. </w:t>
      </w:r>
    </w:p>
    <w:p w14:paraId="29385793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1846529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Pro optimální potlačení blech v silně zamořené domácnosti blechami může být potřebné ošetření okolí vhodnými insekticidy. </w:t>
      </w:r>
    </w:p>
    <w:p w14:paraId="7F29D006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21E7962" w14:textId="5FFFDE38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>Veterinární léčivý přípravek je voděodolný a zůstává účinný i v případě, že se zvíře namočí. Dlouhotrvající a intenzivní působení vody nebo časté šamponování se nicméně nedoporučuje, protože může zkrátit trvání účinku přípravku. Studie potvrzují, že po opětovné distribuci účinných látek v srsti po šamponování či ponoření zvířete do vody jednou měsíčně se výrazně nezkracuje osmiměsíční účinnost proti klíšťatům; účinnost veterinárního léčivého přípravku proti blechám nicméně od pátého měsíce používání postupně klesá. Vliv šamponování nebo namočení do vody na přenos leishmaniózy u</w:t>
      </w:r>
      <w:r w:rsidR="006953A1" w:rsidRPr="00125062">
        <w:rPr>
          <w:rFonts w:ascii="Times New Roman" w:eastAsia="Times New Roman" w:hAnsi="Times New Roman" w:cs="Times New Roman"/>
          <w:kern w:val="0"/>
          <w14:ligatures w14:val="none"/>
        </w:rPr>
        <w:t> </w:t>
      </w:r>
      <w:r w:rsidRPr="00125062">
        <w:rPr>
          <w:rFonts w:ascii="Times New Roman" w:eastAsia="Times New Roman" w:hAnsi="Times New Roman" w:cs="Times New Roman"/>
          <w:kern w:val="0"/>
          <w14:ligatures w14:val="none"/>
        </w:rPr>
        <w:t>psů nebyl zkoumán.</w:t>
      </w:r>
    </w:p>
    <w:p w14:paraId="66235A2C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75474551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:u w:val="single"/>
          <w14:ligatures w14:val="none"/>
        </w:rPr>
        <w:t>Zvláštní opatření pro bezpečné použití u cílových druhů zvířat</w:t>
      </w:r>
      <w:r w:rsidRPr="001250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:</w:t>
      </w:r>
    </w:p>
    <w:p w14:paraId="4A3B2485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Neuplatňuje se.</w:t>
      </w:r>
    </w:p>
    <w:p w14:paraId="59F4D1F7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027CDCB" w14:textId="77777777" w:rsidR="00C4016C" w:rsidRPr="00125062" w:rsidRDefault="00C4016C" w:rsidP="004C470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:u w:val="single"/>
          <w14:ligatures w14:val="none"/>
        </w:rPr>
        <w:t>Zvláštní opatření pro osobu, která podává veterinární léčivý přípravek zvířatům</w:t>
      </w:r>
      <w:r w:rsidRPr="001250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:</w:t>
      </w:r>
    </w:p>
    <w:p w14:paraId="320EAF27" w14:textId="77777777" w:rsidR="00C4016C" w:rsidRPr="00125062" w:rsidRDefault="00C4016C" w:rsidP="004C470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Uchovávejte sáček s obojkem v krabičce až do doby použití. </w:t>
      </w:r>
    </w:p>
    <w:p w14:paraId="695DB92B" w14:textId="53820F30" w:rsidR="00C4016C" w:rsidRPr="00125062" w:rsidRDefault="00C4016C" w:rsidP="004C470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>Podobně jako u ostatních veterinárních léčivých přípravků</w:t>
      </w:r>
      <w:r w:rsidR="00E43D5B" w:rsidRPr="00125062">
        <w:rPr>
          <w:rFonts w:ascii="Times New Roman" w:eastAsia="Times New Roman" w:hAnsi="Times New Roman" w:cs="Times New Roman"/>
          <w:kern w:val="0"/>
          <w14:ligatures w14:val="none"/>
        </w:rPr>
        <w:t>,</w:t>
      </w:r>
      <w:r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 nedovolte dětem hrát si s obojkem nebo ho dávat do úst. Zvířatům, která nosí tento obojek, nedovolte spát v posteli s jejich majiteli, zejména s dětmi.</w:t>
      </w:r>
      <w:r w:rsidR="00E43D5B"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125062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Imidakloprid a flumethrin se během nošení obojku nepřetržitě uvolňují z obojku do kůže a srsti. Veterinární léčivý přípravek může u některých lidí způsobit přecitlivělost.   </w:t>
      </w:r>
    </w:p>
    <w:p w14:paraId="4B959AD6" w14:textId="77777777" w:rsidR="00C4016C" w:rsidRPr="00125062" w:rsidRDefault="00C4016C" w:rsidP="004C470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Lidé se známou přecitlivělostí (alergií) na některou ze složek přípravku by se měli vyhnout kontaktu s veterinárním léčivým přípravkem. </w:t>
      </w:r>
    </w:p>
    <w:p w14:paraId="4561D304" w14:textId="77777777" w:rsidR="00C4016C" w:rsidRPr="00125062" w:rsidRDefault="00C4016C" w:rsidP="004C470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Ve velmi vzácných případech u některých lidí může veterinární léčivý přípravek způsobit podráždění kůže, očí a dýchacích cest. V případě podráždění očí, důkladně vypláchněte oči studenu vodou. V případě podráždění kůže, omyjte kůži mýdlem a studenou vodou. Pokud příznaky přetrvávají, vyhledejte lékařskou pomoc a ukažte příbalovou informaci nebo etiketu praktickému lékaři.</w:t>
      </w:r>
    </w:p>
    <w:p w14:paraId="54E92109" w14:textId="77777777" w:rsidR="00C4016C" w:rsidRPr="00125062" w:rsidRDefault="00C4016C" w:rsidP="004C470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>Veškeré zbytky a útržky obojku ihned zlikvidujte (viz bod „Pokyny pro správné podání“).</w:t>
      </w:r>
    </w:p>
    <w:p w14:paraId="0EA53548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>Po nasazení obojku si umyjte ruce studenou vodou.</w:t>
      </w:r>
    </w:p>
    <w:p w14:paraId="72F9CAEB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3EA8950" w14:textId="77777777" w:rsidR="00C4016C" w:rsidRPr="00125062" w:rsidRDefault="00C4016C" w:rsidP="006953A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:u w:val="single"/>
          <w14:ligatures w14:val="none"/>
        </w:rPr>
        <w:t>Zvláštní opatření pro ochranu životního prostředí:</w:t>
      </w:r>
    </w:p>
    <w:p w14:paraId="07A2AA4B" w14:textId="77777777" w:rsidR="00C4016C" w:rsidRPr="00125062" w:rsidRDefault="00C4016C" w:rsidP="004C470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>Viz bod. „Zvláštní opatření pro likvidaci“.</w:t>
      </w:r>
    </w:p>
    <w:p w14:paraId="066BA5D7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AC5CB1F" w14:textId="300FF1AB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:u w:val="single"/>
          <w14:ligatures w14:val="none"/>
        </w:rPr>
        <w:t>Březost a laktace</w:t>
      </w:r>
      <w:r w:rsidR="00153C38" w:rsidRPr="00125062">
        <w:rPr>
          <w:rFonts w:ascii="Times New Roman" w:eastAsia="Times New Roman" w:hAnsi="Times New Roman" w:cs="Times New Roman"/>
          <w:kern w:val="0"/>
          <w:u w:val="single"/>
          <w14:ligatures w14:val="none"/>
        </w:rPr>
        <w:t>:</w:t>
      </w:r>
    </w:p>
    <w:p w14:paraId="5D1D5E69" w14:textId="55793F48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>Nebyla stanovena bezpečnost veterinárního léčivého přípravku u cílových druhů pro použití během březosti a laktace. Použití není doporučováno během březosti a laktace.</w:t>
      </w:r>
    </w:p>
    <w:p w14:paraId="4ABBD323" w14:textId="5B5A29E8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>Laboratorní studie s flumethrinem nebo imidaklopridem u potkanů a králíků nepodaly důkaz o</w:t>
      </w:r>
      <w:r w:rsidR="006953A1" w:rsidRPr="00125062">
        <w:rPr>
          <w:rFonts w:ascii="Times New Roman" w:eastAsia="Times New Roman" w:hAnsi="Times New Roman" w:cs="Times New Roman"/>
          <w:kern w:val="0"/>
          <w14:ligatures w14:val="none"/>
        </w:rPr>
        <w:t> </w:t>
      </w:r>
      <w:r w:rsidRPr="00125062">
        <w:rPr>
          <w:rFonts w:ascii="Times New Roman" w:eastAsia="Times New Roman" w:hAnsi="Times New Roman" w:cs="Times New Roman"/>
          <w:kern w:val="0"/>
          <w14:ligatures w14:val="none"/>
        </w:rPr>
        <w:t>teratogenním nebo fetotoxickém účinku.</w:t>
      </w:r>
    </w:p>
    <w:p w14:paraId="229FBC42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50601F2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:u w:val="single"/>
          <w14:ligatures w14:val="none"/>
        </w:rPr>
        <w:t>Plodnost:</w:t>
      </w:r>
    </w:p>
    <w:p w14:paraId="3285962E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>Laboratorní studie s flumethrinem nebo imidaklopridem u potkanů a králíků neprokázaly žádné účinky na plodnost nebo reprodukci.</w:t>
      </w:r>
    </w:p>
    <w:p w14:paraId="49DF2074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FECCF65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:u w:val="single"/>
          <w14:ligatures w14:val="none"/>
        </w:rPr>
        <w:t>Interakce s jinými léčivými přípravky a další formy interakce</w:t>
      </w:r>
      <w:r w:rsidRPr="001250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:</w:t>
      </w:r>
    </w:p>
    <w:p w14:paraId="0ADD1396" w14:textId="16D8C8FE" w:rsidR="00C4016C" w:rsidRPr="00125062" w:rsidRDefault="00454829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Nejsou </w:t>
      </w:r>
      <w:r w:rsidR="00C4016C" w:rsidRPr="00125062">
        <w:rPr>
          <w:rFonts w:ascii="Times New Roman" w:eastAsia="Times New Roman" w:hAnsi="Times New Roman" w:cs="Times New Roman"/>
          <w:kern w:val="0"/>
          <w14:ligatures w14:val="none"/>
        </w:rPr>
        <w:t>znám</w:t>
      </w:r>
      <w:r w:rsidR="00C139B6" w:rsidRPr="00125062">
        <w:rPr>
          <w:rFonts w:ascii="Times New Roman" w:eastAsia="Times New Roman" w:hAnsi="Times New Roman" w:cs="Times New Roman"/>
          <w:kern w:val="0"/>
          <w14:ligatures w14:val="none"/>
        </w:rPr>
        <w:t>y</w:t>
      </w:r>
      <w:r w:rsidR="00C4016C" w:rsidRPr="00125062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5E451651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B75FD71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>Předávkování:</w:t>
      </w:r>
    </w:p>
    <w:p w14:paraId="18888DA1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Vzhledem k charakteru obojku je nepravděpodobný výskyt klinických příznaků způsobených předávkováním léčivých látek.  </w:t>
      </w:r>
    </w:p>
    <w:p w14:paraId="49AE0818" w14:textId="38F95B77" w:rsidR="00C4016C" w:rsidRPr="00125062" w:rsidRDefault="00C4016C" w:rsidP="006953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>Předávkování bylo zkoumáno při nasazení 5 obojků zároveň po dobu 8 měsíců u dospělých psů a</w:t>
      </w:r>
      <w:r w:rsidR="006953A1" w:rsidRPr="00125062">
        <w:rPr>
          <w:rFonts w:ascii="Times New Roman" w:eastAsia="Times New Roman" w:hAnsi="Times New Roman" w:cs="Times New Roman"/>
          <w:kern w:val="0"/>
          <w14:ligatures w14:val="none"/>
        </w:rPr>
        <w:t> </w:t>
      </w:r>
      <w:r w:rsidRPr="00125062">
        <w:rPr>
          <w:rFonts w:ascii="Times New Roman" w:eastAsia="Times New Roman" w:hAnsi="Times New Roman" w:cs="Times New Roman"/>
          <w:kern w:val="0"/>
          <w14:ligatures w14:val="none"/>
        </w:rPr>
        <w:t>u</w:t>
      </w:r>
      <w:r w:rsidR="006953A1" w:rsidRPr="00125062">
        <w:rPr>
          <w:rFonts w:ascii="Times New Roman" w:eastAsia="Times New Roman" w:hAnsi="Times New Roman" w:cs="Times New Roman"/>
          <w:kern w:val="0"/>
          <w14:ligatures w14:val="none"/>
        </w:rPr>
        <w:t> </w:t>
      </w:r>
      <w:r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7týdenních štěňat po dobu 6 měsíců a nebyly pozorovány žádné nežádoucí účinky s výjimkou mírné ztráty srsti a nezávažných kožních reakcí. </w:t>
      </w:r>
    </w:p>
    <w:p w14:paraId="347959CF" w14:textId="77777777" w:rsidR="00C4016C" w:rsidRPr="00125062" w:rsidRDefault="00C4016C" w:rsidP="006953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Ve vzácném případě, kdy zvíře obojek pozře, se mohou objevit mírné příznaky podráždění gastrointestinálního traktu (např. měkká stolice). </w:t>
      </w:r>
    </w:p>
    <w:p w14:paraId="2E7732EA" w14:textId="77777777" w:rsidR="00C4016C" w:rsidRPr="00125062" w:rsidRDefault="00C4016C" w:rsidP="006953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</w:p>
    <w:p w14:paraId="2DE9173F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:u w:val="single"/>
          <w14:ligatures w14:val="none"/>
        </w:rPr>
        <w:t>Hlavní inkompatibility</w:t>
      </w:r>
      <w:r w:rsidRPr="001250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:</w:t>
      </w:r>
    </w:p>
    <w:p w14:paraId="622D965D" w14:textId="3D2C1E71" w:rsidR="00C4016C" w:rsidRPr="00125062" w:rsidRDefault="0004545D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Nejsou </w:t>
      </w:r>
      <w:r w:rsidR="00C4016C" w:rsidRPr="00125062">
        <w:rPr>
          <w:rFonts w:ascii="Times New Roman" w:eastAsia="Times New Roman" w:hAnsi="Times New Roman" w:cs="Times New Roman"/>
          <w:kern w:val="0"/>
          <w14:ligatures w14:val="none"/>
        </w:rPr>
        <w:t>znám</w:t>
      </w:r>
      <w:r w:rsidR="00C139B6" w:rsidRPr="00125062">
        <w:rPr>
          <w:rFonts w:ascii="Times New Roman" w:eastAsia="Times New Roman" w:hAnsi="Times New Roman" w:cs="Times New Roman"/>
          <w:kern w:val="0"/>
          <w14:ligatures w14:val="none"/>
        </w:rPr>
        <w:t>y</w:t>
      </w:r>
      <w:r w:rsidR="00C4016C" w:rsidRPr="00125062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09EE5CC2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8693254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6BC8EAB" w14:textId="77777777" w:rsidR="00C4016C" w:rsidRPr="00125062" w:rsidRDefault="00C4016C" w:rsidP="00C4016C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7.</w:t>
      </w:r>
      <w:r w:rsidRPr="00125062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Nežádoucí účinky</w:t>
      </w:r>
    </w:p>
    <w:p w14:paraId="5AB9FAE7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14:ligatures w14:val="none"/>
        </w:rPr>
      </w:pPr>
    </w:p>
    <w:p w14:paraId="2BDB6662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>Psi:</w:t>
      </w:r>
    </w:p>
    <w:p w14:paraId="1AF377C0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5487"/>
      </w:tblGrid>
      <w:tr w:rsidR="00C4016C" w:rsidRPr="00125062" w14:paraId="162D70F5" w14:textId="77777777" w:rsidTr="00F470E1">
        <w:tc>
          <w:tcPr>
            <w:tcW w:w="1957" w:type="pct"/>
          </w:tcPr>
          <w:p w14:paraId="0945B26E" w14:textId="77777777" w:rsidR="00C4016C" w:rsidRPr="00125062" w:rsidRDefault="00C4016C" w:rsidP="00C4016C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2506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Vzácné</w:t>
            </w:r>
          </w:p>
          <w:p w14:paraId="51DAE9D8" w14:textId="77777777" w:rsidR="00C4016C" w:rsidRPr="00125062" w:rsidRDefault="00C4016C" w:rsidP="00C4016C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2506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(1 až 10 zvířat / 10 000 ošetřených zvířat):</w:t>
            </w:r>
          </w:p>
        </w:tc>
        <w:tc>
          <w:tcPr>
            <w:tcW w:w="3043" w:type="pct"/>
          </w:tcPr>
          <w:p w14:paraId="5649F309" w14:textId="5DB38467" w:rsidR="00C4016C" w:rsidRPr="00125062" w:rsidRDefault="00C4016C" w:rsidP="00C4016C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2506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Reakce v místě </w:t>
            </w:r>
            <w:r w:rsidR="00FC430D" w:rsidRPr="0012506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podání</w:t>
            </w:r>
            <w:r w:rsidRPr="00125062"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  <w:t>1</w:t>
            </w:r>
            <w:r w:rsidRPr="0012506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(např. erytém, </w:t>
            </w:r>
            <w:r w:rsidR="00BF3756" w:rsidRPr="0012506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vypadávání</w:t>
            </w:r>
            <w:r w:rsidRPr="0012506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srsti, pruritus, škrábání) </w:t>
            </w:r>
          </w:p>
          <w:p w14:paraId="6DFD8BDD" w14:textId="77777777" w:rsidR="00C4016C" w:rsidRPr="00125062" w:rsidRDefault="00C4016C" w:rsidP="00C4016C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2506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Porucha chování</w:t>
            </w:r>
            <w:r w:rsidRPr="00125062"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  <w:t xml:space="preserve">2 </w:t>
            </w:r>
            <w:r w:rsidRPr="0012506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(např. nadměrné žvýkání, olizování a čištění</w:t>
            </w:r>
            <w:r w:rsidRPr="00125062"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  <w:t>3</w:t>
            </w:r>
            <w:r w:rsidRPr="0012506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, schovávání se, hyperaktivita, vokalizace)</w:t>
            </w:r>
          </w:p>
          <w:p w14:paraId="32EB9732" w14:textId="6C54860E" w:rsidR="00C4016C" w:rsidRPr="00125062" w:rsidRDefault="00C4016C" w:rsidP="00C4016C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2506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Průjem</w:t>
            </w:r>
            <w:r w:rsidR="00A20319" w:rsidRPr="00125062"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  <w:t>4</w:t>
            </w:r>
            <w:r w:rsidRPr="0012506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, nadměrné slinění</w:t>
            </w:r>
            <w:r w:rsidR="00A20319" w:rsidRPr="00125062"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  <w:t>4</w:t>
            </w:r>
            <w:r w:rsidRPr="0012506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, zvracení</w:t>
            </w:r>
            <w:r w:rsidR="00A20319" w:rsidRPr="00125062"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  <w:t>4</w:t>
            </w:r>
          </w:p>
          <w:p w14:paraId="06439E14" w14:textId="77777777" w:rsidR="00C4016C" w:rsidRPr="00125062" w:rsidRDefault="00C4016C" w:rsidP="00C4016C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2506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Změna příjmu potravy</w:t>
            </w:r>
            <w:r w:rsidRPr="00125062"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  <w:t>4</w:t>
            </w:r>
            <w:r w:rsidRPr="0012506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, </w:t>
            </w:r>
          </w:p>
          <w:p w14:paraId="6B140FE6" w14:textId="77777777" w:rsidR="00C4016C" w:rsidRPr="00125062" w:rsidRDefault="00C4016C" w:rsidP="00C4016C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</w:pPr>
            <w:r w:rsidRPr="0012506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Deprese</w:t>
            </w:r>
            <w:r w:rsidRPr="00125062"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  <w:t>4</w:t>
            </w:r>
          </w:p>
          <w:p w14:paraId="7BB2D1F4" w14:textId="501E6299" w:rsidR="00C4016C" w:rsidRPr="00125062" w:rsidRDefault="00C4016C" w:rsidP="00C4016C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2506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Neurologické příznaky</w:t>
            </w:r>
            <w:r w:rsidRPr="00125062"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  <w:t>5</w:t>
            </w:r>
            <w:r w:rsidRPr="0012506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(např. ataxie, </w:t>
            </w:r>
            <w:r w:rsidR="00BF3756" w:rsidRPr="0012506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křeče</w:t>
            </w:r>
            <w:r w:rsidRPr="0012506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, třes)</w:t>
            </w:r>
          </w:p>
        </w:tc>
      </w:tr>
      <w:tr w:rsidR="00C4016C" w:rsidRPr="00125062" w14:paraId="109FF970" w14:textId="77777777" w:rsidTr="00F470E1">
        <w:tc>
          <w:tcPr>
            <w:tcW w:w="1957" w:type="pct"/>
          </w:tcPr>
          <w:p w14:paraId="68532F75" w14:textId="77777777" w:rsidR="00C4016C" w:rsidRPr="00125062" w:rsidRDefault="00C4016C" w:rsidP="00C4016C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2506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Velmi vzácné</w:t>
            </w:r>
          </w:p>
          <w:p w14:paraId="5A508E25" w14:textId="77777777" w:rsidR="00C4016C" w:rsidRPr="00125062" w:rsidRDefault="00C4016C" w:rsidP="00C4016C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2506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(&lt; 1 zvíře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5F69F7D5" w14:textId="3CEAB637" w:rsidR="00C4016C" w:rsidRPr="00125062" w:rsidRDefault="00C4016C" w:rsidP="00C4016C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2506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Reakce v místě </w:t>
            </w:r>
            <w:r w:rsidR="00FC430D" w:rsidRPr="0012506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podání</w:t>
            </w:r>
            <w:r w:rsidR="00A20319" w:rsidRPr="00125062"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  <w:t>5</w:t>
            </w:r>
            <w:r w:rsidRPr="0012506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(např. dermatitida, ekzém, krvácivost, zánět, léze)</w:t>
            </w:r>
          </w:p>
          <w:p w14:paraId="7F5590C6" w14:textId="77777777" w:rsidR="00C4016C" w:rsidRPr="00125062" w:rsidRDefault="00C4016C" w:rsidP="00C4016C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2506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Agresivita</w:t>
            </w:r>
            <w:r w:rsidRPr="00125062"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  <w:t>6</w:t>
            </w:r>
          </w:p>
        </w:tc>
      </w:tr>
    </w:tbl>
    <w:p w14:paraId="6430FAC1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:sz w:val="18"/>
          <w:szCs w:val="18"/>
          <w:vertAlign w:val="superscript"/>
          <w14:ligatures w14:val="none"/>
        </w:rPr>
        <w:t>1</w:t>
      </w:r>
      <w:r w:rsidRPr="00125062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 Příznaky obvykle ustoupí během 1 až 2 týdnů. V ojedinělých případech se doporučuje obojek přechodně sundat, dokud symptomy neodezní.</w:t>
      </w:r>
    </w:p>
    <w:p w14:paraId="46109960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:sz w:val="18"/>
          <w:szCs w:val="18"/>
          <w:vertAlign w:val="superscript"/>
          <w14:ligatures w14:val="none"/>
        </w:rPr>
        <w:t>2</w:t>
      </w:r>
      <w:r w:rsidRPr="00125062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 Mohou se objevit v prvních dnech po nasazení obojku u zvířat, která nejsou zvyklá nosit obojek.</w:t>
      </w:r>
    </w:p>
    <w:p w14:paraId="05D8DADC" w14:textId="135D1D8C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:sz w:val="18"/>
          <w:szCs w:val="18"/>
          <w:vertAlign w:val="superscript"/>
          <w14:ligatures w14:val="none"/>
        </w:rPr>
        <w:t>3</w:t>
      </w:r>
      <w:r w:rsidRPr="00125062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 V místě </w:t>
      </w:r>
      <w:r w:rsidR="00FC430D" w:rsidRPr="00125062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podání</w:t>
      </w:r>
      <w:r w:rsidRPr="00125062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.</w:t>
      </w:r>
    </w:p>
    <w:p w14:paraId="6B50DB5F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:sz w:val="18"/>
          <w:szCs w:val="18"/>
          <w:vertAlign w:val="superscript"/>
          <w14:ligatures w14:val="none"/>
        </w:rPr>
        <w:t xml:space="preserve">4 </w:t>
      </w:r>
      <w:r w:rsidRPr="00125062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Mírné a přechodné reakce, které se mohou zpočátku objevit.</w:t>
      </w:r>
    </w:p>
    <w:p w14:paraId="17FCC739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:sz w:val="18"/>
          <w:szCs w:val="18"/>
          <w:vertAlign w:val="superscript"/>
          <w14:ligatures w14:val="none"/>
        </w:rPr>
        <w:t>5</w:t>
      </w:r>
      <w:r w:rsidRPr="00125062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 V těchto případech se doporučuje obojek sundat.</w:t>
      </w:r>
    </w:p>
    <w:p w14:paraId="577384FC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:sz w:val="18"/>
          <w:szCs w:val="18"/>
          <w:vertAlign w:val="superscript"/>
          <w14:ligatures w14:val="none"/>
        </w:rPr>
        <w:t>6</w:t>
      </w:r>
      <w:r w:rsidRPr="00125062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 Překontrolujte, jestli je obojek správně nasazen.</w:t>
      </w:r>
    </w:p>
    <w:p w14:paraId="05C1A8FE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717CCBE5" w14:textId="7CA9B88F" w:rsidR="00C4016C" w:rsidRPr="00125062" w:rsidRDefault="00C4016C" w:rsidP="004C47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</w:t>
      </w:r>
      <w:r w:rsidR="00EA4C19" w:rsidRPr="001250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i</w:t>
      </w:r>
      <w:r w:rsidRPr="00125062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rozhodnutí o registraci s využitím kontaktních údajů uvedených na konci této příbalové informace nebo prostřednictvím národního systému hlášení nežádoucích účinků:</w:t>
      </w:r>
    </w:p>
    <w:p w14:paraId="5BA71629" w14:textId="77777777" w:rsidR="00C4016C" w:rsidRPr="00125062" w:rsidRDefault="00C4016C" w:rsidP="006953A1">
      <w:pPr>
        <w:tabs>
          <w:tab w:val="left" w:pos="-720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40A1A68" w14:textId="77777777" w:rsidR="00C4016C" w:rsidRPr="00125062" w:rsidRDefault="00C4016C" w:rsidP="006953A1">
      <w:pPr>
        <w:tabs>
          <w:tab w:val="left" w:pos="-720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Ústav pro státní kontrolu veterinárních biopreparátů a léčiv </w:t>
      </w:r>
    </w:p>
    <w:p w14:paraId="02A3D6C2" w14:textId="36962C7F" w:rsidR="00C4016C" w:rsidRPr="00125062" w:rsidRDefault="00C4016C" w:rsidP="006953A1">
      <w:pPr>
        <w:tabs>
          <w:tab w:val="left" w:pos="-720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Hudcova </w:t>
      </w:r>
      <w:r w:rsidR="00FC430D" w:rsidRPr="00125062">
        <w:rPr>
          <w:rFonts w:ascii="Times New Roman" w:eastAsia="Times New Roman" w:hAnsi="Times New Roman" w:cs="Times New Roman"/>
          <w:kern w:val="0"/>
          <w14:ligatures w14:val="none"/>
        </w:rPr>
        <w:t>232/</w:t>
      </w:r>
      <w:r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56a </w:t>
      </w:r>
    </w:p>
    <w:p w14:paraId="6272952F" w14:textId="77777777" w:rsidR="00C4016C" w:rsidRPr="00125062" w:rsidRDefault="00C4016C" w:rsidP="006953A1">
      <w:pPr>
        <w:tabs>
          <w:tab w:val="left" w:pos="-720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>621 00 Brno</w:t>
      </w:r>
    </w:p>
    <w:p w14:paraId="60D21B91" w14:textId="77777777" w:rsidR="00C4016C" w:rsidRPr="00125062" w:rsidRDefault="00C4016C" w:rsidP="006953A1">
      <w:pPr>
        <w:tabs>
          <w:tab w:val="left" w:pos="-720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Mail: </w:t>
      </w:r>
      <w:hyperlink r:id="rId9" w:history="1">
        <w:r w:rsidRPr="00125062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adr@uskvbl.cz</w:t>
        </w:r>
      </w:hyperlink>
    </w:p>
    <w:p w14:paraId="7778854E" w14:textId="77777777" w:rsidR="00C4016C" w:rsidRPr="00125062" w:rsidRDefault="00C4016C" w:rsidP="006953A1">
      <w:pPr>
        <w:tabs>
          <w:tab w:val="left" w:pos="-720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>Webové stránky: http://www.uskvbl.cz/cs/farmakovigilance</w:t>
      </w:r>
    </w:p>
    <w:p w14:paraId="659EF64C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14:ligatures w14:val="none"/>
        </w:rPr>
      </w:pPr>
    </w:p>
    <w:p w14:paraId="1E5BB048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14:ligatures w14:val="none"/>
        </w:rPr>
      </w:pPr>
    </w:p>
    <w:p w14:paraId="3E86787F" w14:textId="77777777" w:rsidR="00C4016C" w:rsidRPr="00125062" w:rsidRDefault="00C4016C" w:rsidP="006953A1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8.</w:t>
      </w:r>
      <w:r w:rsidRPr="00125062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Dávkování pro každý druh, cesty a způsob podání</w:t>
      </w:r>
    </w:p>
    <w:p w14:paraId="47C97EC5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8113538" w14:textId="0B4FD42F" w:rsidR="00C4016C" w:rsidRPr="00125062" w:rsidRDefault="00C4016C" w:rsidP="006953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Kožní podání. Pro psy s hmotností nad </w:t>
      </w:r>
      <w:smartTag w:uri="urn:schemas-microsoft-com:office:smarttags" w:element="metricconverter">
        <w:smartTagPr>
          <w:attr w:name="ProductID" w:val="8 kg"/>
        </w:smartTagPr>
        <w:r w:rsidRPr="00125062">
          <w:rPr>
            <w:rFonts w:ascii="Times New Roman" w:eastAsia="Times New Roman" w:hAnsi="Times New Roman" w:cs="Times New Roman"/>
            <w:kern w:val="0"/>
            <w14:ligatures w14:val="none"/>
          </w:rPr>
          <w:t>8 kg</w:t>
        </w:r>
      </w:smartTag>
      <w:r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 je určen jeden obojek o délce </w:t>
      </w:r>
      <w:smartTag w:uri="urn:schemas-microsoft-com:office:smarttags" w:element="metricconverter">
        <w:smartTagPr>
          <w:attr w:name="ProductID" w:val="70 cm"/>
        </w:smartTagPr>
        <w:r w:rsidRPr="00125062">
          <w:rPr>
            <w:rFonts w:ascii="Times New Roman" w:eastAsia="Times New Roman" w:hAnsi="Times New Roman" w:cs="Times New Roman"/>
            <w:kern w:val="0"/>
            <w14:ligatures w14:val="none"/>
          </w:rPr>
          <w:t>70 cm</w:t>
        </w:r>
      </w:smartTag>
      <w:r w:rsidRPr="00125062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3889FA76" w14:textId="764334DC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>Jeden obojek nasadit zvířeti na krk. Pouze pro vnější použití.</w:t>
      </w:r>
    </w:p>
    <w:p w14:paraId="205A516B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3F23376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DAD1B8C" w14:textId="77777777" w:rsidR="00C4016C" w:rsidRPr="00125062" w:rsidRDefault="00C4016C" w:rsidP="006953A1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9.</w:t>
      </w:r>
      <w:r w:rsidRPr="00125062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Informace o správném podávání</w:t>
      </w:r>
    </w:p>
    <w:p w14:paraId="35068FFE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7CEDDB6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Obojek vyjměte z ochranného sáčku těsně před nasazením. Obojek rozviňte a odstraňte případné kousky plastových spojek. Nasaďte zvířeti obojek na krk tak, aby nebyl příliš utažený (při správném nasazení lze pod obojek vsunout 2 prsty). Volný konec obojku protáhněte poutkem a odstřihněte přesahující část ve vzdálenosti </w:t>
      </w:r>
      <w:smartTag w:uri="urn:schemas-microsoft-com:office:smarttags" w:element="metricconverter">
        <w:smartTagPr>
          <w:attr w:name="ProductID" w:val="2 cm"/>
        </w:smartTagPr>
        <w:r w:rsidRPr="00125062">
          <w:rPr>
            <w:rFonts w:ascii="Times New Roman" w:eastAsia="Times New Roman" w:hAnsi="Times New Roman" w:cs="Times New Roman"/>
            <w:kern w:val="0"/>
            <w14:ligatures w14:val="none"/>
          </w:rPr>
          <w:t>2 cm</w:t>
        </w:r>
      </w:smartTag>
      <w:r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 za poutkem. </w:t>
      </w:r>
    </w:p>
    <w:p w14:paraId="361C722C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C54E0C4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:highlight w:val="lightGray"/>
          <w14:ligatures w14:val="none"/>
        </w:rPr>
        <w:t>Pouze pro vícejazyčné balení:</w:t>
      </w:r>
    </w:p>
    <w:p w14:paraId="5F3FB6C9" w14:textId="45FB6211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>&lt;Viz ilustrace použití obojku na konci této příbalové informace.&gt;</w:t>
      </w:r>
    </w:p>
    <w:p w14:paraId="2A543954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C280C1A" w14:textId="77777777" w:rsidR="00C4016C" w:rsidRPr="00125062" w:rsidRDefault="00C4016C" w:rsidP="00C4016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drawing>
          <wp:inline distT="0" distB="0" distL="0" distR="0" wp14:anchorId="1D35B8C5" wp14:editId="30FE24F9">
            <wp:extent cx="4410222" cy="1402598"/>
            <wp:effectExtent l="0" t="0" r="0" b="7620"/>
            <wp:docPr id="1715572137" name="Obrázek 1715572137" descr="Obsah obrázku skica, Perokresba, ilustrace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572137" name="Obrázek 1715572137" descr="Obsah obrázku skica, Perokresba, ilustrace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951" cy="140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53151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>Obojek musí být stále nasazen po ochrannou dobu 8 měsíců. Po uplynutí ochranné doby obojek sundejte. Pravidelně kontrolujte, zda je obojek správně utažen. Pokud je to nutné, zvláště u rychle rostoucích štěňat, povolte ho.</w:t>
      </w:r>
    </w:p>
    <w:p w14:paraId="7021AB3E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6B359EA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14:ligatures w14:val="none"/>
        </w:rPr>
      </w:pPr>
    </w:p>
    <w:p w14:paraId="398D5188" w14:textId="77777777" w:rsidR="00C4016C" w:rsidRPr="00125062" w:rsidRDefault="00C4016C" w:rsidP="006953A1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10.</w:t>
      </w:r>
      <w:r w:rsidRPr="00125062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Ochranné lhůty</w:t>
      </w:r>
    </w:p>
    <w:p w14:paraId="7D7D9AFB" w14:textId="77777777" w:rsidR="00C4016C" w:rsidRPr="00125062" w:rsidRDefault="00C4016C" w:rsidP="006953A1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56AF8173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iCs/>
          <w:kern w:val="0"/>
          <w14:ligatures w14:val="none"/>
        </w:rPr>
        <w:t>Neuplatňuje se.</w:t>
      </w:r>
    </w:p>
    <w:p w14:paraId="2605F2C5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14:ligatures w14:val="none"/>
        </w:rPr>
      </w:pPr>
    </w:p>
    <w:p w14:paraId="4D3F28D0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14:ligatures w14:val="none"/>
        </w:rPr>
      </w:pPr>
    </w:p>
    <w:p w14:paraId="0B0D84B7" w14:textId="77777777" w:rsidR="00C4016C" w:rsidRPr="00125062" w:rsidRDefault="00C4016C" w:rsidP="006953A1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11.</w:t>
      </w:r>
      <w:r w:rsidRPr="00125062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Zvláštní opatření pro uchovávání</w:t>
      </w:r>
    </w:p>
    <w:p w14:paraId="20A90918" w14:textId="77777777" w:rsidR="00C4016C" w:rsidRPr="00125062" w:rsidRDefault="00C4016C" w:rsidP="006953A1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FCEA26E" w14:textId="77777777" w:rsidR="00C4016C" w:rsidRPr="00125062" w:rsidRDefault="00C4016C" w:rsidP="006953A1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Uchovávejte mimo dohled a dosah dětí.</w:t>
      </w:r>
    </w:p>
    <w:p w14:paraId="053A1F18" w14:textId="77777777" w:rsidR="00C4016C" w:rsidRPr="00125062" w:rsidRDefault="00C4016C" w:rsidP="006953A1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1C799FD" w14:textId="77777777" w:rsidR="00C4016C" w:rsidRPr="00125062" w:rsidRDefault="00C4016C" w:rsidP="006953A1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>Uchovávejte sáček s obojkem ve vnější krabičce až do doby použití.</w:t>
      </w:r>
    </w:p>
    <w:p w14:paraId="08257564" w14:textId="003D330D" w:rsidR="00C4016C" w:rsidRPr="00125062" w:rsidRDefault="00C4016C" w:rsidP="006953A1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Nepoužívejte tento veterinární léčivý přípravek po uplynutí doby použitelnosti uvedené na sáčku a</w:t>
      </w:r>
      <w:r w:rsidR="006953A1" w:rsidRPr="001250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 </w:t>
      </w:r>
      <w:r w:rsidRPr="001250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krabičce nebo kartonové krabici</w:t>
      </w:r>
      <w:r w:rsidR="006117B9" w:rsidRPr="00125062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po Exp</w:t>
      </w:r>
      <w:r w:rsidRPr="001250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. Doba použitelnosti končí posledním dnem v uvedeném měsíci.</w:t>
      </w:r>
    </w:p>
    <w:p w14:paraId="201534C7" w14:textId="77777777" w:rsidR="00C4016C" w:rsidRPr="00125062" w:rsidRDefault="00C4016C" w:rsidP="006953A1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8968527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17F1CF8" w14:textId="77777777" w:rsidR="00C4016C" w:rsidRPr="00125062" w:rsidRDefault="00C4016C" w:rsidP="006953A1">
      <w:pPr>
        <w:keepNext/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12.</w:t>
      </w:r>
      <w:r w:rsidRPr="00125062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Zvláštní opatření pro likvidaci</w:t>
      </w:r>
    </w:p>
    <w:p w14:paraId="3487388D" w14:textId="77777777" w:rsidR="00C4016C" w:rsidRPr="00125062" w:rsidRDefault="00C4016C" w:rsidP="006953A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29146C6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Léčivé přípravky se nesmí likvidovat prostřednictvím odpadní vody či domovního odpadu.</w:t>
      </w:r>
    </w:p>
    <w:p w14:paraId="5A54F3B1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815BE5F" w14:textId="0F505B50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Tento veterinární léčivý přípravek nesmí kontaminovat vodní toky, protože </w:t>
      </w:r>
      <w:r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imidakloprid a flumethrin </w:t>
      </w:r>
      <w:r w:rsidRPr="001250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mohou být nebezpečné pro ryby a další vodní organismy.</w:t>
      </w:r>
    </w:p>
    <w:p w14:paraId="4534F9A9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C5A963F" w14:textId="77777777" w:rsidR="00C4016C" w:rsidRPr="00125062" w:rsidRDefault="00C4016C" w:rsidP="006953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:szCs w:val="20"/>
          <w14:ligatures w14:val="none"/>
        </w:rPr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5A42BE29" w14:textId="77777777" w:rsidR="00C4016C" w:rsidRPr="00125062" w:rsidRDefault="00C4016C" w:rsidP="00C4016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D860B7A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highlight w:val="lightGray"/>
          <w14:ligatures w14:val="none"/>
        </w:rPr>
      </w:pPr>
      <w:r w:rsidRPr="00125062">
        <w:rPr>
          <w:rFonts w:ascii="Times New Roman" w:eastAsia="Times New Roman" w:hAnsi="Times New Roman" w:cs="Times New Roman"/>
          <w:bCs/>
          <w:kern w:val="0"/>
          <w14:ligatures w14:val="none"/>
        </w:rPr>
        <w:lastRenderedPageBreak/>
        <w:t>O možnostech likvidace nepotřebných léčivých přípravků se poraďte s vaším veterinárním lékařem nebo lékárníkem.</w:t>
      </w:r>
    </w:p>
    <w:p w14:paraId="2A732655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highlight w:val="lightGray"/>
          <w14:ligatures w14:val="none"/>
        </w:rPr>
      </w:pPr>
    </w:p>
    <w:p w14:paraId="1E924AA5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highlight w:val="lightGray"/>
          <w14:ligatures w14:val="none"/>
        </w:rPr>
      </w:pPr>
    </w:p>
    <w:p w14:paraId="6D466585" w14:textId="77777777" w:rsidR="00C4016C" w:rsidRPr="00125062" w:rsidRDefault="00C4016C" w:rsidP="006953A1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13.</w:t>
      </w:r>
      <w:r w:rsidRPr="00125062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Klasifikace veterinárních léčivých přípravků</w:t>
      </w:r>
    </w:p>
    <w:p w14:paraId="40B18764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5A3ECB4" w14:textId="5ABC6B99" w:rsidR="00C4016C" w:rsidRPr="00125062" w:rsidRDefault="006C6BFA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>B</w:t>
      </w:r>
      <w:r w:rsidR="00C4016C" w:rsidRPr="00125062">
        <w:rPr>
          <w:rFonts w:ascii="Times New Roman" w:eastAsia="Times New Roman" w:hAnsi="Times New Roman" w:cs="Times New Roman"/>
          <w:kern w:val="0"/>
          <w14:ligatures w14:val="none"/>
        </w:rPr>
        <w:t>alení</w:t>
      </w:r>
      <w:r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 1 nebo 2 obojky:</w:t>
      </w:r>
    </w:p>
    <w:p w14:paraId="048A115D" w14:textId="77777777" w:rsidR="00FC430D" w:rsidRPr="00125062" w:rsidRDefault="00FC430D" w:rsidP="00FC430D">
      <w:p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</w:p>
    <w:p w14:paraId="3FC8D50F" w14:textId="77777777" w:rsidR="00FC430D" w:rsidRPr="00125062" w:rsidRDefault="00FC430D" w:rsidP="00FC430D">
      <w:pPr>
        <w:spacing w:line="240" w:lineRule="auto"/>
        <w:jc w:val="both"/>
        <w:rPr>
          <w:rFonts w:ascii="Times New Roman" w:hAnsi="Times New Roman" w:cs="Times New Roman"/>
        </w:rPr>
      </w:pPr>
      <w:r w:rsidRPr="00125062">
        <w:rPr>
          <w:rFonts w:ascii="Times New Roman" w:hAnsi="Times New Roman" w:cs="Times New Roman"/>
        </w:rPr>
        <w:t>Veterinární léčivý přípravek je vydáván bez předpisu.</w:t>
      </w:r>
    </w:p>
    <w:p w14:paraId="16A263BD" w14:textId="77777777" w:rsidR="00FC430D" w:rsidRPr="00125062" w:rsidRDefault="00FC430D" w:rsidP="00FC430D">
      <w:pPr>
        <w:spacing w:line="240" w:lineRule="auto"/>
        <w:jc w:val="both"/>
        <w:rPr>
          <w:rFonts w:ascii="Times New Roman" w:hAnsi="Times New Roman" w:cs="Times New Roman"/>
        </w:rPr>
      </w:pPr>
      <w:r w:rsidRPr="00125062">
        <w:rPr>
          <w:rFonts w:ascii="Times New Roman" w:hAnsi="Times New Roman" w:cs="Times New Roman"/>
        </w:rPr>
        <w:t>Vyhrazený veterinární léčivý přípravek.</w:t>
      </w:r>
    </w:p>
    <w:p w14:paraId="6ED9017B" w14:textId="77777777" w:rsidR="00FC430D" w:rsidRPr="00125062" w:rsidRDefault="00FC430D" w:rsidP="00FC430D">
      <w:pPr>
        <w:spacing w:line="240" w:lineRule="auto"/>
        <w:jc w:val="both"/>
        <w:rPr>
          <w:rFonts w:ascii="Times New Roman" w:hAnsi="Times New Roman" w:cs="Times New Roman"/>
        </w:rPr>
      </w:pPr>
    </w:p>
    <w:p w14:paraId="161AB1E3" w14:textId="46339E7B" w:rsidR="00FC430D" w:rsidRPr="00125062" w:rsidRDefault="006C6BFA" w:rsidP="00FC430D">
      <w:p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125062">
        <w:rPr>
          <w:rFonts w:ascii="Times New Roman" w:hAnsi="Times New Roman" w:cs="Times New Roman"/>
        </w:rPr>
        <w:t>B</w:t>
      </w:r>
      <w:r w:rsidR="00FC430D" w:rsidRPr="00125062">
        <w:rPr>
          <w:rFonts w:ascii="Times New Roman" w:hAnsi="Times New Roman" w:cs="Times New Roman"/>
        </w:rPr>
        <w:t>alení 12 obojků:</w:t>
      </w:r>
    </w:p>
    <w:p w14:paraId="19272204" w14:textId="77777777" w:rsidR="00FC430D" w:rsidRPr="00125062" w:rsidRDefault="00FC430D" w:rsidP="00FC430D">
      <w:p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125062">
        <w:rPr>
          <w:rFonts w:ascii="Times New Roman" w:hAnsi="Times New Roman" w:cs="Times New Roman"/>
        </w:rPr>
        <w:t xml:space="preserve">Veterinární léčivý přípravek je vydáván pouze na předpis. </w:t>
      </w:r>
    </w:p>
    <w:p w14:paraId="2CBCAC61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D2DC9CC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0A378AB" w14:textId="77777777" w:rsidR="00C4016C" w:rsidRPr="00125062" w:rsidRDefault="00C4016C" w:rsidP="006953A1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14.</w:t>
      </w:r>
      <w:r w:rsidRPr="00125062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Registrační čísla a velikosti balení</w:t>
      </w:r>
    </w:p>
    <w:p w14:paraId="5A58FEA1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32D3D68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>99/070/11-C</w:t>
      </w:r>
    </w:p>
    <w:p w14:paraId="19998D3C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2CBF118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Krabička obsahující jeden nebo dva obojky; kartonová krabice obsahující 12 obojků. </w:t>
      </w:r>
    </w:p>
    <w:p w14:paraId="54ECE555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>Na trhu nemusí být všechny velikosti balení.</w:t>
      </w:r>
    </w:p>
    <w:p w14:paraId="1F26CFE3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F02016C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AFD4A6C" w14:textId="77777777" w:rsidR="00C4016C" w:rsidRPr="00125062" w:rsidRDefault="00C4016C" w:rsidP="006953A1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15.</w:t>
      </w:r>
      <w:r w:rsidRPr="00125062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Datum poslední revize příbalové informace</w:t>
      </w:r>
    </w:p>
    <w:p w14:paraId="621D084B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ED41737" w14:textId="0121D8FD" w:rsidR="00C4016C" w:rsidRPr="00125062" w:rsidRDefault="004C470E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>Květen</w:t>
      </w:r>
      <w:r w:rsidR="00FC430D"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 2024</w:t>
      </w:r>
    </w:p>
    <w:p w14:paraId="451BE735" w14:textId="77777777" w:rsidR="00FC430D" w:rsidRPr="00125062" w:rsidRDefault="00FC430D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98B5705" w14:textId="3C81CB8C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>Podrobné informace o tomto veterinárním léčivém přípravku jsou k dispozici v databázi přípravků Unie (</w:t>
      </w:r>
      <w:hyperlink r:id="rId11" w:history="1">
        <w:r w:rsidRPr="00125062">
          <w:rPr>
            <w:rFonts w:ascii="Times New Roman" w:eastAsia="Times New Roman" w:hAnsi="Times New Roman" w:cs="Times New Roman"/>
            <w:kern w:val="0"/>
            <w:u w:val="single"/>
            <w14:ligatures w14:val="none"/>
          </w:rPr>
          <w:t>https://medicines.health.europa.eu/veterinary</w:t>
        </w:r>
      </w:hyperlink>
      <w:r w:rsidRPr="00125062">
        <w:rPr>
          <w:rFonts w:ascii="Times New Roman" w:eastAsia="Times New Roman" w:hAnsi="Times New Roman" w:cs="Times New Roman"/>
          <w:kern w:val="0"/>
          <w14:ligatures w14:val="none"/>
        </w:rPr>
        <w:t>).</w:t>
      </w:r>
    </w:p>
    <w:p w14:paraId="5A6A8E61" w14:textId="44E4F4E2" w:rsidR="006117B9" w:rsidRPr="00125062" w:rsidRDefault="006117B9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F25B189" w14:textId="61532CAF" w:rsidR="006117B9" w:rsidRPr="00125062" w:rsidRDefault="006117B9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>Podrobné informace o tomto veterinárním léčivém přípravku naleznete také v národní databázi (</w:t>
      </w:r>
      <w:hyperlink r:id="rId12" w:history="1">
        <w:r w:rsidRPr="00125062">
          <w:rPr>
            <w:rStyle w:val="Hypertextovodkaz"/>
            <w:rFonts w:ascii="Times New Roman" w:eastAsia="Times New Roman" w:hAnsi="Times New Roman" w:cs="Times New Roman"/>
            <w:color w:val="auto"/>
            <w:kern w:val="0"/>
            <w14:ligatures w14:val="none"/>
          </w:rPr>
          <w:t>https://www.uskvbl.cz</w:t>
        </w:r>
      </w:hyperlink>
      <w:r w:rsidRPr="00125062">
        <w:rPr>
          <w:rFonts w:ascii="Times New Roman" w:eastAsia="Times New Roman" w:hAnsi="Times New Roman" w:cs="Times New Roman"/>
          <w:kern w:val="0"/>
          <w14:ligatures w14:val="none"/>
        </w:rPr>
        <w:t>).</w:t>
      </w:r>
    </w:p>
    <w:p w14:paraId="719643F0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CB94866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B1B2E6B" w14:textId="77777777" w:rsidR="00C4016C" w:rsidRPr="00125062" w:rsidRDefault="00C4016C" w:rsidP="006953A1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16.</w:t>
      </w:r>
      <w:r w:rsidRPr="00125062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Kontaktní údaje</w:t>
      </w:r>
    </w:p>
    <w:p w14:paraId="3CD0B602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1B08D07" w14:textId="77777777" w:rsidR="00C4016C" w:rsidRPr="00125062" w:rsidRDefault="00C4016C" w:rsidP="004C470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iCs/>
          <w:kern w:val="0"/>
          <w:u w:val="single"/>
          <w14:ligatures w14:val="none"/>
        </w:rPr>
        <w:t>Držitel rozhodnutí o registraci:</w:t>
      </w:r>
    </w:p>
    <w:p w14:paraId="6D1EE66F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>Elanco Animal Health GmbH, Alfred-Nobel-Str. 50, 40789 Monheim, Německo</w:t>
      </w:r>
    </w:p>
    <w:p w14:paraId="557B2690" w14:textId="77777777" w:rsidR="00C4016C" w:rsidRPr="00125062" w:rsidRDefault="00C4016C" w:rsidP="006953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708344FE" w14:textId="77777777" w:rsidR="00C4016C" w:rsidRPr="00125062" w:rsidRDefault="00C4016C" w:rsidP="006953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bCs/>
          <w:kern w:val="0"/>
          <w:u w:val="single"/>
          <w14:ligatures w14:val="none"/>
        </w:rPr>
        <w:t>Výrobce odpovědný za uvolnění šarže</w:t>
      </w:r>
      <w:r w:rsidRPr="00125062">
        <w:rPr>
          <w:rFonts w:ascii="Times New Roman" w:eastAsia="Times New Roman" w:hAnsi="Times New Roman" w:cs="Times New Roman"/>
          <w:kern w:val="0"/>
          <w14:ligatures w14:val="none"/>
        </w:rPr>
        <w:t>:</w:t>
      </w:r>
    </w:p>
    <w:p w14:paraId="76FAA694" w14:textId="77777777" w:rsidR="00C4016C" w:rsidRPr="00125062" w:rsidRDefault="00C4016C" w:rsidP="006953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bCs/>
          <w:kern w:val="0"/>
          <w14:ligatures w14:val="none"/>
        </w:rPr>
        <w:t>KVP Pharma + Veterinär Produkte GmbH, Projensdorfer Str. 324, 24106 Kiel, Německo</w:t>
      </w:r>
    </w:p>
    <w:p w14:paraId="08D56199" w14:textId="77777777" w:rsidR="00C4016C" w:rsidRPr="00125062" w:rsidRDefault="00C4016C" w:rsidP="006953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</w:p>
    <w:p w14:paraId="7D0DD85C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:u w:val="single"/>
          <w14:ligatures w14:val="none"/>
        </w:rPr>
        <w:t>Kontaktní údaje pro hlášení podezření na nežádoucí účinky:</w:t>
      </w:r>
    </w:p>
    <w:p w14:paraId="7DF28A1B" w14:textId="77777777" w:rsidR="00C4016C" w:rsidRPr="00125062" w:rsidRDefault="00C4016C" w:rsidP="006953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>Tel: +420 228880231</w:t>
      </w:r>
    </w:p>
    <w:p w14:paraId="5CA93A39" w14:textId="77777777" w:rsidR="00C4016C" w:rsidRPr="00125062" w:rsidRDefault="00C4016C" w:rsidP="006953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>PV.CZE@elancoah.com</w:t>
      </w:r>
    </w:p>
    <w:p w14:paraId="632B85D4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7BA1027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80A5E7D" w14:textId="77777777" w:rsidR="00C4016C" w:rsidRPr="00125062" w:rsidRDefault="00C4016C" w:rsidP="006953A1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17.</w:t>
      </w:r>
      <w:r w:rsidRPr="00125062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Další informace</w:t>
      </w:r>
    </w:p>
    <w:p w14:paraId="20D7D5B3" w14:textId="77777777" w:rsidR="00C4016C" w:rsidRPr="00125062" w:rsidRDefault="00C4016C" w:rsidP="006953A1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132E0A46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Obě léčivé látky se pomalu a stále uvolňují v nízkých koncentracích z polymerové matrix obojku směrem ke zvířeti. Obě účinné látky jsou přítomny v srsti psa v akaricidních/insekticidních </w:t>
      </w:r>
      <w:r w:rsidRPr="00125062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koncentracích během celého období účinnosti obojku. Léčivé látky se rozšiřují z místa přímého kontaktu po celém povrchu kůže. Studie s předávkováním cílových druhů zvířat a kinetické studie sledující hladiny v séru prokázaly, že imidakloprid dosáhl systémové cirkulace přechodně, zatímco flumethrin nedosáhl měřitelné koncentrace. Perorální absorpce obou léčivých látek nemá žádný vliv na klinický účinek přípravku. </w:t>
      </w:r>
    </w:p>
    <w:p w14:paraId="684CD587" w14:textId="77777777" w:rsidR="00C4016C" w:rsidRPr="00125062" w:rsidRDefault="00C4016C" w:rsidP="004C470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6A87B6D" w14:textId="77777777" w:rsidR="00C4016C" w:rsidRPr="00125062" w:rsidRDefault="00C4016C" w:rsidP="004C47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>Účinek proti blechám (</w:t>
      </w:r>
      <w:r w:rsidRPr="00125062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>Ctenocephalides</w:t>
      </w:r>
      <w:r w:rsidRPr="00125062">
        <w:rPr>
          <w:rFonts w:ascii="Times New Roman" w:eastAsia="Times New Roman" w:hAnsi="Times New Roman" w:cs="Times New Roman"/>
          <w:i/>
          <w:kern w:val="0"/>
          <w14:ligatures w14:val="none"/>
        </w:rPr>
        <w:t xml:space="preserve"> felis</w:t>
      </w:r>
      <w:r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 a </w:t>
      </w:r>
      <w:r w:rsidRPr="00125062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>Ctenocephalides canis</w:t>
      </w:r>
      <w:r w:rsidRPr="00125062">
        <w:rPr>
          <w:rFonts w:ascii="Times New Roman" w:eastAsia="Times New Roman" w:hAnsi="Times New Roman" w:cs="Times New Roman"/>
          <w:iCs/>
          <w:kern w:val="0"/>
          <w:lang w:eastAsia="cs-CZ"/>
          <w14:ligatures w14:val="none"/>
        </w:rPr>
        <w:t>)</w:t>
      </w:r>
      <w:r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 nastupuje do 48 hodin po nasazení obojku. Kromě indikací uvedených výše byla prokázána účinnost této látky proti blechám </w:t>
      </w:r>
      <w:r w:rsidRPr="00125062">
        <w:rPr>
          <w:rFonts w:ascii="Times New Roman" w:eastAsia="Times New Roman" w:hAnsi="Times New Roman" w:cs="Times New Roman"/>
          <w:i/>
          <w:kern w:val="0"/>
          <w14:ligatures w14:val="none"/>
        </w:rPr>
        <w:t>Pulex irritans.</w:t>
      </w:r>
    </w:p>
    <w:p w14:paraId="6893E733" w14:textId="77777777" w:rsidR="00C4016C" w:rsidRPr="00125062" w:rsidRDefault="00C4016C" w:rsidP="004C470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D19913B" w14:textId="0DE677BA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Kromě druhů klíšťat popsaných výše byla prokázána účinnost proti klíšťatům </w:t>
      </w:r>
      <w:r w:rsidRPr="00125062">
        <w:rPr>
          <w:rFonts w:ascii="Times New Roman" w:eastAsia="Times New Roman" w:hAnsi="Times New Roman" w:cs="Times New Roman"/>
          <w:i/>
          <w:kern w:val="0"/>
          <w14:ligatures w14:val="none"/>
        </w:rPr>
        <w:t>Ixodes hexagonus</w:t>
      </w:r>
      <w:r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, </w:t>
      </w:r>
      <w:r w:rsidRPr="00125062">
        <w:rPr>
          <w:rFonts w:ascii="Times New Roman" w:eastAsia="Times New Roman" w:hAnsi="Times New Roman" w:cs="Times New Roman"/>
          <w:i/>
          <w:kern w:val="0"/>
          <w14:ligatures w14:val="none"/>
        </w:rPr>
        <w:t>I.</w:t>
      </w:r>
      <w:r w:rsidR="005D4BEB" w:rsidRPr="00125062">
        <w:rPr>
          <w:rFonts w:ascii="Times New Roman" w:eastAsia="Times New Roman" w:hAnsi="Times New Roman" w:cs="Times New Roman"/>
          <w:i/>
          <w:kern w:val="0"/>
          <w14:ligatures w14:val="none"/>
        </w:rPr>
        <w:t> </w:t>
      </w:r>
      <w:r w:rsidRPr="00125062">
        <w:rPr>
          <w:rFonts w:ascii="Times New Roman" w:eastAsia="Times New Roman" w:hAnsi="Times New Roman" w:cs="Times New Roman"/>
          <w:i/>
          <w:kern w:val="0"/>
          <w14:ligatures w14:val="none"/>
        </w:rPr>
        <w:t>scapularis</w:t>
      </w:r>
      <w:r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 a proti druhům klíšťat nevyskytujícím se v Evropě – klíště </w:t>
      </w:r>
      <w:r w:rsidRPr="00125062">
        <w:rPr>
          <w:rFonts w:ascii="Times New Roman" w:eastAsia="Times New Roman" w:hAnsi="Times New Roman" w:cs="Times New Roman"/>
          <w:i/>
          <w:kern w:val="0"/>
          <w14:ligatures w14:val="none"/>
        </w:rPr>
        <w:t>Dermacentor variabilis</w:t>
      </w:r>
      <w:r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 a</w:t>
      </w:r>
      <w:r w:rsidR="005D4BEB" w:rsidRPr="00125062">
        <w:rPr>
          <w:rFonts w:ascii="Times New Roman" w:eastAsia="Times New Roman" w:hAnsi="Times New Roman" w:cs="Times New Roman"/>
          <w:kern w:val="0"/>
          <w14:ligatures w14:val="none"/>
        </w:rPr>
        <w:t> </w:t>
      </w:r>
      <w:r w:rsidRPr="00125062">
        <w:rPr>
          <w:rFonts w:ascii="Times New Roman" w:eastAsia="Times New Roman" w:hAnsi="Times New Roman" w:cs="Times New Roman"/>
          <w:kern w:val="0"/>
          <w14:ligatures w14:val="none"/>
        </w:rPr>
        <w:t>australské klíště způsobující paralýzu</w:t>
      </w:r>
      <w:r w:rsidRPr="00125062">
        <w:rPr>
          <w:rFonts w:ascii="Times New Roman" w:eastAsia="Times New Roman" w:hAnsi="Times New Roman" w:cs="Times New Roman"/>
          <w:i/>
          <w:kern w:val="0"/>
          <w14:ligatures w14:val="none"/>
        </w:rPr>
        <w:t xml:space="preserve"> I. holocyclus</w:t>
      </w:r>
      <w:r w:rsidRPr="00125062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28E54805" w14:textId="3C9105C1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Veterinární léčivý přípravek má repelentní (zabraňující sání) účinek proti potvrzeným druhům klíšťat, čímž se parazitům zabraňuje v sání krve hostitele. Tím také nepřímo pomáhá snižovat riziko přenosu nemocí psů přenášených vektory. </w:t>
      </w:r>
    </w:p>
    <w:p w14:paraId="7F08BB82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D0E6650" w14:textId="3AA9982D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Kromě patogenů uvedených v indikacích byla v jedné laboratorní studii prokázána nepřímá ochrana proti přenosu </w:t>
      </w:r>
      <w:r w:rsidRPr="00125062">
        <w:rPr>
          <w:rFonts w:ascii="Times New Roman" w:eastAsia="Times New Roman" w:hAnsi="Times New Roman" w:cs="Times New Roman"/>
          <w:i/>
          <w:kern w:val="0"/>
          <w14:ligatures w14:val="none"/>
        </w:rPr>
        <w:t>Babesia canis</w:t>
      </w:r>
      <w:r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125062">
        <w:rPr>
          <w:rFonts w:ascii="Times New Roman" w:eastAsia="Times New Roman" w:hAnsi="Times New Roman" w:cs="Times New Roman"/>
          <w:i/>
          <w:kern w:val="0"/>
          <w14:ligatures w14:val="none"/>
        </w:rPr>
        <w:t>canis</w:t>
      </w:r>
      <w:r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 (přenášená klíšťaty </w:t>
      </w:r>
      <w:r w:rsidRPr="00125062">
        <w:rPr>
          <w:rFonts w:ascii="Times New Roman" w:eastAsia="Times New Roman" w:hAnsi="Times New Roman" w:cs="Times New Roman"/>
          <w:i/>
          <w:kern w:val="0"/>
          <w14:ligatures w14:val="none"/>
        </w:rPr>
        <w:t>Dermacentor reticulatus</w:t>
      </w:r>
      <w:r w:rsidRPr="00125062">
        <w:rPr>
          <w:rFonts w:ascii="Times New Roman" w:eastAsia="Times New Roman" w:hAnsi="Times New Roman" w:cs="Times New Roman"/>
          <w:kern w:val="0"/>
          <w14:ligatures w14:val="none"/>
        </w:rPr>
        <w:t>) 28. den po ošetření a</w:t>
      </w:r>
      <w:r w:rsidR="005D4BEB" w:rsidRPr="00125062">
        <w:rPr>
          <w:rFonts w:ascii="Times New Roman" w:eastAsia="Times New Roman" w:hAnsi="Times New Roman" w:cs="Times New Roman"/>
          <w:kern w:val="0"/>
          <w14:ligatures w14:val="none"/>
        </w:rPr>
        <w:t> </w:t>
      </w:r>
      <w:r w:rsidRPr="00125062">
        <w:rPr>
          <w:rFonts w:ascii="Times New Roman" w:eastAsia="Times New Roman" w:hAnsi="Times New Roman" w:cs="Times New Roman"/>
          <w:kern w:val="0"/>
          <w14:ligatures w14:val="none"/>
        </w:rPr>
        <w:t>v</w:t>
      </w:r>
      <w:r w:rsidR="005D4BEB" w:rsidRPr="00125062">
        <w:rPr>
          <w:rFonts w:ascii="Times New Roman" w:eastAsia="Times New Roman" w:hAnsi="Times New Roman" w:cs="Times New Roman"/>
          <w:kern w:val="0"/>
          <w14:ligatures w14:val="none"/>
        </w:rPr>
        <w:t> </w:t>
      </w:r>
      <w:r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jedné laboratorní studii nepřímá ochrana proti přenosu </w:t>
      </w:r>
      <w:r w:rsidRPr="00125062">
        <w:rPr>
          <w:rFonts w:ascii="Times New Roman" w:eastAsia="Times New Roman" w:hAnsi="Times New Roman" w:cs="Times New Roman"/>
          <w:i/>
          <w:kern w:val="0"/>
          <w14:ligatures w14:val="none"/>
        </w:rPr>
        <w:t>Anaplasma phagocytophilum</w:t>
      </w:r>
      <w:r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 (přenášená klíšťaty </w:t>
      </w:r>
      <w:r w:rsidRPr="00125062">
        <w:rPr>
          <w:rFonts w:ascii="Times New Roman" w:eastAsia="Times New Roman" w:hAnsi="Times New Roman" w:cs="Times New Roman"/>
          <w:i/>
          <w:kern w:val="0"/>
          <w14:ligatures w14:val="none"/>
        </w:rPr>
        <w:t>Ixodes ricinus</w:t>
      </w:r>
      <w:r w:rsidRPr="00125062">
        <w:rPr>
          <w:rFonts w:ascii="Times New Roman" w:eastAsia="Times New Roman" w:hAnsi="Times New Roman" w:cs="Times New Roman"/>
          <w:kern w:val="0"/>
          <w14:ligatures w14:val="none"/>
        </w:rPr>
        <w:t>) 2 měsíce po léčbě, což potvrzuje snížení rizika onemocnění způsobených těmito patogeny za podmínek uvedených studií.</w:t>
      </w:r>
    </w:p>
    <w:p w14:paraId="7C77B6BE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7AA9342" w14:textId="23CB4229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>Údaje ze studií účinnosti proti flebotomům (</w:t>
      </w:r>
      <w:r w:rsidRPr="00125062">
        <w:rPr>
          <w:rFonts w:ascii="Times New Roman" w:eastAsia="Times New Roman" w:hAnsi="Times New Roman" w:cs="Times New Roman"/>
          <w:i/>
          <w:kern w:val="0"/>
          <w14:ligatures w14:val="none"/>
        </w:rPr>
        <w:t>Phlebotomus perniciosus</w:t>
      </w:r>
      <w:r w:rsidRPr="00125062">
        <w:rPr>
          <w:rFonts w:ascii="Times New Roman" w:eastAsia="Times New Roman" w:hAnsi="Times New Roman" w:cs="Times New Roman"/>
          <w:kern w:val="0"/>
          <w14:ligatures w14:val="none"/>
        </w:rPr>
        <w:t>) ukázaly, že variabilní repelentní (zabraňující sání) účinek se pohybuje od 65 do 89 % po dobu 7-8 měsíců od počátečního nasazení obojku. Údaje ze 3 klinických terénních studií prováděných v endemických oblastech signalizují významné snížení rizika přenosu</w:t>
      </w:r>
      <w:r w:rsidRPr="00125062">
        <w:rPr>
          <w:rFonts w:ascii="Times New Roman" w:eastAsia="Times New Roman" w:hAnsi="Times New Roman" w:cs="Times New Roman"/>
          <w:i/>
          <w:kern w:val="0"/>
          <w14:ligatures w14:val="none"/>
        </w:rPr>
        <w:t xml:space="preserve"> Leishmania infantum</w:t>
      </w:r>
      <w:r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 flebotomy u ošetřených psů ve srovnání s</w:t>
      </w:r>
      <w:r w:rsidR="005D4BEB" w:rsidRPr="00125062">
        <w:rPr>
          <w:rFonts w:ascii="Times New Roman" w:eastAsia="Times New Roman" w:hAnsi="Times New Roman" w:cs="Times New Roman"/>
          <w:kern w:val="0"/>
          <w14:ligatures w14:val="none"/>
        </w:rPr>
        <w:t> </w:t>
      </w:r>
      <w:r w:rsidRPr="00125062">
        <w:rPr>
          <w:rFonts w:ascii="Times New Roman" w:eastAsia="Times New Roman" w:hAnsi="Times New Roman" w:cs="Times New Roman"/>
          <w:kern w:val="0"/>
          <w14:ligatures w14:val="none"/>
        </w:rPr>
        <w:t>neošetřenými psy. V závislosti na infekčním tlaku flebotomy se pohybuje účinnost při snižování rizika infekce leishmaniózou v rozmezí od 88,3 do 100 %.</w:t>
      </w:r>
    </w:p>
    <w:p w14:paraId="05E004C0" w14:textId="77777777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E22EEF2" w14:textId="2A4DD5E6" w:rsidR="00C4016C" w:rsidRPr="00125062" w:rsidRDefault="00C4016C" w:rsidP="006953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25062">
        <w:rPr>
          <w:rFonts w:ascii="Times New Roman" w:eastAsia="Times New Roman" w:hAnsi="Times New Roman" w:cs="Times New Roman"/>
          <w:kern w:val="0"/>
          <w14:ligatures w14:val="none"/>
        </w:rPr>
        <w:t>U již infikovaných psů obojek působil proti</w:t>
      </w:r>
      <w:r w:rsidRPr="00125062">
        <w:rPr>
          <w:rFonts w:ascii="Times New Roman" w:eastAsia="Times New Roman" w:hAnsi="Times New Roman" w:cs="Times New Roman"/>
          <w:i/>
          <w:kern w:val="0"/>
          <w14:ligatures w14:val="none"/>
        </w:rPr>
        <w:t xml:space="preserve"> Sarcoptes scabiei</w:t>
      </w:r>
      <w:r w:rsidRPr="00125062">
        <w:rPr>
          <w:rFonts w:ascii="Times New Roman" w:eastAsia="Times New Roman" w:hAnsi="Times New Roman" w:cs="Times New Roman"/>
          <w:kern w:val="0"/>
          <w14:ligatures w14:val="none"/>
        </w:rPr>
        <w:t xml:space="preserve">. K úplnému vyléčení svrabové infekce došlo po třech měsících. </w:t>
      </w:r>
    </w:p>
    <w:p w14:paraId="694000B8" w14:textId="77777777" w:rsidR="00B8739A" w:rsidRPr="00125062" w:rsidRDefault="00B8739A" w:rsidP="006953A1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8739A" w:rsidRPr="00125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9D555" w14:textId="77777777" w:rsidR="00BA74EE" w:rsidRDefault="00BA74EE" w:rsidP="00747898">
      <w:pPr>
        <w:spacing w:after="0" w:line="240" w:lineRule="auto"/>
      </w:pPr>
      <w:r>
        <w:separator/>
      </w:r>
    </w:p>
  </w:endnote>
  <w:endnote w:type="continuationSeparator" w:id="0">
    <w:p w14:paraId="058DD9FA" w14:textId="77777777" w:rsidR="00BA74EE" w:rsidRDefault="00BA74EE" w:rsidP="0074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6CC2C" w14:textId="77777777" w:rsidR="00BA74EE" w:rsidRDefault="00BA74EE" w:rsidP="00747898">
      <w:pPr>
        <w:spacing w:after="0" w:line="240" w:lineRule="auto"/>
      </w:pPr>
      <w:r>
        <w:separator/>
      </w:r>
    </w:p>
  </w:footnote>
  <w:footnote w:type="continuationSeparator" w:id="0">
    <w:p w14:paraId="384DFD21" w14:textId="77777777" w:rsidR="00BA74EE" w:rsidRDefault="00BA74EE" w:rsidP="00747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B1"/>
    <w:rsid w:val="00030142"/>
    <w:rsid w:val="00031BDB"/>
    <w:rsid w:val="00044152"/>
    <w:rsid w:val="0004545D"/>
    <w:rsid w:val="000B6EA6"/>
    <w:rsid w:val="00125062"/>
    <w:rsid w:val="00153C38"/>
    <w:rsid w:val="00174D9F"/>
    <w:rsid w:val="001969DA"/>
    <w:rsid w:val="001A2B97"/>
    <w:rsid w:val="001C30C1"/>
    <w:rsid w:val="00260ADC"/>
    <w:rsid w:val="003C5989"/>
    <w:rsid w:val="00406289"/>
    <w:rsid w:val="00454829"/>
    <w:rsid w:val="004C470E"/>
    <w:rsid w:val="0056428F"/>
    <w:rsid w:val="005C13B1"/>
    <w:rsid w:val="005D4BEB"/>
    <w:rsid w:val="006117B9"/>
    <w:rsid w:val="00625B70"/>
    <w:rsid w:val="006953A1"/>
    <w:rsid w:val="00695939"/>
    <w:rsid w:val="0069710F"/>
    <w:rsid w:val="006C6BFA"/>
    <w:rsid w:val="006F2A1E"/>
    <w:rsid w:val="00747898"/>
    <w:rsid w:val="00760C03"/>
    <w:rsid w:val="0076210C"/>
    <w:rsid w:val="007A2A09"/>
    <w:rsid w:val="007D688B"/>
    <w:rsid w:val="008C0F5E"/>
    <w:rsid w:val="008E1196"/>
    <w:rsid w:val="00920143"/>
    <w:rsid w:val="00934764"/>
    <w:rsid w:val="00A20319"/>
    <w:rsid w:val="00A81897"/>
    <w:rsid w:val="00AE294F"/>
    <w:rsid w:val="00B84271"/>
    <w:rsid w:val="00B8739A"/>
    <w:rsid w:val="00BA74EE"/>
    <w:rsid w:val="00BF3756"/>
    <w:rsid w:val="00C139B6"/>
    <w:rsid w:val="00C4016C"/>
    <w:rsid w:val="00C55059"/>
    <w:rsid w:val="00D604CB"/>
    <w:rsid w:val="00D77E3D"/>
    <w:rsid w:val="00E079D1"/>
    <w:rsid w:val="00E43D5B"/>
    <w:rsid w:val="00E9094A"/>
    <w:rsid w:val="00EA4C19"/>
    <w:rsid w:val="00F40085"/>
    <w:rsid w:val="00F92CB7"/>
    <w:rsid w:val="00FC430D"/>
    <w:rsid w:val="00FD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25CF5A"/>
  <w15:chartTrackingRefBased/>
  <w15:docId w15:val="{09D8394B-7EFE-4049-8DA2-BF2A73C3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C13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C13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C13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C13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C13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C13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C13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C13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C13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QRD">
    <w:name w:val="QRD"/>
    <w:basedOn w:val="Style1"/>
    <w:link w:val="QRDChar"/>
    <w:qFormat/>
    <w:rsid w:val="00F92CB7"/>
    <w:rPr>
      <w:color w:val="auto"/>
      <w:lang w:val="sl-SI" w:eastAsia="sl-SI"/>
    </w:rPr>
  </w:style>
  <w:style w:type="character" w:customStyle="1" w:styleId="QRDChar">
    <w:name w:val="QRD Char"/>
    <w:basedOn w:val="Style1Char"/>
    <w:link w:val="QRD"/>
    <w:rsid w:val="00F92CB7"/>
    <w:rPr>
      <w:b/>
      <w:color w:val="000000"/>
      <w:lang w:val="sl-SI" w:eastAsia="sl-SI"/>
    </w:rPr>
  </w:style>
  <w:style w:type="paragraph" w:customStyle="1" w:styleId="Style1">
    <w:name w:val="Style1"/>
    <w:basedOn w:val="Normln"/>
    <w:link w:val="Style1Char"/>
    <w:qFormat/>
    <w:rsid w:val="001C30C1"/>
    <w:pPr>
      <w:spacing w:after="0" w:line="240" w:lineRule="auto"/>
      <w:jc w:val="center"/>
    </w:pPr>
    <w:rPr>
      <w:b/>
      <w:color w:val="000000"/>
      <w:lang w:val="lv-LV"/>
    </w:rPr>
  </w:style>
  <w:style w:type="character" w:customStyle="1" w:styleId="Style1Char">
    <w:name w:val="Style1 Char"/>
    <w:basedOn w:val="Standardnpsmoodstavce"/>
    <w:link w:val="Style1"/>
    <w:rsid w:val="001C30C1"/>
    <w:rPr>
      <w:b/>
      <w:color w:val="000000"/>
      <w:lang w:val="lv-LV"/>
    </w:rPr>
  </w:style>
  <w:style w:type="paragraph" w:customStyle="1" w:styleId="TitleA">
    <w:name w:val="Title A"/>
    <w:basedOn w:val="Normln"/>
    <w:link w:val="TitleAChar"/>
    <w:qFormat/>
    <w:rsid w:val="00D77E3D"/>
    <w:pPr>
      <w:spacing w:after="0" w:line="240" w:lineRule="auto"/>
      <w:jc w:val="center"/>
    </w:pPr>
    <w:rPr>
      <w:b/>
    </w:rPr>
  </w:style>
  <w:style w:type="character" w:customStyle="1" w:styleId="TitleAChar">
    <w:name w:val="Title A Char"/>
    <w:basedOn w:val="Standardnpsmoodstavce"/>
    <w:link w:val="TitleA"/>
    <w:rsid w:val="00D77E3D"/>
    <w:rPr>
      <w:b/>
    </w:rPr>
  </w:style>
  <w:style w:type="paragraph" w:customStyle="1" w:styleId="TitleB">
    <w:name w:val="Title B"/>
    <w:basedOn w:val="Normln"/>
    <w:link w:val="TitleBChar"/>
    <w:qFormat/>
    <w:rsid w:val="00D77E3D"/>
    <w:pPr>
      <w:widowControl w:val="0"/>
      <w:tabs>
        <w:tab w:val="left" w:pos="567"/>
      </w:tabs>
      <w:autoSpaceDE w:val="0"/>
      <w:autoSpaceDN w:val="0"/>
      <w:spacing w:after="0" w:line="240" w:lineRule="auto"/>
    </w:pPr>
    <w:rPr>
      <w:lang w:val="en-US"/>
    </w:rPr>
  </w:style>
  <w:style w:type="character" w:customStyle="1" w:styleId="TitleBChar">
    <w:name w:val="Title B Char"/>
    <w:basedOn w:val="Standardnpsmoodstavce"/>
    <w:link w:val="TitleB"/>
    <w:rsid w:val="00D77E3D"/>
    <w:rPr>
      <w:lang w:val="en-US"/>
    </w:rPr>
  </w:style>
  <w:style w:type="paragraph" w:customStyle="1" w:styleId="titleA0">
    <w:name w:val="title A"/>
    <w:basedOn w:val="Normln"/>
    <w:link w:val="titleAChar0"/>
    <w:qFormat/>
    <w:rsid w:val="007A2A09"/>
    <w:pPr>
      <w:spacing w:after="0" w:line="240" w:lineRule="auto"/>
      <w:jc w:val="center"/>
    </w:pPr>
    <w:rPr>
      <w:b/>
    </w:rPr>
  </w:style>
  <w:style w:type="character" w:customStyle="1" w:styleId="titleAChar0">
    <w:name w:val="title A Char"/>
    <w:basedOn w:val="Standardnpsmoodstavce"/>
    <w:link w:val="titleA0"/>
    <w:rsid w:val="007A2A09"/>
    <w:rPr>
      <w:b/>
    </w:rPr>
  </w:style>
  <w:style w:type="paragraph" w:customStyle="1" w:styleId="QRDTitle">
    <w:name w:val="QRD Title"/>
    <w:basedOn w:val="TitleA"/>
    <w:link w:val="QRDTitleChar"/>
    <w:autoRedefine/>
    <w:qFormat/>
    <w:rsid w:val="00FD3287"/>
  </w:style>
  <w:style w:type="character" w:customStyle="1" w:styleId="QRDTitleChar">
    <w:name w:val="QRD Title Char"/>
    <w:basedOn w:val="TitleAChar"/>
    <w:link w:val="QRDTitle"/>
    <w:rsid w:val="00FD3287"/>
    <w:rPr>
      <w:b/>
    </w:rPr>
  </w:style>
  <w:style w:type="character" w:customStyle="1" w:styleId="Nadpis1Char">
    <w:name w:val="Nadpis 1 Char"/>
    <w:basedOn w:val="Standardnpsmoodstavce"/>
    <w:link w:val="Nadpis1"/>
    <w:uiPriority w:val="9"/>
    <w:rsid w:val="005C13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C13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C13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C13B1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C13B1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C13B1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C13B1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C13B1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C13B1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5C13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C13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C13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C13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5C13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C13B1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5C13B1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C13B1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C13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C13B1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5C13B1"/>
    <w:rPr>
      <w:b/>
      <w:bCs/>
      <w:smallCaps/>
      <w:color w:val="0F4761" w:themeColor="accent1" w:themeShade="BF"/>
      <w:spacing w:val="5"/>
    </w:rPr>
  </w:style>
  <w:style w:type="paragraph" w:styleId="Revize">
    <w:name w:val="Revision"/>
    <w:hidden/>
    <w:uiPriority w:val="99"/>
    <w:semiHidden/>
    <w:rsid w:val="00F4008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7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89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47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7898"/>
  </w:style>
  <w:style w:type="paragraph" w:styleId="Zpat">
    <w:name w:val="footer"/>
    <w:basedOn w:val="Normln"/>
    <w:link w:val="ZpatChar"/>
    <w:uiPriority w:val="99"/>
    <w:unhideWhenUsed/>
    <w:rsid w:val="00747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7898"/>
  </w:style>
  <w:style w:type="character" w:styleId="Hypertextovodkaz">
    <w:name w:val="Hyperlink"/>
    <w:basedOn w:val="Standardnpsmoodstavce"/>
    <w:uiPriority w:val="99"/>
    <w:unhideWhenUsed/>
    <w:rsid w:val="006117B9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uskvbl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cines.health.europa.eu/veterinary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adr@uskvb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x9zr xmlns="c331c69d-ed12-469c-9bcc-0b9f6d1f488b" xsi:nil="true"/>
    <TaxCatchAll xmlns="829386fc-8b83-412d-9c22-234984d60fb9" xsi:nil="true"/>
    <lcf76f155ced4ddcb4097134ff3c332f xmlns="c331c69d-ed12-469c-9bcc-0b9f6d1f488b">
      <Terms xmlns="http://schemas.microsoft.com/office/infopath/2007/PartnerControls"/>
    </lcf76f155ced4ddcb4097134ff3c332f>
    <Note xmlns="c331c69d-ed12-469c-9bcc-0b9f6d1f48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E20DFD7E4F24EB6978DB77E30EE02" ma:contentTypeVersion="30" ma:contentTypeDescription="Create a new document." ma:contentTypeScope="" ma:versionID="50493a622741b534aafc858be5b41ef2">
  <xsd:schema xmlns:xsd="http://www.w3.org/2001/XMLSchema" xmlns:xs="http://www.w3.org/2001/XMLSchema" xmlns:p="http://schemas.microsoft.com/office/2006/metadata/properties" xmlns:ns2="c331c69d-ed12-469c-9bcc-0b9f6d1f488b" xmlns:ns3="829386fc-8b83-412d-9c22-234984d60fb9" targetNamespace="http://schemas.microsoft.com/office/2006/metadata/properties" ma:root="true" ma:fieldsID="69b2b7c4edcc159a5f18dc00ad4e8759" ns2:_="" ns3:_="">
    <xsd:import namespace="c331c69d-ed12-469c-9bcc-0b9f6d1f488b"/>
    <xsd:import namespace="829386fc-8b83-412d-9c22-234984d60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x9zr" minOccurs="0"/>
                <xsd:element ref="ns2:acb5b925-81f2-44cc-bdc1-aa18cea14013CountryOrRegion" minOccurs="0"/>
                <xsd:element ref="ns2:acb5b925-81f2-44cc-bdc1-aa18cea14013State" minOccurs="0"/>
                <xsd:element ref="ns2:acb5b925-81f2-44cc-bdc1-aa18cea14013City" minOccurs="0"/>
                <xsd:element ref="ns2:acb5b925-81f2-44cc-bdc1-aa18cea14013PostalCode" minOccurs="0"/>
                <xsd:element ref="ns2:acb5b925-81f2-44cc-bdc1-aa18cea14013Street" minOccurs="0"/>
                <xsd:element ref="ns2:acb5b925-81f2-44cc-bdc1-aa18cea14013GeoLoc" minOccurs="0"/>
                <xsd:element ref="ns2:acb5b925-81f2-44cc-bdc1-aa18cea14013DispNa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Note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1c69d-ed12-469c-9bcc-0b9f6d1f4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x9zr" ma:index="12" nillable="true" ma:displayName="Lokacija" ma:hidden="true" ma:internalName="x9zr" ma:readOnly="false">
      <xsd:simpleType>
        <xsd:restriction base="dms:Unknown"/>
      </xsd:simpleType>
    </xsd:element>
    <xsd:element name="acb5b925-81f2-44cc-bdc1-aa18cea14013CountryOrRegion" ma:index="13" nillable="true" ma:displayName="Lokacija: država/regija" ma:hidden="true" ma:internalName="CountryOrRegion" ma:readOnly="true">
      <xsd:simpleType>
        <xsd:restriction base="dms:Text"/>
      </xsd:simpleType>
    </xsd:element>
    <xsd:element name="acb5b925-81f2-44cc-bdc1-aa18cea14013State" ma:index="14" nillable="true" ma:displayName="Lokacija: država" ma:hidden="true" ma:internalName="State" ma:readOnly="true">
      <xsd:simpleType>
        <xsd:restriction base="dms:Text"/>
      </xsd:simpleType>
    </xsd:element>
    <xsd:element name="acb5b925-81f2-44cc-bdc1-aa18cea14013City" ma:index="15" nillable="true" ma:displayName="Lokacija: mesto" ma:hidden="true" ma:internalName="City" ma:readOnly="true">
      <xsd:simpleType>
        <xsd:restriction base="dms:Text"/>
      </xsd:simpleType>
    </xsd:element>
    <xsd:element name="acb5b925-81f2-44cc-bdc1-aa18cea14013PostalCode" ma:index="16" nillable="true" ma:displayName="Lokacija: poštna številka" ma:hidden="true" ma:internalName="PostalCode" ma:readOnly="true">
      <xsd:simpleType>
        <xsd:restriction base="dms:Text"/>
      </xsd:simpleType>
    </xsd:element>
    <xsd:element name="acb5b925-81f2-44cc-bdc1-aa18cea14013Street" ma:index="17" nillable="true" ma:displayName="Lokacija: ulica" ma:hidden="true" ma:internalName="Street" ma:readOnly="true">
      <xsd:simpleType>
        <xsd:restriction base="dms:Text"/>
      </xsd:simpleType>
    </xsd:element>
    <xsd:element name="acb5b925-81f2-44cc-bdc1-aa18cea14013GeoLoc" ma:index="18" nillable="true" ma:displayName="Lokacija: koordinate" ma:hidden="true" ma:internalName="GeoLoc" ma:readOnly="true">
      <xsd:simpleType>
        <xsd:restriction base="dms:Unknown"/>
      </xsd:simpleType>
    </xsd:element>
    <xsd:element name="acb5b925-81f2-44cc-bdc1-aa18cea14013DispName" ma:index="19" nillable="true" ma:displayName="Lokacija: ime" ma:hidden="true" ma:internalName="DispNam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hidden="true" ma:internalName="MediaServiceAutoTags" ma:readOnly="true">
      <xsd:simpleType>
        <xsd:restriction base="dms:Text"/>
      </xsd:simpleType>
    </xsd:element>
    <xsd:element name="MediaServiceOCR" ma:index="2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8e7fe68b-09af-4005-bc3c-579456f4e8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" ma:index="31" nillable="true" ma:displayName="Note" ma:format="Dropdown" ma:internalName="Note">
      <xsd:simpleType>
        <xsd:restriction base="dms:Note">
          <xsd:maxLength value="255"/>
        </xsd:restriction>
      </xsd:simple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3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386fc-8b83-412d-9c22-234984d60f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8" nillable="true" ma:displayName="Taxonomy Catch All Column" ma:hidden="true" ma:list="{3b9d06a8-44a8-4c8b-b6ca-94f04b68723a}" ma:internalName="TaxCatchAll" ma:readOnly="false" ma:showField="CatchAllData" ma:web="829386fc-8b83-412d-9c22-234984d60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61F99C-CE97-4C49-9575-4489922C3B0B}">
  <ds:schemaRefs>
    <ds:schemaRef ds:uri="http://schemas.microsoft.com/office/2006/metadata/properties"/>
    <ds:schemaRef ds:uri="http://schemas.microsoft.com/office/infopath/2007/PartnerControls"/>
    <ds:schemaRef ds:uri="c331c69d-ed12-469c-9bcc-0b9f6d1f488b"/>
    <ds:schemaRef ds:uri="829386fc-8b83-412d-9c22-234984d60fb9"/>
  </ds:schemaRefs>
</ds:datastoreItem>
</file>

<file path=customXml/itemProps2.xml><?xml version="1.0" encoding="utf-8"?>
<ds:datastoreItem xmlns:ds="http://schemas.openxmlformats.org/officeDocument/2006/customXml" ds:itemID="{CBEC2350-2A4D-45EC-B91D-0E11BF887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47AA5-7D1E-4E4E-BAF9-A75252EFD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1c69d-ed12-469c-9bcc-0b9f6d1f488b"/>
    <ds:schemaRef ds:uri="829386fc-8b83-412d-9c22-234984d60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1948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Tusar</dc:creator>
  <cp:keywords/>
  <dc:description/>
  <cp:lastModifiedBy>Leona Nepejchalová</cp:lastModifiedBy>
  <cp:revision>27</cp:revision>
  <dcterms:created xsi:type="dcterms:W3CDTF">2024-02-29T12:19:00Z</dcterms:created>
  <dcterms:modified xsi:type="dcterms:W3CDTF">2024-05-24T14:08:00Z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0x010100F9FE20DFD7E4F24EB6978DB77E30EE02</vt:lpwstr>
  </property>
  <property fmtid="{D5CDD505-2E9C-101B-9397-08002B2CF9AE}" pid="3" name="MediaServiceImageTags">
    <vt:lpwstr/>
  </property>
</Properties>
</file>