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6848" w14:textId="77777777" w:rsidR="00A20A4D" w:rsidRPr="007217B6" w:rsidRDefault="00A20A4D" w:rsidP="00A20A4D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7217B6">
        <w:rPr>
          <w:rFonts w:cstheme="minorHAnsi"/>
          <w:i/>
        </w:rPr>
        <w:t>Etiketa na krabičku</w:t>
      </w:r>
    </w:p>
    <w:p w14:paraId="445765ED" w14:textId="77777777" w:rsidR="00172916" w:rsidRPr="007217B6" w:rsidRDefault="00172916" w:rsidP="0035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bookmarkStart w:id="0" w:name="_Hlk169770221"/>
      <w:r w:rsidRPr="007217B6">
        <w:rPr>
          <w:rFonts w:cstheme="minorHAnsi"/>
          <w:b/>
        </w:rPr>
        <w:t>Catty Care</w:t>
      </w:r>
    </w:p>
    <w:bookmarkEnd w:id="0"/>
    <w:p w14:paraId="67EE11C8" w14:textId="77777777" w:rsidR="00951F1E" w:rsidRPr="007217B6" w:rsidRDefault="00951F1E" w:rsidP="00951F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32D19F2" w14:textId="77777777" w:rsidR="003540D0" w:rsidRPr="007217B6" w:rsidRDefault="003540D0" w:rsidP="00AC3D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217B6">
        <w:rPr>
          <w:rFonts w:cstheme="minorHAnsi"/>
        </w:rPr>
        <w:t>Veterinární přípravek.</w:t>
      </w:r>
    </w:p>
    <w:p w14:paraId="64492F28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217B6">
        <w:rPr>
          <w:rFonts w:cstheme="minorHAnsi"/>
        </w:rPr>
        <w:t>Probiotický komplex pro kočky a koťata</w:t>
      </w:r>
    </w:p>
    <w:p w14:paraId="66A2EDFE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9108A9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 xml:space="preserve">6 </w:t>
      </w:r>
      <w:r w:rsidR="00A2507A" w:rsidRPr="007217B6">
        <w:rPr>
          <w:rFonts w:eastAsia="HelveticaNeueLTCom-Roman" w:cstheme="minorHAnsi"/>
        </w:rPr>
        <w:t xml:space="preserve">druhů </w:t>
      </w:r>
      <w:r w:rsidRPr="007217B6">
        <w:rPr>
          <w:rFonts w:eastAsia="HelveticaNeueLTCom-Roman" w:cstheme="minorHAnsi"/>
        </w:rPr>
        <w:t>probiotických kultur</w:t>
      </w:r>
    </w:p>
    <w:p w14:paraId="3E05F7A3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1 miliarda živých bakterii v 1 g</w:t>
      </w:r>
    </w:p>
    <w:p w14:paraId="05FA038E" w14:textId="77777777" w:rsidR="00A2507A" w:rsidRPr="007217B6" w:rsidRDefault="00A2507A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100</w:t>
      </w:r>
      <w:r w:rsidR="00172916" w:rsidRPr="007217B6">
        <w:rPr>
          <w:rFonts w:eastAsia="HelveticaNeueLTCom-Roman" w:cstheme="minorHAnsi"/>
        </w:rPr>
        <w:t xml:space="preserve"> </w:t>
      </w:r>
      <w:r w:rsidRPr="007217B6">
        <w:rPr>
          <w:rFonts w:eastAsia="HelveticaNeueLTCom-Roman" w:cstheme="minorHAnsi"/>
        </w:rPr>
        <w:t>g prášku</w:t>
      </w:r>
    </w:p>
    <w:p w14:paraId="6367222B" w14:textId="77777777" w:rsidR="00A2507A" w:rsidRPr="007217B6" w:rsidRDefault="00A2507A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</w:p>
    <w:p w14:paraId="612A79ED" w14:textId="0F3E9FCD" w:rsidR="00AC3DBC" w:rsidRPr="007217B6" w:rsidRDefault="00A35BB7" w:rsidP="00A20A4D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Obsahuje 6 kmenů bakterií mléčného kvašení ve zcela unikátním složení, v maximální síle a</w:t>
      </w:r>
      <w:r w:rsidR="001B3AD8" w:rsidRPr="007217B6">
        <w:rPr>
          <w:rFonts w:eastAsia="HelveticaNeueLTCom-Roman" w:cstheme="minorHAnsi"/>
        </w:rPr>
        <w:t> </w:t>
      </w:r>
      <w:r w:rsidRPr="007217B6">
        <w:rPr>
          <w:rFonts w:eastAsia="HelveticaNeueLTCom-Roman" w:cstheme="minorHAnsi"/>
        </w:rPr>
        <w:t xml:space="preserve">koncentraci pro </w:t>
      </w:r>
      <w:r w:rsidR="00EC1569" w:rsidRPr="007217B6">
        <w:rPr>
          <w:rFonts w:eastAsia="HelveticaNeueLTCom-Roman" w:cstheme="minorHAnsi"/>
        </w:rPr>
        <w:t xml:space="preserve">podporu </w:t>
      </w:r>
      <w:r w:rsidRPr="007217B6">
        <w:rPr>
          <w:rFonts w:eastAsia="HelveticaNeueLTCom-Roman" w:cstheme="minorHAnsi"/>
        </w:rPr>
        <w:t>zdravé střevní mikroflóry koček a koťat.</w:t>
      </w:r>
      <w:r w:rsidR="00EC1569" w:rsidRPr="007217B6">
        <w:rPr>
          <w:rFonts w:eastAsia="HelveticaNeueLTCom-Roman" w:cstheme="minorHAnsi"/>
        </w:rPr>
        <w:t xml:space="preserve"> </w:t>
      </w:r>
      <w:r w:rsidR="00AC3DBC" w:rsidRPr="007217B6">
        <w:rPr>
          <w:rFonts w:eastAsia="HelveticaNeueLTCom-Roman" w:cstheme="minorHAnsi"/>
        </w:rPr>
        <w:t>Práškova forma přípravku (bez</w:t>
      </w:r>
      <w:r w:rsidR="001B3AD8" w:rsidRPr="007217B6">
        <w:rPr>
          <w:rFonts w:eastAsia="HelveticaNeueLTCom-Roman" w:cstheme="minorHAnsi"/>
        </w:rPr>
        <w:t> </w:t>
      </w:r>
      <w:r w:rsidR="00AC3DBC" w:rsidRPr="007217B6">
        <w:rPr>
          <w:rFonts w:eastAsia="HelveticaNeueLTCom-Roman" w:cstheme="minorHAnsi"/>
        </w:rPr>
        <w:t>chuti a bez zápachu) rozpustného</w:t>
      </w:r>
      <w:r w:rsidR="00A20A4D" w:rsidRPr="007217B6">
        <w:rPr>
          <w:rFonts w:eastAsia="HelveticaNeueLTCom-Roman" w:cstheme="minorHAnsi"/>
        </w:rPr>
        <w:t xml:space="preserve"> </w:t>
      </w:r>
      <w:r w:rsidR="00AC3DBC" w:rsidRPr="007217B6">
        <w:rPr>
          <w:rFonts w:eastAsia="HelveticaNeueLTCom-Roman" w:cstheme="minorHAnsi"/>
        </w:rPr>
        <w:t>v jakékoliv tekutině nebo v krmivu umožňuje snadné podávání.</w:t>
      </w:r>
    </w:p>
    <w:p w14:paraId="35947182" w14:textId="77777777" w:rsidR="00EC1569" w:rsidRPr="007217B6" w:rsidRDefault="00EC1569" w:rsidP="00A20A4D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</w:p>
    <w:p w14:paraId="1AD35E19" w14:textId="77777777" w:rsidR="00172916" w:rsidRPr="007217B6" w:rsidRDefault="00172916" w:rsidP="00172916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1.</w:t>
      </w:r>
      <w:r w:rsidRPr="007217B6">
        <w:rPr>
          <w:rFonts w:eastAsia="HelveticaNeueLTCom-Roman" w:cstheme="minorHAnsi"/>
        </w:rPr>
        <w:tab/>
        <w:t>Pomáhá stabilizovat složení a funkci střevní mikroflóry a pozitivně ovlivňuje činnost trávicího ústrojí například:</w:t>
      </w:r>
    </w:p>
    <w:p w14:paraId="39CD9EB4" w14:textId="2F69E0DD" w:rsidR="00172916" w:rsidRPr="007217B6" w:rsidRDefault="00172916" w:rsidP="00EC1569">
      <w:pPr>
        <w:autoSpaceDE w:val="0"/>
        <w:autoSpaceDN w:val="0"/>
        <w:adjustRightInd w:val="0"/>
        <w:spacing w:after="0" w:line="240" w:lineRule="auto"/>
        <w:ind w:left="708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•</w:t>
      </w:r>
      <w:r w:rsidRPr="007217B6">
        <w:rPr>
          <w:rFonts w:eastAsia="HelveticaNeueLTCom-Roman" w:cstheme="minorHAnsi"/>
        </w:rPr>
        <w:tab/>
        <w:t>při střevních onemocněních</w:t>
      </w:r>
    </w:p>
    <w:p w14:paraId="204E2D05" w14:textId="77777777" w:rsidR="00172916" w:rsidRPr="007217B6" w:rsidRDefault="00172916" w:rsidP="00EC1569">
      <w:pPr>
        <w:autoSpaceDE w:val="0"/>
        <w:autoSpaceDN w:val="0"/>
        <w:adjustRightInd w:val="0"/>
        <w:spacing w:after="0" w:line="240" w:lineRule="auto"/>
        <w:ind w:left="708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•</w:t>
      </w:r>
      <w:r w:rsidRPr="007217B6">
        <w:rPr>
          <w:rFonts w:eastAsia="HelveticaNeueLTCom-Roman" w:cstheme="minorHAnsi"/>
        </w:rPr>
        <w:tab/>
        <w:t>při zažívacích problémech</w:t>
      </w:r>
    </w:p>
    <w:p w14:paraId="7221D32F" w14:textId="77777777" w:rsidR="00172916" w:rsidRPr="007217B6" w:rsidRDefault="00172916" w:rsidP="00EC1569">
      <w:pPr>
        <w:autoSpaceDE w:val="0"/>
        <w:autoSpaceDN w:val="0"/>
        <w:adjustRightInd w:val="0"/>
        <w:spacing w:after="0" w:line="240" w:lineRule="auto"/>
        <w:ind w:left="708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•</w:t>
      </w:r>
      <w:r w:rsidRPr="007217B6">
        <w:rPr>
          <w:rFonts w:eastAsia="HelveticaNeueLTCom-Roman" w:cstheme="minorHAnsi"/>
        </w:rPr>
        <w:tab/>
        <w:t>při léčbě antibiotiky a po jejím ukončeni</w:t>
      </w:r>
    </w:p>
    <w:p w14:paraId="16AF9F06" w14:textId="77777777" w:rsidR="00172916" w:rsidRPr="007217B6" w:rsidRDefault="00172916" w:rsidP="00EC1569">
      <w:pPr>
        <w:autoSpaceDE w:val="0"/>
        <w:autoSpaceDN w:val="0"/>
        <w:adjustRightInd w:val="0"/>
        <w:spacing w:after="0" w:line="240" w:lineRule="auto"/>
        <w:ind w:left="708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•</w:t>
      </w:r>
      <w:r w:rsidRPr="007217B6">
        <w:rPr>
          <w:rFonts w:eastAsia="HelveticaNeueLTCom-Roman" w:cstheme="minorHAnsi"/>
        </w:rPr>
        <w:tab/>
        <w:t>po odčervení</w:t>
      </w:r>
    </w:p>
    <w:p w14:paraId="6A7460D9" w14:textId="77777777" w:rsidR="00172916" w:rsidRPr="007217B6" w:rsidRDefault="00172916" w:rsidP="00EC1569">
      <w:pPr>
        <w:autoSpaceDE w:val="0"/>
        <w:autoSpaceDN w:val="0"/>
        <w:adjustRightInd w:val="0"/>
        <w:spacing w:after="0" w:line="240" w:lineRule="auto"/>
        <w:ind w:left="708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•</w:t>
      </w:r>
      <w:r w:rsidRPr="007217B6">
        <w:rPr>
          <w:rFonts w:eastAsia="HelveticaNeueLTCom-Roman" w:cstheme="minorHAnsi"/>
        </w:rPr>
        <w:tab/>
        <w:t>po chirurgických zákrocích na trávicím traktu</w:t>
      </w:r>
    </w:p>
    <w:p w14:paraId="0DB46377" w14:textId="77777777" w:rsidR="00172916" w:rsidRPr="007217B6" w:rsidRDefault="00172916" w:rsidP="00EC1569">
      <w:pPr>
        <w:autoSpaceDE w:val="0"/>
        <w:autoSpaceDN w:val="0"/>
        <w:adjustRightInd w:val="0"/>
        <w:spacing w:after="0" w:line="240" w:lineRule="auto"/>
        <w:ind w:left="708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•</w:t>
      </w:r>
      <w:r w:rsidRPr="007217B6">
        <w:rPr>
          <w:rFonts w:eastAsia="HelveticaNeueLTCom-Roman" w:cstheme="minorHAnsi"/>
        </w:rPr>
        <w:tab/>
        <w:t>při změně druhu krmiva</w:t>
      </w:r>
    </w:p>
    <w:p w14:paraId="49FFD63C" w14:textId="77777777" w:rsidR="00172916" w:rsidRPr="007217B6" w:rsidRDefault="00172916" w:rsidP="00172916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</w:p>
    <w:p w14:paraId="76CAA884" w14:textId="77777777" w:rsidR="00172916" w:rsidRPr="007217B6" w:rsidRDefault="00172916" w:rsidP="00172916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2.</w:t>
      </w:r>
      <w:r w:rsidRPr="007217B6">
        <w:rPr>
          <w:rFonts w:eastAsia="HelveticaNeueLTCom-Roman" w:cstheme="minorHAnsi"/>
        </w:rPr>
        <w:tab/>
        <w:t>Pozitivně ovlivňuje funkci imunitního systému například:</w:t>
      </w:r>
    </w:p>
    <w:p w14:paraId="57AFBF4C" w14:textId="77777777" w:rsidR="00E2035D" w:rsidRPr="007217B6" w:rsidRDefault="00172916" w:rsidP="00EC1569">
      <w:pPr>
        <w:autoSpaceDE w:val="0"/>
        <w:autoSpaceDN w:val="0"/>
        <w:adjustRightInd w:val="0"/>
        <w:spacing w:after="0" w:line="240" w:lineRule="auto"/>
        <w:ind w:left="708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•</w:t>
      </w:r>
      <w:r w:rsidRPr="007217B6">
        <w:rPr>
          <w:rFonts w:eastAsia="HelveticaNeueLTCom-Roman" w:cstheme="minorHAnsi"/>
        </w:rPr>
        <w:tab/>
        <w:t>při kožních onemocněních a alergiích</w:t>
      </w:r>
      <w:r w:rsidR="00E2035D" w:rsidRPr="007217B6">
        <w:rPr>
          <w:rFonts w:eastAsia="HelveticaNeueLTCom-Roman" w:cstheme="minorHAnsi"/>
        </w:rPr>
        <w:t xml:space="preserve"> </w:t>
      </w:r>
    </w:p>
    <w:p w14:paraId="0C4A9D74" w14:textId="77777777" w:rsidR="00E2035D" w:rsidRPr="007217B6" w:rsidRDefault="00E2035D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</w:p>
    <w:p w14:paraId="4EADE28A" w14:textId="77777777" w:rsidR="00A2507A" w:rsidRPr="007217B6" w:rsidRDefault="00A2507A" w:rsidP="00A2507A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  <w:r w:rsidRPr="007217B6">
        <w:rPr>
          <w:rFonts w:eastAsia="HelveticaNeueLTCom-Roman" w:cstheme="minorHAnsi"/>
          <w:b/>
        </w:rPr>
        <w:t>Dávkováni:</w:t>
      </w:r>
    </w:p>
    <w:p w14:paraId="7FD8ADBB" w14:textId="030632A0" w:rsidR="00A2507A" w:rsidRPr="007217B6" w:rsidRDefault="00A2507A" w:rsidP="00A2507A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1x denně 1 g dospělým kočkám (0,5 g koťatům) s krmivem, popř. rozpustit v tekutině.</w:t>
      </w:r>
      <w:r w:rsidR="00C87922" w:rsidRPr="007217B6">
        <w:rPr>
          <w:rFonts w:eastAsia="HelveticaNeueLTCom-Roman" w:cstheme="minorHAnsi"/>
        </w:rPr>
        <w:t xml:space="preserve"> Lze podávat dlouhodobě.</w:t>
      </w:r>
    </w:p>
    <w:p w14:paraId="368DEAD3" w14:textId="5C86B4C5" w:rsidR="00A2507A" w:rsidRPr="007217B6" w:rsidRDefault="00A2507A" w:rsidP="00A2507A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Jiné dávkován</w:t>
      </w:r>
      <w:r w:rsidR="00991944" w:rsidRPr="007217B6">
        <w:rPr>
          <w:rFonts w:eastAsia="HelveticaNeueLTCom-Roman" w:cstheme="minorHAnsi"/>
        </w:rPr>
        <w:t>í</w:t>
      </w:r>
      <w:r w:rsidRPr="007217B6">
        <w:rPr>
          <w:rFonts w:eastAsia="HelveticaNeueLTCom-Roman" w:cstheme="minorHAnsi"/>
        </w:rPr>
        <w:t xml:space="preserve"> dle doporučení veterinárního lékaře.</w:t>
      </w:r>
    </w:p>
    <w:p w14:paraId="45FDFD2B" w14:textId="632252B1" w:rsidR="00A2507A" w:rsidRPr="007217B6" w:rsidRDefault="00A2507A" w:rsidP="00A2507A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Antibiotická léčba: při zahájeni léčby a minimálně 7 dni po jejím ukončen</w:t>
      </w:r>
      <w:r w:rsidR="00C87922" w:rsidRPr="007217B6">
        <w:rPr>
          <w:rFonts w:eastAsia="HelveticaNeueLTCom-Roman" w:cstheme="minorHAnsi"/>
        </w:rPr>
        <w:t>í, nepodávat současně, min.</w:t>
      </w:r>
      <w:r w:rsidR="001B3AD8" w:rsidRPr="007217B6">
        <w:rPr>
          <w:rFonts w:eastAsia="HelveticaNeueLTCom-Roman" w:cstheme="minorHAnsi"/>
        </w:rPr>
        <w:t> </w:t>
      </w:r>
      <w:r w:rsidR="00C87922" w:rsidRPr="007217B6">
        <w:rPr>
          <w:rFonts w:eastAsia="HelveticaNeueLTCom-Roman" w:cstheme="minorHAnsi"/>
        </w:rPr>
        <w:t>2 hod. po podání antibiotik</w:t>
      </w:r>
      <w:r w:rsidRPr="007217B6">
        <w:rPr>
          <w:rFonts w:eastAsia="HelveticaNeueLTCom-Roman" w:cstheme="minorHAnsi"/>
        </w:rPr>
        <w:t>.</w:t>
      </w:r>
    </w:p>
    <w:p w14:paraId="36CB36BB" w14:textId="77777777" w:rsidR="00991944" w:rsidRPr="007217B6" w:rsidRDefault="00991944" w:rsidP="00A2507A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</w:p>
    <w:p w14:paraId="3BE638F5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  <w:r w:rsidRPr="007217B6">
        <w:rPr>
          <w:rFonts w:eastAsia="HelveticaNeueLTCom-Roman" w:cstheme="minorHAnsi"/>
          <w:b/>
        </w:rPr>
        <w:t>Složeni:</w:t>
      </w:r>
    </w:p>
    <w:p w14:paraId="0A23DCC8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Lactobacillus acidophilus HA-122 </w:t>
      </w:r>
      <w:r w:rsidRPr="007217B6">
        <w:rPr>
          <w:rFonts w:eastAsia="HelveticaNeueLTCom-Roman" w:cstheme="minorHAnsi"/>
        </w:rPr>
        <w:t>15 %</w:t>
      </w:r>
    </w:p>
    <w:p w14:paraId="1CD9ACF7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Lactobacillus casei HA-108 </w:t>
      </w:r>
      <w:r w:rsidRPr="007217B6">
        <w:rPr>
          <w:rFonts w:eastAsia="HelveticaNeueLTCom-Roman" w:cstheme="minorHAnsi"/>
        </w:rPr>
        <w:t>10 %</w:t>
      </w:r>
    </w:p>
    <w:p w14:paraId="65CD3E12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Lactobacillus rhamnosus HA-111 </w:t>
      </w:r>
      <w:r w:rsidRPr="007217B6">
        <w:rPr>
          <w:rFonts w:eastAsia="HelveticaNeueLTCom-Roman" w:cstheme="minorHAnsi"/>
        </w:rPr>
        <w:t>15 %</w:t>
      </w:r>
    </w:p>
    <w:p w14:paraId="0DD3172D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Bifidobacterium bifidum HA-132 </w:t>
      </w:r>
      <w:r w:rsidRPr="007217B6">
        <w:rPr>
          <w:rFonts w:eastAsia="HelveticaNeueLTCom-Roman" w:cstheme="minorHAnsi"/>
        </w:rPr>
        <w:t>15 %</w:t>
      </w:r>
    </w:p>
    <w:p w14:paraId="762CDCA1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Bifidobacterium breve HA-129 </w:t>
      </w:r>
      <w:r w:rsidRPr="007217B6">
        <w:rPr>
          <w:rFonts w:eastAsia="HelveticaNeueLTCom-Roman" w:cstheme="minorHAnsi"/>
        </w:rPr>
        <w:t>10 %</w:t>
      </w:r>
    </w:p>
    <w:p w14:paraId="3219110A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Enterococcus faecium HA-127 </w:t>
      </w:r>
      <w:r w:rsidRPr="007217B6">
        <w:rPr>
          <w:rFonts w:eastAsia="HelveticaNeueLTCom-Roman" w:cstheme="minorHAnsi"/>
        </w:rPr>
        <w:t>35 %</w:t>
      </w:r>
    </w:p>
    <w:p w14:paraId="06AF6C8D" w14:textId="77777777" w:rsidR="00C87922" w:rsidRPr="007217B6" w:rsidRDefault="00C87922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</w:p>
    <w:p w14:paraId="12E40E61" w14:textId="77777777" w:rsidR="00AC3DBC" w:rsidRPr="007217B6" w:rsidRDefault="00AC3DBC" w:rsidP="00AC3DBC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  <w:r w:rsidRPr="007217B6">
        <w:rPr>
          <w:rFonts w:eastAsia="HelveticaNeueLTCom-Roman" w:cstheme="minorHAnsi"/>
          <w:b/>
        </w:rPr>
        <w:t>Přídatné látky:</w:t>
      </w:r>
    </w:p>
    <w:p w14:paraId="253FFDCF" w14:textId="481B0557" w:rsidR="00AC3DBC" w:rsidRPr="007217B6" w:rsidRDefault="00AC3DBC" w:rsidP="003540D0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maltodextrin (excipient k udrženi bakteriální koncentrace),</w:t>
      </w:r>
      <w:r w:rsidR="003540D0" w:rsidRPr="007217B6">
        <w:rPr>
          <w:rFonts w:eastAsia="HelveticaNeueLTCom-Roman" w:cstheme="minorHAnsi"/>
        </w:rPr>
        <w:t xml:space="preserve"> </w:t>
      </w:r>
      <w:r w:rsidRPr="007217B6">
        <w:rPr>
          <w:rFonts w:eastAsia="HelveticaNeueLTCom-Roman" w:cstheme="minorHAnsi"/>
        </w:rPr>
        <w:t>kyselina askorbov</w:t>
      </w:r>
      <w:r w:rsidR="006A1DCD" w:rsidRPr="007217B6">
        <w:rPr>
          <w:rFonts w:eastAsia="HelveticaNeueLTCom-Roman" w:cstheme="minorHAnsi"/>
        </w:rPr>
        <w:t>á</w:t>
      </w:r>
      <w:r w:rsidRPr="007217B6">
        <w:rPr>
          <w:rFonts w:eastAsia="HelveticaNeueLTCom-Roman" w:cstheme="minorHAnsi"/>
        </w:rPr>
        <w:t xml:space="preserve"> (antioxidant 0,4 %)</w:t>
      </w:r>
    </w:p>
    <w:p w14:paraId="22F8B0D0" w14:textId="77777777" w:rsidR="003540D0" w:rsidRPr="007217B6" w:rsidRDefault="003540D0" w:rsidP="003540D0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</w:p>
    <w:p w14:paraId="39A3E165" w14:textId="77777777" w:rsidR="00A2507A" w:rsidRPr="007217B6" w:rsidRDefault="00A2507A" w:rsidP="003540D0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  <w:r w:rsidRPr="007217B6">
        <w:rPr>
          <w:rFonts w:eastAsia="HelveticaNeueLTCom-Roman" w:cstheme="minorHAnsi"/>
          <w:b/>
        </w:rPr>
        <w:t>Upozornění:</w:t>
      </w:r>
    </w:p>
    <w:p w14:paraId="5F0AC49E" w14:textId="77777777" w:rsidR="00A2507A" w:rsidRPr="007217B6" w:rsidRDefault="00A2507A" w:rsidP="003540D0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Nepřekračujte doporučenou denní dávku.</w:t>
      </w:r>
    </w:p>
    <w:p w14:paraId="3B25D4F0" w14:textId="77777777" w:rsidR="00A2507A" w:rsidRPr="007217B6" w:rsidRDefault="00A2507A" w:rsidP="003540D0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 xml:space="preserve">Uchovávejte mimo </w:t>
      </w:r>
      <w:r w:rsidR="003540D0" w:rsidRPr="007217B6">
        <w:rPr>
          <w:rFonts w:eastAsia="HelveticaNeueLTCom-Roman" w:cstheme="minorHAnsi"/>
        </w:rPr>
        <w:t xml:space="preserve">dohled a </w:t>
      </w:r>
      <w:r w:rsidRPr="007217B6">
        <w:rPr>
          <w:rFonts w:eastAsia="HelveticaNeueLTCom-Roman" w:cstheme="minorHAnsi"/>
        </w:rPr>
        <w:t>dosah dětí.</w:t>
      </w:r>
      <w:r w:rsidR="003540D0" w:rsidRPr="007217B6">
        <w:rPr>
          <w:rFonts w:eastAsia="HelveticaNeueLTCom-Roman" w:cstheme="minorHAnsi"/>
        </w:rPr>
        <w:t xml:space="preserve"> Pouze pro zvířata.</w:t>
      </w:r>
    </w:p>
    <w:p w14:paraId="3566D879" w14:textId="77777777" w:rsidR="00A2507A" w:rsidRPr="007217B6" w:rsidRDefault="00A2507A" w:rsidP="003540D0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Neobsahuje mléčný cukr, nealergizuje.</w:t>
      </w:r>
    </w:p>
    <w:p w14:paraId="2A338815" w14:textId="71217D44" w:rsidR="00991944" w:rsidRPr="007217B6" w:rsidRDefault="00991944" w:rsidP="00991944">
      <w:pPr>
        <w:spacing w:after="0"/>
        <w:rPr>
          <w:rFonts w:eastAsia="HelveticaNeueLTCom-Roman" w:cs="Calibri"/>
        </w:rPr>
      </w:pPr>
      <w:r w:rsidRPr="007217B6">
        <w:rPr>
          <w:rFonts w:eastAsia="HelveticaNeueLTCom-Roman" w:cs="Calibri"/>
        </w:rPr>
        <w:t>Uchovávejte v chladu, suchu a temnu.</w:t>
      </w:r>
    </w:p>
    <w:p w14:paraId="1644BD64" w14:textId="3D39288C" w:rsidR="00A2507A" w:rsidRPr="007217B6" w:rsidRDefault="002B12FD" w:rsidP="00A2507A">
      <w:pPr>
        <w:pStyle w:val="Normlnweb"/>
        <w:rPr>
          <w:rFonts w:asciiTheme="minorHAnsi" w:eastAsia="HelveticaNeueLTCom-Roman" w:hAnsiTheme="minorHAnsi" w:cstheme="minorHAnsi"/>
          <w:sz w:val="22"/>
          <w:szCs w:val="22"/>
        </w:rPr>
      </w:pP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lastRenderedPageBreak/>
        <w:t>Držitel rozhodnutí o schválení a d</w:t>
      </w:r>
      <w:r w:rsidR="00A2507A"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ovozce:</w:t>
      </w:r>
      <w:r w:rsidR="003E6C23" w:rsidRPr="007217B6">
        <w:rPr>
          <w:rFonts w:asciiTheme="minorHAnsi" w:eastAsia="HelveticaNeueLTCom-Roman" w:hAnsiTheme="minorHAnsi" w:cstheme="minorHAnsi"/>
          <w:sz w:val="22"/>
          <w:szCs w:val="22"/>
        </w:rPr>
        <w:t xml:space="preserve"> </w:t>
      </w:r>
      <w:r w:rsidR="004C46C3"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>Tainex,</w:t>
      </w:r>
      <w:r w:rsidR="003540D0"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 xml:space="preserve"> </w:t>
      </w:r>
      <w:r w:rsidR="004C46C3"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>s.r.o.</w:t>
      </w:r>
      <w:r w:rsidR="003540D0"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 xml:space="preserve">, </w:t>
      </w:r>
      <w:r w:rsidR="00EC1569"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>Zelený pruh 1091</w:t>
      </w:r>
      <w:r w:rsidR="00991944"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 xml:space="preserve">, </w:t>
      </w:r>
      <w:r w:rsidR="00EC1569"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 xml:space="preserve">Praha 14000, </w:t>
      </w:r>
      <w:r w:rsidR="003540D0"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>Česká republika</w:t>
      </w:r>
    </w:p>
    <w:p w14:paraId="6622562E" w14:textId="77777777" w:rsidR="003540D0" w:rsidRPr="007217B6" w:rsidRDefault="003540D0" w:rsidP="00A2507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217B6">
        <w:rPr>
          <w:rFonts w:asciiTheme="minorHAnsi" w:hAnsiTheme="minorHAnsi" w:cstheme="minorHAnsi"/>
          <w:b/>
          <w:sz w:val="22"/>
          <w:szCs w:val="22"/>
        </w:rPr>
        <w:t>Výrobce:</w:t>
      </w:r>
      <w:r w:rsidRPr="007217B6">
        <w:rPr>
          <w:rFonts w:asciiTheme="minorHAnsi" w:hAnsiTheme="minorHAnsi" w:cstheme="minorHAnsi"/>
          <w:sz w:val="22"/>
          <w:szCs w:val="22"/>
        </w:rPr>
        <w:t xml:space="preserve"> Lallemand Health Solutions, </w:t>
      </w:r>
      <w:r w:rsidR="00EC1569" w:rsidRPr="007217B6">
        <w:rPr>
          <w:rFonts w:asciiTheme="minorHAnsi" w:hAnsiTheme="minorHAnsi" w:cstheme="minorHAnsi"/>
          <w:sz w:val="22"/>
          <w:szCs w:val="22"/>
        </w:rPr>
        <w:t xml:space="preserve">17975 rue des Gouverneurs, Mirabel Qc, </w:t>
      </w:r>
      <w:r w:rsidRPr="007217B6">
        <w:rPr>
          <w:rFonts w:asciiTheme="minorHAnsi" w:hAnsiTheme="minorHAnsi" w:cstheme="minorHAnsi"/>
          <w:sz w:val="22"/>
          <w:szCs w:val="22"/>
        </w:rPr>
        <w:t>Kanada</w:t>
      </w:r>
    </w:p>
    <w:p w14:paraId="4E510D09" w14:textId="076FDADA" w:rsidR="00A2507A" w:rsidRPr="007217B6" w:rsidRDefault="003540D0" w:rsidP="00A2507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217B6">
        <w:rPr>
          <w:rFonts w:asciiTheme="minorHAnsi" w:hAnsiTheme="minorHAnsi" w:cstheme="minorHAnsi"/>
          <w:b/>
          <w:sz w:val="22"/>
          <w:szCs w:val="22"/>
        </w:rPr>
        <w:t>Číslo šarže a datum exspirace:</w:t>
      </w:r>
      <w:r w:rsidRPr="007217B6">
        <w:rPr>
          <w:rFonts w:asciiTheme="minorHAnsi" w:hAnsiTheme="minorHAnsi" w:cstheme="minorHAnsi"/>
          <w:sz w:val="22"/>
          <w:szCs w:val="22"/>
        </w:rPr>
        <w:t xml:space="preserve"> </w:t>
      </w:r>
      <w:r w:rsidRPr="007217B6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1094F088" w14:textId="104A18E3" w:rsidR="00A2507A" w:rsidRPr="007217B6" w:rsidRDefault="00A2507A" w:rsidP="00A2507A">
      <w:pPr>
        <w:pStyle w:val="Normlnweb"/>
        <w:rPr>
          <w:rFonts w:asciiTheme="minorHAnsi" w:eastAsia="HelveticaNeueLTCom-Roman" w:hAnsiTheme="minorHAnsi" w:cstheme="minorHAnsi"/>
          <w:sz w:val="22"/>
          <w:szCs w:val="22"/>
        </w:rPr>
      </w:pPr>
      <w:r w:rsidRPr="007217B6">
        <w:rPr>
          <w:rFonts w:asciiTheme="minorHAnsi" w:hAnsiTheme="minorHAnsi" w:cstheme="minorHAnsi"/>
          <w:b/>
          <w:sz w:val="22"/>
          <w:szCs w:val="22"/>
        </w:rPr>
        <w:t>Čí</w:t>
      </w: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slo schv</w:t>
      </w:r>
      <w:r w:rsidRPr="007217B6">
        <w:rPr>
          <w:rFonts w:asciiTheme="minorHAnsi" w:hAnsiTheme="minorHAnsi" w:cstheme="minorHAnsi"/>
          <w:b/>
          <w:sz w:val="22"/>
          <w:szCs w:val="22"/>
        </w:rPr>
        <w:t>á</w:t>
      </w: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len</w:t>
      </w:r>
      <w:r w:rsidRPr="007217B6">
        <w:rPr>
          <w:rFonts w:asciiTheme="minorHAnsi" w:hAnsiTheme="minorHAnsi" w:cstheme="minorHAnsi"/>
          <w:b/>
          <w:sz w:val="22"/>
          <w:szCs w:val="22"/>
        </w:rPr>
        <w:t>í</w:t>
      </w: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:</w:t>
      </w:r>
      <w:r w:rsidR="00194091" w:rsidRPr="007217B6">
        <w:rPr>
          <w:rFonts w:asciiTheme="minorHAnsi" w:eastAsia="HelveticaNeueLTCom-Roman" w:hAnsiTheme="minorHAnsi" w:cstheme="minorHAnsi"/>
          <w:sz w:val="22"/>
          <w:szCs w:val="22"/>
        </w:rPr>
        <w:t xml:space="preserve"> </w:t>
      </w:r>
      <w:r w:rsidR="008B3741" w:rsidRPr="007217B6">
        <w:rPr>
          <w:rFonts w:asciiTheme="minorHAnsi" w:eastAsia="HelveticaNeueLTCom-Roman" w:hAnsiTheme="minorHAnsi" w:cstheme="minorHAnsi"/>
          <w:sz w:val="22"/>
          <w:szCs w:val="22"/>
        </w:rPr>
        <w:t>202-24/C</w:t>
      </w:r>
    </w:p>
    <w:p w14:paraId="3CDC3EF7" w14:textId="77777777" w:rsidR="00341BE7" w:rsidRPr="007217B6" w:rsidRDefault="00D328DE" w:rsidP="004C46C3">
      <w:pPr>
        <w:pStyle w:val="Normlnweb"/>
        <w:rPr>
          <w:rFonts w:asciiTheme="minorHAnsi" w:eastAsia="HelveticaNeueLTCom-Roman" w:hAnsiTheme="minorHAnsi" w:cstheme="minorHAnsi"/>
          <w:sz w:val="22"/>
          <w:szCs w:val="22"/>
        </w:rPr>
      </w:pPr>
      <w:r w:rsidRPr="007217B6">
        <w:rPr>
          <w:rFonts w:asciiTheme="minorHAnsi" w:eastAsia="HelveticaNeueLTCom-Roman" w:hAnsiTheme="minorHAnsi" w:cstheme="minorHAnsi"/>
          <w:sz w:val="22"/>
          <w:szCs w:val="22"/>
        </w:rPr>
        <w:t>www.</w:t>
      </w:r>
      <w:r w:rsidR="004C46C3" w:rsidRPr="007217B6">
        <w:rPr>
          <w:rFonts w:asciiTheme="minorHAnsi" w:eastAsia="HelveticaNeueLTCom-Roman" w:hAnsiTheme="minorHAnsi" w:cstheme="minorHAnsi"/>
          <w:sz w:val="22"/>
          <w:szCs w:val="22"/>
        </w:rPr>
        <w:t>tainex.cz</w:t>
      </w:r>
    </w:p>
    <w:p w14:paraId="68684DFD" w14:textId="77777777" w:rsidR="003540D0" w:rsidRPr="007217B6" w:rsidRDefault="003540D0" w:rsidP="003540D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Hmotnost:</w:t>
      </w:r>
      <w:r w:rsidRPr="007217B6">
        <w:rPr>
          <w:rFonts w:asciiTheme="minorHAnsi" w:eastAsia="HelveticaNeueLTCom-Roman" w:hAnsiTheme="minorHAnsi" w:cstheme="minorHAnsi"/>
          <w:sz w:val="22"/>
          <w:szCs w:val="22"/>
        </w:rPr>
        <w:t xml:space="preserve"> 100 g</w:t>
      </w:r>
    </w:p>
    <w:p w14:paraId="0484CEF6" w14:textId="246BE919" w:rsidR="00B04B5E" w:rsidRPr="007217B6" w:rsidRDefault="00B04B5E">
      <w:pPr>
        <w:rPr>
          <w:lang w:eastAsia="cs-CZ"/>
        </w:rPr>
      </w:pPr>
      <w:r w:rsidRPr="007217B6">
        <w:rPr>
          <w:lang w:eastAsia="cs-CZ"/>
        </w:rPr>
        <w:br w:type="page"/>
      </w:r>
    </w:p>
    <w:p w14:paraId="2B9E820C" w14:textId="12C11E30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7217B6">
        <w:rPr>
          <w:rFonts w:cstheme="minorHAnsi"/>
          <w:i/>
        </w:rPr>
        <w:lastRenderedPageBreak/>
        <w:t>Etiketa na lahvičku</w:t>
      </w:r>
    </w:p>
    <w:p w14:paraId="7AEFC24C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217B6">
        <w:rPr>
          <w:rFonts w:cstheme="minorHAnsi"/>
          <w:b/>
        </w:rPr>
        <w:t>Catty Care</w:t>
      </w:r>
    </w:p>
    <w:p w14:paraId="5AFDE9CD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9FF319E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217B6">
        <w:rPr>
          <w:rFonts w:cstheme="minorHAnsi"/>
        </w:rPr>
        <w:t>Veterinární přípravek.</w:t>
      </w:r>
    </w:p>
    <w:p w14:paraId="2E1F5391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217B6">
        <w:rPr>
          <w:rFonts w:cstheme="minorHAnsi"/>
        </w:rPr>
        <w:t>Probiotický komplex pro kočky a koťata</w:t>
      </w:r>
    </w:p>
    <w:p w14:paraId="02D59B00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A800C0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6 druhů probiotických kultur</w:t>
      </w:r>
    </w:p>
    <w:p w14:paraId="6331B6F8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1 miliarda živých bakterii v 1 g</w:t>
      </w:r>
    </w:p>
    <w:p w14:paraId="0545242F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100 g prášku</w:t>
      </w:r>
    </w:p>
    <w:p w14:paraId="4889DB9E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</w:p>
    <w:p w14:paraId="19F5805D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  <w:r w:rsidRPr="007217B6">
        <w:rPr>
          <w:rFonts w:eastAsia="HelveticaNeueLTCom-Roman" w:cstheme="minorHAnsi"/>
          <w:b/>
        </w:rPr>
        <w:t>Dávkováni:</w:t>
      </w:r>
    </w:p>
    <w:p w14:paraId="7A4A1F23" w14:textId="416B659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1x denně 1 g dospělým kočkám (0,5 g koťatům) s krmivem, popř. rozpustit v tekutině. Lze podávat dlouhodobě.</w:t>
      </w:r>
    </w:p>
    <w:p w14:paraId="08997A21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Jiné dávkováni dle doporučení veterinárního lékaře.</w:t>
      </w:r>
    </w:p>
    <w:p w14:paraId="2402E8A1" w14:textId="77F2F56B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Antibiotická léčba: při zahájeni léčby a minimálně 7 dni po jejím ukončení, nepodávat současně, min.</w:t>
      </w:r>
      <w:r w:rsidR="001B3AD8" w:rsidRPr="007217B6">
        <w:rPr>
          <w:rFonts w:eastAsia="HelveticaNeueLTCom-Roman" w:cstheme="minorHAnsi"/>
        </w:rPr>
        <w:t> </w:t>
      </w:r>
      <w:r w:rsidRPr="007217B6">
        <w:rPr>
          <w:rFonts w:eastAsia="HelveticaNeueLTCom-Roman" w:cstheme="minorHAnsi"/>
        </w:rPr>
        <w:t>2 hod. po podání antibiotik.</w:t>
      </w:r>
    </w:p>
    <w:p w14:paraId="3EBE0CD9" w14:textId="77777777" w:rsidR="00A128E8" w:rsidRPr="007217B6" w:rsidRDefault="00A128E8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</w:p>
    <w:p w14:paraId="1EA331FF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  <w:r w:rsidRPr="007217B6">
        <w:rPr>
          <w:rFonts w:eastAsia="HelveticaNeueLTCom-Roman" w:cstheme="minorHAnsi"/>
          <w:b/>
        </w:rPr>
        <w:t>Složeni:</w:t>
      </w:r>
    </w:p>
    <w:p w14:paraId="75C1D561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Lactobacillus acidophilus HA-122 </w:t>
      </w:r>
      <w:r w:rsidRPr="007217B6">
        <w:rPr>
          <w:rFonts w:eastAsia="HelveticaNeueLTCom-Roman" w:cstheme="minorHAnsi"/>
        </w:rPr>
        <w:t>15 %</w:t>
      </w:r>
    </w:p>
    <w:p w14:paraId="2823F0F6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Lactobacillus casei HA-108 </w:t>
      </w:r>
      <w:r w:rsidRPr="007217B6">
        <w:rPr>
          <w:rFonts w:eastAsia="HelveticaNeueLTCom-Roman" w:cstheme="minorHAnsi"/>
        </w:rPr>
        <w:t>10 %</w:t>
      </w:r>
    </w:p>
    <w:p w14:paraId="05DFD7A0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Lactobacillus rhamnosus HA-111 </w:t>
      </w:r>
      <w:r w:rsidRPr="007217B6">
        <w:rPr>
          <w:rFonts w:eastAsia="HelveticaNeueLTCom-Roman" w:cstheme="minorHAnsi"/>
        </w:rPr>
        <w:t>15 %</w:t>
      </w:r>
    </w:p>
    <w:p w14:paraId="775FC8D3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Bifidobacterium bifidum HA-132 </w:t>
      </w:r>
      <w:r w:rsidRPr="007217B6">
        <w:rPr>
          <w:rFonts w:eastAsia="HelveticaNeueLTCom-Roman" w:cstheme="minorHAnsi"/>
        </w:rPr>
        <w:t>15 %</w:t>
      </w:r>
    </w:p>
    <w:p w14:paraId="30A82D3B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Bifidobacterium breve HA-129 </w:t>
      </w:r>
      <w:r w:rsidRPr="007217B6">
        <w:rPr>
          <w:rFonts w:eastAsia="HelveticaNeueLTCom-Roman" w:cstheme="minorHAnsi"/>
        </w:rPr>
        <w:t>10 %</w:t>
      </w:r>
    </w:p>
    <w:p w14:paraId="3EDBFD89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i/>
        </w:rPr>
      </w:pPr>
      <w:r w:rsidRPr="007217B6">
        <w:rPr>
          <w:rFonts w:eastAsia="HelveticaNeueLTCom-Roman" w:cstheme="minorHAnsi"/>
          <w:i/>
        </w:rPr>
        <w:t xml:space="preserve">Enterococcus faecium HA-127 </w:t>
      </w:r>
      <w:r w:rsidRPr="007217B6">
        <w:rPr>
          <w:rFonts w:eastAsia="HelveticaNeueLTCom-Roman" w:cstheme="minorHAnsi"/>
        </w:rPr>
        <w:t>35 %</w:t>
      </w:r>
    </w:p>
    <w:p w14:paraId="189A4717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</w:p>
    <w:p w14:paraId="71A5FA6B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  <w:r w:rsidRPr="007217B6">
        <w:rPr>
          <w:rFonts w:eastAsia="HelveticaNeueLTCom-Roman" w:cstheme="minorHAnsi"/>
          <w:b/>
        </w:rPr>
        <w:t>Přídatné látky:</w:t>
      </w:r>
    </w:p>
    <w:p w14:paraId="0F0BD745" w14:textId="2A74E2B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maltodextrin (excipient k udrženi bakteriální koncentrace), kyselina askorbová (antioxidant 0,4 %)</w:t>
      </w:r>
    </w:p>
    <w:p w14:paraId="544E3174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</w:p>
    <w:p w14:paraId="56CC229B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  <w:b/>
        </w:rPr>
      </w:pPr>
      <w:r w:rsidRPr="007217B6">
        <w:rPr>
          <w:rFonts w:eastAsia="HelveticaNeueLTCom-Roman" w:cstheme="minorHAnsi"/>
          <w:b/>
        </w:rPr>
        <w:t>Upozornění:</w:t>
      </w:r>
    </w:p>
    <w:p w14:paraId="70586AA0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Nepřekračujte doporučenou denní dávku.</w:t>
      </w:r>
    </w:p>
    <w:p w14:paraId="0AFF5F8F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Uchovávejte mimo dohled a dosah dětí. Pouze pro zvířata.</w:t>
      </w:r>
    </w:p>
    <w:p w14:paraId="0201A5ED" w14:textId="77777777" w:rsidR="00B04B5E" w:rsidRPr="007217B6" w:rsidRDefault="00B04B5E" w:rsidP="00B04B5E">
      <w:pPr>
        <w:autoSpaceDE w:val="0"/>
        <w:autoSpaceDN w:val="0"/>
        <w:adjustRightInd w:val="0"/>
        <w:spacing w:after="0" w:line="240" w:lineRule="auto"/>
        <w:rPr>
          <w:rFonts w:eastAsia="HelveticaNeueLTCom-Roman" w:cstheme="minorHAnsi"/>
        </w:rPr>
      </w:pPr>
      <w:r w:rsidRPr="007217B6">
        <w:rPr>
          <w:rFonts w:eastAsia="HelveticaNeueLTCom-Roman" w:cstheme="minorHAnsi"/>
        </w:rPr>
        <w:t>Neobsahuje mléčný cukr, nealergizuje.</w:t>
      </w:r>
    </w:p>
    <w:p w14:paraId="144738B0" w14:textId="1501481B" w:rsidR="00B04B5E" w:rsidRPr="007217B6" w:rsidRDefault="00A128E8" w:rsidP="00A128E8">
      <w:pPr>
        <w:spacing w:after="0"/>
        <w:rPr>
          <w:rFonts w:eastAsia="HelveticaNeueLTCom-Roman" w:cstheme="minorHAnsi"/>
        </w:rPr>
      </w:pPr>
      <w:r w:rsidRPr="007217B6">
        <w:rPr>
          <w:rFonts w:eastAsia="HelveticaNeueLTCom-Roman" w:cs="Calibri"/>
        </w:rPr>
        <w:t>Uchovávejte v chladu, suchu a temnu.</w:t>
      </w:r>
    </w:p>
    <w:p w14:paraId="70F6B25C" w14:textId="3372DD7A" w:rsidR="00B04B5E" w:rsidRPr="007217B6" w:rsidRDefault="00B04B5E" w:rsidP="00B04B5E">
      <w:pPr>
        <w:pStyle w:val="Normlnweb"/>
        <w:rPr>
          <w:rFonts w:asciiTheme="minorHAnsi" w:eastAsia="HelveticaNeueLTCom-Roman" w:hAnsiTheme="minorHAnsi" w:cstheme="minorHAnsi"/>
          <w:sz w:val="22"/>
          <w:szCs w:val="22"/>
        </w:rPr>
      </w:pP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Držitel rozhodnutí o schválení a dovozce:</w:t>
      </w:r>
      <w:r w:rsidRPr="007217B6">
        <w:rPr>
          <w:rFonts w:asciiTheme="minorHAnsi" w:eastAsia="HelveticaNeueLTCom-Roman" w:hAnsiTheme="minorHAnsi" w:cstheme="minorHAnsi"/>
          <w:sz w:val="22"/>
          <w:szCs w:val="22"/>
        </w:rPr>
        <w:t xml:space="preserve"> </w:t>
      </w:r>
      <w:r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>Tainex, s.r.o., Zelený pruh 1091</w:t>
      </w:r>
      <w:r w:rsidR="00A128E8"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 xml:space="preserve">, </w:t>
      </w:r>
      <w:r w:rsidRPr="007217B6">
        <w:rPr>
          <w:rFonts w:asciiTheme="minorHAnsi" w:eastAsia="HelveticaNeueLTCom-Roman" w:hAnsiTheme="minorHAnsi" w:cstheme="minorHAnsi"/>
          <w:sz w:val="22"/>
          <w:szCs w:val="22"/>
          <w:lang w:eastAsia="en-US"/>
        </w:rPr>
        <w:t>Praha 14000, Česká republika</w:t>
      </w:r>
    </w:p>
    <w:p w14:paraId="4325707A" w14:textId="77777777" w:rsidR="00B04B5E" w:rsidRPr="007217B6" w:rsidRDefault="00B04B5E" w:rsidP="00B04B5E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217B6">
        <w:rPr>
          <w:rFonts w:asciiTheme="minorHAnsi" w:hAnsiTheme="minorHAnsi" w:cstheme="minorHAnsi"/>
          <w:b/>
          <w:sz w:val="22"/>
          <w:szCs w:val="22"/>
        </w:rPr>
        <w:t>Výrobce:</w:t>
      </w:r>
      <w:r w:rsidRPr="007217B6">
        <w:rPr>
          <w:rFonts w:asciiTheme="minorHAnsi" w:hAnsiTheme="minorHAnsi" w:cstheme="minorHAnsi"/>
          <w:sz w:val="22"/>
          <w:szCs w:val="22"/>
        </w:rPr>
        <w:t xml:space="preserve"> Lallemand Health Solutions, 17975 rue des Gouverneurs, Mirabel Qc, Kanada</w:t>
      </w:r>
    </w:p>
    <w:p w14:paraId="0E58D84F" w14:textId="3BE61BA0" w:rsidR="00B04B5E" w:rsidRPr="007217B6" w:rsidRDefault="00B04B5E" w:rsidP="00B04B5E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217B6">
        <w:rPr>
          <w:rFonts w:asciiTheme="minorHAnsi" w:hAnsiTheme="minorHAnsi" w:cstheme="minorHAnsi"/>
          <w:b/>
          <w:sz w:val="22"/>
          <w:szCs w:val="22"/>
        </w:rPr>
        <w:t>Číslo šarže a datum exspirace:</w:t>
      </w:r>
      <w:r w:rsidRPr="007217B6">
        <w:rPr>
          <w:rFonts w:asciiTheme="minorHAnsi" w:hAnsiTheme="minorHAnsi" w:cstheme="minorHAnsi"/>
          <w:sz w:val="22"/>
          <w:szCs w:val="22"/>
        </w:rPr>
        <w:t xml:space="preserve"> </w:t>
      </w:r>
      <w:r w:rsidRPr="007217B6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18DEBF1A" w14:textId="6D37FF69" w:rsidR="00B04B5E" w:rsidRPr="007217B6" w:rsidRDefault="00B04B5E" w:rsidP="00B04B5E">
      <w:pPr>
        <w:pStyle w:val="Normlnweb"/>
        <w:rPr>
          <w:rFonts w:asciiTheme="minorHAnsi" w:eastAsia="HelveticaNeueLTCom-Roman" w:hAnsiTheme="minorHAnsi" w:cstheme="minorHAnsi"/>
          <w:sz w:val="22"/>
          <w:szCs w:val="22"/>
        </w:rPr>
      </w:pPr>
      <w:r w:rsidRPr="007217B6">
        <w:rPr>
          <w:rFonts w:asciiTheme="minorHAnsi" w:hAnsiTheme="minorHAnsi" w:cstheme="minorHAnsi"/>
          <w:b/>
          <w:sz w:val="22"/>
          <w:szCs w:val="22"/>
        </w:rPr>
        <w:t>Čí</w:t>
      </w: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slo schv</w:t>
      </w:r>
      <w:r w:rsidRPr="007217B6">
        <w:rPr>
          <w:rFonts w:asciiTheme="minorHAnsi" w:hAnsiTheme="minorHAnsi" w:cstheme="minorHAnsi"/>
          <w:b/>
          <w:sz w:val="22"/>
          <w:szCs w:val="22"/>
        </w:rPr>
        <w:t>á</w:t>
      </w: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len</w:t>
      </w:r>
      <w:r w:rsidRPr="007217B6">
        <w:rPr>
          <w:rFonts w:asciiTheme="minorHAnsi" w:hAnsiTheme="minorHAnsi" w:cstheme="minorHAnsi"/>
          <w:b/>
          <w:sz w:val="22"/>
          <w:szCs w:val="22"/>
        </w:rPr>
        <w:t>í</w:t>
      </w: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:</w:t>
      </w:r>
      <w:r w:rsidRPr="007217B6">
        <w:rPr>
          <w:rFonts w:asciiTheme="minorHAnsi" w:eastAsia="HelveticaNeueLTCom-Roman" w:hAnsiTheme="minorHAnsi" w:cstheme="minorHAnsi"/>
          <w:sz w:val="22"/>
          <w:szCs w:val="22"/>
        </w:rPr>
        <w:t xml:space="preserve"> </w:t>
      </w:r>
    </w:p>
    <w:p w14:paraId="34560F08" w14:textId="77777777" w:rsidR="00B04B5E" w:rsidRPr="007217B6" w:rsidRDefault="00B04B5E" w:rsidP="00B04B5E">
      <w:pPr>
        <w:pStyle w:val="Normlnweb"/>
        <w:rPr>
          <w:rFonts w:asciiTheme="minorHAnsi" w:eastAsia="HelveticaNeueLTCom-Roman" w:hAnsiTheme="minorHAnsi" w:cstheme="minorHAnsi"/>
          <w:sz w:val="22"/>
          <w:szCs w:val="22"/>
        </w:rPr>
      </w:pPr>
      <w:r w:rsidRPr="007217B6">
        <w:rPr>
          <w:rFonts w:asciiTheme="minorHAnsi" w:eastAsia="HelveticaNeueLTCom-Roman" w:hAnsiTheme="minorHAnsi" w:cstheme="minorHAnsi"/>
          <w:sz w:val="22"/>
          <w:szCs w:val="22"/>
        </w:rPr>
        <w:t>www.tainex.cz</w:t>
      </w:r>
    </w:p>
    <w:p w14:paraId="648B68ED" w14:textId="77777777" w:rsidR="00B04B5E" w:rsidRPr="007217B6" w:rsidRDefault="00B04B5E" w:rsidP="00B04B5E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217B6">
        <w:rPr>
          <w:rFonts w:asciiTheme="minorHAnsi" w:eastAsia="HelveticaNeueLTCom-Roman" w:hAnsiTheme="minorHAnsi" w:cstheme="minorHAnsi"/>
          <w:b/>
          <w:sz w:val="22"/>
          <w:szCs w:val="22"/>
        </w:rPr>
        <w:t>Hmotnost:</w:t>
      </w:r>
      <w:r w:rsidRPr="007217B6">
        <w:rPr>
          <w:rFonts w:asciiTheme="minorHAnsi" w:eastAsia="HelveticaNeueLTCom-Roman" w:hAnsiTheme="minorHAnsi" w:cstheme="minorHAnsi"/>
          <w:sz w:val="22"/>
          <w:szCs w:val="22"/>
        </w:rPr>
        <w:t xml:space="preserve"> 100 g</w:t>
      </w:r>
      <w:bookmarkStart w:id="1" w:name="_GoBack"/>
      <w:bookmarkEnd w:id="1"/>
    </w:p>
    <w:sectPr w:rsidR="00B04B5E" w:rsidRPr="007217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17302" w14:textId="77777777" w:rsidR="006575E3" w:rsidRDefault="006575E3" w:rsidP="003540D0">
      <w:pPr>
        <w:spacing w:after="0" w:line="240" w:lineRule="auto"/>
      </w:pPr>
      <w:r>
        <w:separator/>
      </w:r>
    </w:p>
  </w:endnote>
  <w:endnote w:type="continuationSeparator" w:id="0">
    <w:p w14:paraId="028BA357" w14:textId="77777777" w:rsidR="006575E3" w:rsidRDefault="006575E3" w:rsidP="0035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Com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B9D5B" w14:textId="77777777" w:rsidR="006575E3" w:rsidRDefault="006575E3" w:rsidP="003540D0">
      <w:pPr>
        <w:spacing w:after="0" w:line="240" w:lineRule="auto"/>
      </w:pPr>
      <w:r>
        <w:separator/>
      </w:r>
    </w:p>
  </w:footnote>
  <w:footnote w:type="continuationSeparator" w:id="0">
    <w:p w14:paraId="7D372831" w14:textId="77777777" w:rsidR="006575E3" w:rsidRDefault="006575E3" w:rsidP="0035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92571" w14:textId="673F122F" w:rsidR="00991944" w:rsidRDefault="00991944" w:rsidP="00A569F1">
    <w:pPr>
      <w:jc w:val="both"/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E89539385B848B5A00DA2A85CCF28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7217B6">
      <w:rPr>
        <w:bCs/>
      </w:rPr>
      <w:t> </w:t>
    </w:r>
    <w:r w:rsidRPr="00E1769A">
      <w:rPr>
        <w:bCs/>
      </w:rPr>
      <w:t>zn.</w:t>
    </w:r>
    <w:r w:rsidR="007217B6">
      <w:rPr>
        <w:bCs/>
      </w:rPr>
      <w:t> </w:t>
    </w:r>
    <w:sdt>
      <w:sdtPr>
        <w:id w:val="-1643653816"/>
        <w:placeholder>
          <w:docPart w:val="4EB491F1CBE24E29952E7DB18E71A903"/>
        </w:placeholder>
        <w:text/>
      </w:sdtPr>
      <w:sdtEndPr/>
      <w:sdtContent>
        <w:r w:rsidR="008B3741" w:rsidRPr="008B3741">
          <w:t>USKVBL/3788/2024/POD</w:t>
        </w:r>
        <w:r w:rsidR="008B3741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EB491F1CBE24E29952E7DB18E71A903"/>
        </w:placeholder>
        <w:text/>
      </w:sdtPr>
      <w:sdtEndPr/>
      <w:sdtContent>
        <w:r w:rsidR="008B3741" w:rsidRPr="008B3741">
          <w:rPr>
            <w:bCs/>
          </w:rPr>
          <w:t>USKVBL/8347/2024/REG-Gro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E116D76E1E742D4B59282E22B34426D"/>
        </w:placeholder>
        <w:date w:fullDate="2024-06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569F1">
          <w:rPr>
            <w:bCs/>
          </w:rPr>
          <w:t>20.06.2024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9E94661D6A5466183374A712A1D0B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B374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-2080899180"/>
        <w:placeholder>
          <w:docPart w:val="0925F5B23FCF4DA49A61185AB5579D91"/>
        </w:placeholder>
        <w:text/>
      </w:sdtPr>
      <w:sdtEndPr/>
      <w:sdtContent>
        <w:r w:rsidR="0010644F" w:rsidRPr="0010644F">
          <w:rPr>
            <w:rFonts w:cstheme="minorHAnsi"/>
          </w:rPr>
          <w:t>Catty Care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DBC"/>
    <w:rsid w:val="000E77C8"/>
    <w:rsid w:val="0010644F"/>
    <w:rsid w:val="00172916"/>
    <w:rsid w:val="00194091"/>
    <w:rsid w:val="001B3AD8"/>
    <w:rsid w:val="001B6705"/>
    <w:rsid w:val="002B12FD"/>
    <w:rsid w:val="00341BE7"/>
    <w:rsid w:val="00346739"/>
    <w:rsid w:val="00353297"/>
    <w:rsid w:val="003540D0"/>
    <w:rsid w:val="003819DD"/>
    <w:rsid w:val="003E6C23"/>
    <w:rsid w:val="00444E5D"/>
    <w:rsid w:val="004C46C3"/>
    <w:rsid w:val="00570CA0"/>
    <w:rsid w:val="005F6481"/>
    <w:rsid w:val="00601032"/>
    <w:rsid w:val="006575E3"/>
    <w:rsid w:val="00682104"/>
    <w:rsid w:val="006A1DCD"/>
    <w:rsid w:val="007217B6"/>
    <w:rsid w:val="00795F10"/>
    <w:rsid w:val="00815C70"/>
    <w:rsid w:val="008440D3"/>
    <w:rsid w:val="008B3741"/>
    <w:rsid w:val="008F63AA"/>
    <w:rsid w:val="00904333"/>
    <w:rsid w:val="00926B1D"/>
    <w:rsid w:val="00951F1E"/>
    <w:rsid w:val="00991944"/>
    <w:rsid w:val="00A128E8"/>
    <w:rsid w:val="00A20A4D"/>
    <w:rsid w:val="00A2507A"/>
    <w:rsid w:val="00A35BB7"/>
    <w:rsid w:val="00A569F1"/>
    <w:rsid w:val="00AC04AF"/>
    <w:rsid w:val="00AC3DBC"/>
    <w:rsid w:val="00B04B5E"/>
    <w:rsid w:val="00C87922"/>
    <w:rsid w:val="00D06220"/>
    <w:rsid w:val="00D328DE"/>
    <w:rsid w:val="00E10623"/>
    <w:rsid w:val="00E2035D"/>
    <w:rsid w:val="00EC1569"/>
    <w:rsid w:val="00F54C20"/>
    <w:rsid w:val="00F61742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3F643"/>
  <w15:docId w15:val="{70CF493A-0530-42DC-AE27-9D175BB7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9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1BE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5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5F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F1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5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0D0"/>
  </w:style>
  <w:style w:type="paragraph" w:styleId="Zpat">
    <w:name w:val="footer"/>
    <w:basedOn w:val="Normln"/>
    <w:link w:val="ZpatChar"/>
    <w:uiPriority w:val="99"/>
    <w:unhideWhenUsed/>
    <w:rsid w:val="0035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0D0"/>
  </w:style>
  <w:style w:type="character" w:styleId="Zstupntext">
    <w:name w:val="Placeholder Text"/>
    <w:rsid w:val="003540D0"/>
    <w:rPr>
      <w:color w:val="808080"/>
    </w:rPr>
  </w:style>
  <w:style w:type="character" w:customStyle="1" w:styleId="Styl2">
    <w:name w:val="Styl2"/>
    <w:basedOn w:val="Standardnpsmoodstavce"/>
    <w:uiPriority w:val="1"/>
    <w:rsid w:val="0099194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89539385B848B5A00DA2A85CCF2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13DAF-3E9A-4249-9857-060FFBB67FE4}"/>
      </w:docPartPr>
      <w:docPartBody>
        <w:p w:rsidR="00CA39C8" w:rsidRDefault="008D31CE" w:rsidP="008D31CE">
          <w:pPr>
            <w:pStyle w:val="DE89539385B848B5A00DA2A85CCF28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B491F1CBE24E29952E7DB18E71A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CBF25-D663-466F-8B81-97007703416C}"/>
      </w:docPartPr>
      <w:docPartBody>
        <w:p w:rsidR="00CA39C8" w:rsidRDefault="008D31CE" w:rsidP="008D31CE">
          <w:pPr>
            <w:pStyle w:val="4EB491F1CBE24E29952E7DB18E71A9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116D76E1E742D4B59282E22B344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7C497-8CC4-4760-B047-7331761D2EB4}"/>
      </w:docPartPr>
      <w:docPartBody>
        <w:p w:rsidR="00CA39C8" w:rsidRDefault="008D31CE" w:rsidP="008D31CE">
          <w:pPr>
            <w:pStyle w:val="0E116D76E1E742D4B59282E22B3442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E94661D6A5466183374A712A1D0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06599-ABF5-41B1-BD93-5FAA3C27D814}"/>
      </w:docPartPr>
      <w:docPartBody>
        <w:p w:rsidR="00CA39C8" w:rsidRDefault="008D31CE" w:rsidP="008D31CE">
          <w:pPr>
            <w:pStyle w:val="B9E94661D6A5466183374A712A1D0B8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25F5B23FCF4DA49A61185AB5579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42DA4-A6AD-4F16-ABE9-42CB9CDFAEDE}"/>
      </w:docPartPr>
      <w:docPartBody>
        <w:p w:rsidR="00CA39C8" w:rsidRDefault="008D31CE" w:rsidP="008D31CE">
          <w:pPr>
            <w:pStyle w:val="0925F5B23FCF4DA49A61185AB5579D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Com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9D"/>
    <w:rsid w:val="000577EC"/>
    <w:rsid w:val="0010696C"/>
    <w:rsid w:val="001663EB"/>
    <w:rsid w:val="004A32EF"/>
    <w:rsid w:val="006F61D8"/>
    <w:rsid w:val="00733332"/>
    <w:rsid w:val="008D31CE"/>
    <w:rsid w:val="009A6CD7"/>
    <w:rsid w:val="009D18D1"/>
    <w:rsid w:val="00A90789"/>
    <w:rsid w:val="00B60FB2"/>
    <w:rsid w:val="00BA04F5"/>
    <w:rsid w:val="00CA39C8"/>
    <w:rsid w:val="00CC539D"/>
    <w:rsid w:val="00DA51E4"/>
    <w:rsid w:val="00E7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31CE"/>
    <w:rPr>
      <w:color w:val="808080"/>
    </w:rPr>
  </w:style>
  <w:style w:type="paragraph" w:customStyle="1" w:styleId="BF180C398EC74BAD9174F3954387C041">
    <w:name w:val="BF180C398EC74BAD9174F3954387C041"/>
    <w:rsid w:val="00CC539D"/>
  </w:style>
  <w:style w:type="paragraph" w:customStyle="1" w:styleId="8F42CF756C2E446BAF9AB8EB2FBDCC29">
    <w:name w:val="8F42CF756C2E446BAF9AB8EB2FBDCC29"/>
    <w:rsid w:val="00CC539D"/>
  </w:style>
  <w:style w:type="paragraph" w:customStyle="1" w:styleId="B19B1CCDFD084D9088D4E5685DC4E2F0">
    <w:name w:val="B19B1CCDFD084D9088D4E5685DC4E2F0"/>
    <w:rsid w:val="00CC539D"/>
  </w:style>
  <w:style w:type="paragraph" w:customStyle="1" w:styleId="C2739101F3BC4C539CCD52067D930A74">
    <w:name w:val="C2739101F3BC4C539CCD52067D930A74"/>
    <w:rsid w:val="00CC539D"/>
  </w:style>
  <w:style w:type="paragraph" w:customStyle="1" w:styleId="DE89539385B848B5A00DA2A85CCF28E2">
    <w:name w:val="DE89539385B848B5A00DA2A85CCF28E2"/>
    <w:rsid w:val="008D31CE"/>
    <w:rPr>
      <w:lang w:eastAsia="ja-JP"/>
    </w:rPr>
  </w:style>
  <w:style w:type="paragraph" w:customStyle="1" w:styleId="4EB491F1CBE24E29952E7DB18E71A903">
    <w:name w:val="4EB491F1CBE24E29952E7DB18E71A903"/>
    <w:rsid w:val="008D31CE"/>
    <w:rPr>
      <w:lang w:eastAsia="ja-JP"/>
    </w:rPr>
  </w:style>
  <w:style w:type="paragraph" w:customStyle="1" w:styleId="0E116D76E1E742D4B59282E22B34426D">
    <w:name w:val="0E116D76E1E742D4B59282E22B34426D"/>
    <w:rsid w:val="008D31CE"/>
    <w:rPr>
      <w:lang w:eastAsia="ja-JP"/>
    </w:rPr>
  </w:style>
  <w:style w:type="paragraph" w:customStyle="1" w:styleId="B9E94661D6A5466183374A712A1D0B89">
    <w:name w:val="B9E94661D6A5466183374A712A1D0B89"/>
    <w:rsid w:val="008D31CE"/>
    <w:rPr>
      <w:lang w:eastAsia="ja-JP"/>
    </w:rPr>
  </w:style>
  <w:style w:type="paragraph" w:customStyle="1" w:styleId="0925F5B23FCF4DA49A61185AB5579D91">
    <w:name w:val="0925F5B23FCF4DA49A61185AB5579D91"/>
    <w:rsid w:val="008D31CE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3EB2-CDEB-4B8C-9997-8FBEA673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Leona Nepejchalová</cp:lastModifiedBy>
  <cp:revision>28</cp:revision>
  <cp:lastPrinted>2019-08-21T10:23:00Z</cp:lastPrinted>
  <dcterms:created xsi:type="dcterms:W3CDTF">2019-06-17T09:49:00Z</dcterms:created>
  <dcterms:modified xsi:type="dcterms:W3CDTF">2024-06-21T14:06:00Z</dcterms:modified>
</cp:coreProperties>
</file>