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7AC2" w14:textId="77777777" w:rsidR="005D7A9D" w:rsidRDefault="005D7A9D">
      <w:pPr>
        <w:tabs>
          <w:tab w:val="clear" w:pos="567"/>
        </w:tabs>
        <w:spacing w:line="240" w:lineRule="auto"/>
        <w:rPr>
          <w:szCs w:val="22"/>
        </w:rPr>
      </w:pPr>
      <w:bookmarkStart w:id="0" w:name="_GoBack"/>
    </w:p>
    <w:p w14:paraId="50FA7AC3" w14:textId="77777777" w:rsidR="005D7A9D" w:rsidRDefault="005D7A9D">
      <w:pPr>
        <w:tabs>
          <w:tab w:val="clear" w:pos="567"/>
        </w:tabs>
        <w:spacing w:line="240" w:lineRule="auto"/>
        <w:rPr>
          <w:szCs w:val="22"/>
        </w:rPr>
      </w:pPr>
    </w:p>
    <w:p w14:paraId="50FA7AC4" w14:textId="77777777" w:rsidR="005D7A9D" w:rsidRDefault="005D7A9D">
      <w:pPr>
        <w:tabs>
          <w:tab w:val="clear" w:pos="567"/>
        </w:tabs>
        <w:spacing w:line="240" w:lineRule="auto"/>
        <w:rPr>
          <w:szCs w:val="22"/>
        </w:rPr>
      </w:pPr>
    </w:p>
    <w:p w14:paraId="50FA7AC5" w14:textId="77777777" w:rsidR="005D7A9D" w:rsidRDefault="005D7A9D">
      <w:pPr>
        <w:tabs>
          <w:tab w:val="clear" w:pos="567"/>
        </w:tabs>
        <w:spacing w:line="240" w:lineRule="auto"/>
        <w:rPr>
          <w:szCs w:val="22"/>
        </w:rPr>
      </w:pPr>
    </w:p>
    <w:p w14:paraId="50FA7AC6" w14:textId="77777777" w:rsidR="005D7A9D" w:rsidRDefault="005D7A9D">
      <w:pPr>
        <w:tabs>
          <w:tab w:val="clear" w:pos="567"/>
        </w:tabs>
        <w:spacing w:line="240" w:lineRule="auto"/>
        <w:rPr>
          <w:szCs w:val="22"/>
        </w:rPr>
      </w:pPr>
    </w:p>
    <w:p w14:paraId="50FA7AC7" w14:textId="77777777" w:rsidR="005D7A9D" w:rsidRDefault="005D7A9D">
      <w:pPr>
        <w:tabs>
          <w:tab w:val="clear" w:pos="567"/>
        </w:tabs>
        <w:spacing w:line="240" w:lineRule="auto"/>
        <w:rPr>
          <w:szCs w:val="22"/>
        </w:rPr>
      </w:pPr>
    </w:p>
    <w:p w14:paraId="50FA7AC8" w14:textId="77777777" w:rsidR="005D7A9D" w:rsidRDefault="005D7A9D">
      <w:pPr>
        <w:tabs>
          <w:tab w:val="clear" w:pos="567"/>
        </w:tabs>
        <w:spacing w:line="240" w:lineRule="auto"/>
        <w:rPr>
          <w:szCs w:val="22"/>
        </w:rPr>
      </w:pPr>
    </w:p>
    <w:p w14:paraId="50FA7AC9" w14:textId="77777777" w:rsidR="005D7A9D" w:rsidRDefault="005D7A9D">
      <w:pPr>
        <w:tabs>
          <w:tab w:val="clear" w:pos="567"/>
        </w:tabs>
        <w:spacing w:line="240" w:lineRule="auto"/>
        <w:rPr>
          <w:szCs w:val="22"/>
        </w:rPr>
      </w:pPr>
    </w:p>
    <w:p w14:paraId="50FA7ACA" w14:textId="77777777" w:rsidR="005D7A9D" w:rsidRDefault="005D7A9D">
      <w:pPr>
        <w:tabs>
          <w:tab w:val="clear" w:pos="567"/>
        </w:tabs>
        <w:spacing w:line="240" w:lineRule="auto"/>
        <w:rPr>
          <w:szCs w:val="22"/>
        </w:rPr>
      </w:pPr>
    </w:p>
    <w:p w14:paraId="50FA7ACB" w14:textId="77777777" w:rsidR="005D7A9D" w:rsidRDefault="005D7A9D">
      <w:pPr>
        <w:tabs>
          <w:tab w:val="clear" w:pos="567"/>
        </w:tabs>
        <w:spacing w:line="240" w:lineRule="auto"/>
        <w:rPr>
          <w:szCs w:val="22"/>
        </w:rPr>
      </w:pPr>
    </w:p>
    <w:p w14:paraId="50FA7ACC" w14:textId="77777777" w:rsidR="005D7A9D" w:rsidRDefault="005D7A9D">
      <w:pPr>
        <w:tabs>
          <w:tab w:val="clear" w:pos="567"/>
        </w:tabs>
        <w:spacing w:line="240" w:lineRule="auto"/>
        <w:rPr>
          <w:szCs w:val="22"/>
        </w:rPr>
      </w:pPr>
    </w:p>
    <w:p w14:paraId="50FA7ACD" w14:textId="77777777" w:rsidR="005D7A9D" w:rsidRDefault="005D7A9D">
      <w:pPr>
        <w:tabs>
          <w:tab w:val="clear" w:pos="567"/>
        </w:tabs>
        <w:spacing w:line="240" w:lineRule="auto"/>
        <w:rPr>
          <w:szCs w:val="22"/>
        </w:rPr>
      </w:pPr>
    </w:p>
    <w:p w14:paraId="50FA7ACE" w14:textId="77777777" w:rsidR="005D7A9D" w:rsidRDefault="005D7A9D">
      <w:pPr>
        <w:tabs>
          <w:tab w:val="clear" w:pos="567"/>
        </w:tabs>
        <w:spacing w:line="240" w:lineRule="auto"/>
        <w:rPr>
          <w:szCs w:val="22"/>
        </w:rPr>
      </w:pPr>
    </w:p>
    <w:p w14:paraId="50FA7ACF" w14:textId="77777777" w:rsidR="005D7A9D" w:rsidRDefault="005D7A9D">
      <w:pPr>
        <w:tabs>
          <w:tab w:val="clear" w:pos="567"/>
        </w:tabs>
        <w:spacing w:line="240" w:lineRule="auto"/>
        <w:rPr>
          <w:szCs w:val="22"/>
        </w:rPr>
      </w:pPr>
    </w:p>
    <w:p w14:paraId="50FA7AD0" w14:textId="77777777" w:rsidR="005D7A9D" w:rsidRDefault="005D7A9D">
      <w:pPr>
        <w:tabs>
          <w:tab w:val="clear" w:pos="567"/>
        </w:tabs>
        <w:spacing w:line="240" w:lineRule="auto"/>
        <w:rPr>
          <w:szCs w:val="22"/>
        </w:rPr>
      </w:pPr>
    </w:p>
    <w:p w14:paraId="50FA7AD1" w14:textId="77777777" w:rsidR="005D7A9D" w:rsidRDefault="005D7A9D">
      <w:pPr>
        <w:tabs>
          <w:tab w:val="clear" w:pos="567"/>
        </w:tabs>
        <w:spacing w:line="240" w:lineRule="auto"/>
        <w:rPr>
          <w:szCs w:val="22"/>
        </w:rPr>
      </w:pPr>
    </w:p>
    <w:p w14:paraId="50FA7AD2" w14:textId="77777777" w:rsidR="005D7A9D" w:rsidRDefault="005D7A9D">
      <w:pPr>
        <w:tabs>
          <w:tab w:val="clear" w:pos="567"/>
        </w:tabs>
        <w:spacing w:line="240" w:lineRule="auto"/>
        <w:rPr>
          <w:szCs w:val="22"/>
        </w:rPr>
      </w:pPr>
    </w:p>
    <w:p w14:paraId="50FA7AD3" w14:textId="77777777" w:rsidR="005D7A9D" w:rsidRDefault="005D7A9D">
      <w:pPr>
        <w:tabs>
          <w:tab w:val="clear" w:pos="567"/>
        </w:tabs>
        <w:spacing w:line="240" w:lineRule="auto"/>
        <w:rPr>
          <w:szCs w:val="22"/>
        </w:rPr>
      </w:pPr>
    </w:p>
    <w:p w14:paraId="50FA7AD4" w14:textId="77777777" w:rsidR="005D7A9D" w:rsidRDefault="005D7A9D">
      <w:pPr>
        <w:tabs>
          <w:tab w:val="clear" w:pos="567"/>
        </w:tabs>
        <w:spacing w:line="240" w:lineRule="auto"/>
        <w:rPr>
          <w:szCs w:val="22"/>
        </w:rPr>
      </w:pPr>
    </w:p>
    <w:p w14:paraId="50FA7AD5" w14:textId="77777777" w:rsidR="005D7A9D" w:rsidRDefault="005D7A9D">
      <w:pPr>
        <w:tabs>
          <w:tab w:val="clear" w:pos="567"/>
        </w:tabs>
        <w:spacing w:line="240" w:lineRule="auto"/>
        <w:rPr>
          <w:szCs w:val="22"/>
        </w:rPr>
      </w:pPr>
    </w:p>
    <w:p w14:paraId="50FA7AD6" w14:textId="77777777" w:rsidR="005D7A9D" w:rsidRDefault="005D7A9D">
      <w:pPr>
        <w:tabs>
          <w:tab w:val="clear" w:pos="567"/>
        </w:tabs>
        <w:spacing w:line="240" w:lineRule="auto"/>
        <w:rPr>
          <w:szCs w:val="22"/>
        </w:rPr>
      </w:pPr>
    </w:p>
    <w:p w14:paraId="50FA7AD7" w14:textId="77777777" w:rsidR="005D7A9D" w:rsidRDefault="005D7A9D">
      <w:pPr>
        <w:tabs>
          <w:tab w:val="clear" w:pos="567"/>
        </w:tabs>
        <w:spacing w:line="240" w:lineRule="auto"/>
        <w:rPr>
          <w:szCs w:val="22"/>
        </w:rPr>
      </w:pPr>
    </w:p>
    <w:p w14:paraId="50FA7AD8" w14:textId="77777777" w:rsidR="005D7A9D" w:rsidRDefault="005D7A9D">
      <w:pPr>
        <w:tabs>
          <w:tab w:val="clear" w:pos="567"/>
        </w:tabs>
        <w:spacing w:line="240" w:lineRule="auto"/>
        <w:rPr>
          <w:szCs w:val="22"/>
        </w:rPr>
      </w:pPr>
    </w:p>
    <w:p w14:paraId="50FA7AD9" w14:textId="77777777" w:rsidR="005D7A9D" w:rsidRDefault="008703AC">
      <w:pPr>
        <w:pStyle w:val="Style3"/>
      </w:pPr>
      <w:r>
        <w:t>PŘÍBALOVÁ INFORMACE</w:t>
      </w:r>
    </w:p>
    <w:p w14:paraId="50FA7ADA" w14:textId="77777777" w:rsidR="005D7A9D" w:rsidRDefault="008703AC">
      <w:pPr>
        <w:tabs>
          <w:tab w:val="clear" w:pos="567"/>
        </w:tabs>
        <w:spacing w:line="240" w:lineRule="auto"/>
        <w:jc w:val="center"/>
        <w:rPr>
          <w:szCs w:val="22"/>
        </w:rPr>
      </w:pPr>
      <w:r>
        <w:rPr>
          <w:szCs w:val="22"/>
        </w:rPr>
        <w:br w:type="page"/>
      </w:r>
      <w:r>
        <w:rPr>
          <w:b/>
          <w:szCs w:val="22"/>
        </w:rPr>
        <w:lastRenderedPageBreak/>
        <w:t>PŘÍBALOVÁ INFORMACE</w:t>
      </w:r>
    </w:p>
    <w:p w14:paraId="50FA7ADD" w14:textId="77777777" w:rsidR="005D7A9D" w:rsidRDefault="005D7A9D">
      <w:pPr>
        <w:tabs>
          <w:tab w:val="clear" w:pos="567"/>
        </w:tabs>
        <w:spacing w:line="240" w:lineRule="auto"/>
        <w:rPr>
          <w:szCs w:val="22"/>
        </w:rPr>
      </w:pPr>
    </w:p>
    <w:p w14:paraId="50FA7ADE" w14:textId="77777777" w:rsidR="005D7A9D" w:rsidRDefault="008703AC">
      <w:pPr>
        <w:pStyle w:val="Style1"/>
      </w:pPr>
      <w:r>
        <w:rPr>
          <w:highlight w:val="lightGray"/>
        </w:rPr>
        <w:t>1.</w:t>
      </w:r>
      <w:r>
        <w:tab/>
        <w:t>Název veterinárního léčivého přípravku</w:t>
      </w:r>
    </w:p>
    <w:p w14:paraId="50FA7ADF" w14:textId="77777777" w:rsidR="005D7A9D" w:rsidRDefault="005D7A9D">
      <w:pPr>
        <w:tabs>
          <w:tab w:val="clear" w:pos="567"/>
        </w:tabs>
        <w:spacing w:line="240" w:lineRule="auto"/>
        <w:rPr>
          <w:szCs w:val="22"/>
        </w:rPr>
      </w:pPr>
    </w:p>
    <w:p w14:paraId="50FA7AE0" w14:textId="77777777" w:rsidR="005D7A9D" w:rsidRDefault="008703AC">
      <w:pPr>
        <w:contextualSpacing/>
      </w:pPr>
      <w:r>
        <w:t>Excenel Fluid 50 mg/ml injekční suspenze pro prasata a skot</w:t>
      </w:r>
    </w:p>
    <w:p w14:paraId="50FA7AE2" w14:textId="77777777" w:rsidR="005D7A9D" w:rsidRDefault="005D7A9D">
      <w:pPr>
        <w:tabs>
          <w:tab w:val="clear" w:pos="567"/>
        </w:tabs>
        <w:spacing w:line="240" w:lineRule="auto"/>
        <w:rPr>
          <w:szCs w:val="22"/>
        </w:rPr>
      </w:pPr>
    </w:p>
    <w:p w14:paraId="50FA7AE4" w14:textId="77777777" w:rsidR="005D7A9D" w:rsidRDefault="008703AC">
      <w:pPr>
        <w:pStyle w:val="Style1"/>
      </w:pPr>
      <w:r>
        <w:rPr>
          <w:highlight w:val="lightGray"/>
        </w:rPr>
        <w:t>2.</w:t>
      </w:r>
      <w:r>
        <w:tab/>
        <w:t>Složení</w:t>
      </w:r>
    </w:p>
    <w:p w14:paraId="50FA7AE5" w14:textId="77777777" w:rsidR="005D7A9D" w:rsidRDefault="005D7A9D">
      <w:pPr>
        <w:tabs>
          <w:tab w:val="clear" w:pos="567"/>
        </w:tabs>
        <w:spacing w:line="240" w:lineRule="auto"/>
        <w:rPr>
          <w:iCs/>
          <w:szCs w:val="22"/>
        </w:rPr>
      </w:pPr>
    </w:p>
    <w:p w14:paraId="1CBDD99E" w14:textId="77777777" w:rsidR="00E259B5" w:rsidRDefault="00E259B5" w:rsidP="00E259B5">
      <w:pPr>
        <w:pStyle w:val="INTERLIGNE125"/>
        <w:keepLines w:val="0"/>
        <w:spacing w:line="240" w:lineRule="auto"/>
        <w:jc w:val="left"/>
        <w:rPr>
          <w:rFonts w:ascii="Times New Roman" w:hAnsi="Times New Roman"/>
          <w:color w:val="000000"/>
          <w:sz w:val="22"/>
          <w:szCs w:val="22"/>
          <w:lang w:val="cs-CZ"/>
        </w:rPr>
      </w:pPr>
      <w:r>
        <w:rPr>
          <w:rFonts w:ascii="Times New Roman" w:hAnsi="Times New Roman"/>
          <w:color w:val="000000"/>
          <w:sz w:val="22"/>
          <w:szCs w:val="22"/>
          <w:lang w:val="cs-CZ"/>
        </w:rPr>
        <w:t>Každý ml obsahuje:</w:t>
      </w:r>
    </w:p>
    <w:p w14:paraId="3A525259" w14:textId="77777777" w:rsidR="00E259B5" w:rsidRDefault="00E259B5" w:rsidP="00E259B5">
      <w:pPr>
        <w:rPr>
          <w:szCs w:val="22"/>
        </w:rPr>
      </w:pPr>
    </w:p>
    <w:p w14:paraId="50FA7AE6" w14:textId="77777777" w:rsidR="005D7A9D" w:rsidRDefault="008703AC">
      <w:pPr>
        <w:contextualSpacing/>
        <w:rPr>
          <w:b/>
        </w:rPr>
      </w:pPr>
      <w:r>
        <w:rPr>
          <w:b/>
        </w:rPr>
        <w:t>Léčivá látka:</w:t>
      </w:r>
    </w:p>
    <w:p w14:paraId="50FA7AE7" w14:textId="19D1DAE4" w:rsidR="005D7A9D" w:rsidRDefault="008703AC">
      <w:pPr>
        <w:tabs>
          <w:tab w:val="left" w:pos="1701"/>
        </w:tabs>
        <w:contextualSpacing/>
      </w:pPr>
      <w:proofErr w:type="spellStart"/>
      <w:r>
        <w:t>Ceftiofurum</w:t>
      </w:r>
      <w:proofErr w:type="spellEnd"/>
      <w:r>
        <w:t xml:space="preserve"> (</w:t>
      </w:r>
      <w:proofErr w:type="spellStart"/>
      <w:r>
        <w:t>ut</w:t>
      </w:r>
      <w:proofErr w:type="spellEnd"/>
      <w:r>
        <w:t xml:space="preserve"> </w:t>
      </w:r>
      <w:proofErr w:type="spellStart"/>
      <w:r>
        <w:t>hydrochloridum</w:t>
      </w:r>
      <w:proofErr w:type="spellEnd"/>
      <w:r>
        <w:t>)</w:t>
      </w:r>
      <w:r>
        <w:tab/>
        <w:t>50 mg</w:t>
      </w:r>
    </w:p>
    <w:p w14:paraId="50FA7AE8" w14:textId="77777777" w:rsidR="005D7A9D" w:rsidRDefault="005D7A9D"/>
    <w:p w14:paraId="50FA7AE9" w14:textId="77777777" w:rsidR="005D7A9D" w:rsidRDefault="008703AC">
      <w:r>
        <w:t>Bílá až našedlá neprůhledná suspenze.</w:t>
      </w:r>
    </w:p>
    <w:p w14:paraId="50FA7AEA" w14:textId="77777777" w:rsidR="005D7A9D" w:rsidRDefault="005D7A9D">
      <w:pPr>
        <w:tabs>
          <w:tab w:val="clear" w:pos="567"/>
        </w:tabs>
        <w:spacing w:line="240" w:lineRule="auto"/>
        <w:rPr>
          <w:szCs w:val="22"/>
        </w:rPr>
      </w:pPr>
    </w:p>
    <w:p w14:paraId="50FA7AEC" w14:textId="77777777" w:rsidR="005D7A9D" w:rsidRDefault="008703AC">
      <w:pPr>
        <w:pStyle w:val="Style1"/>
      </w:pPr>
      <w:r>
        <w:rPr>
          <w:highlight w:val="lightGray"/>
        </w:rPr>
        <w:t>3.</w:t>
      </w:r>
      <w:r>
        <w:tab/>
        <w:t>Cílové druhy zvířat</w:t>
      </w:r>
    </w:p>
    <w:p w14:paraId="50FA7AED" w14:textId="77777777" w:rsidR="005D7A9D" w:rsidRDefault="005D7A9D">
      <w:pPr>
        <w:tabs>
          <w:tab w:val="clear" w:pos="567"/>
        </w:tabs>
        <w:spacing w:line="240" w:lineRule="auto"/>
        <w:rPr>
          <w:szCs w:val="22"/>
        </w:rPr>
      </w:pPr>
    </w:p>
    <w:p w14:paraId="50FA7AEE" w14:textId="77777777" w:rsidR="005D7A9D" w:rsidRDefault="008703AC">
      <w:pPr>
        <w:contextualSpacing/>
        <w:rPr>
          <w:b/>
          <w:bCs/>
        </w:rPr>
      </w:pPr>
      <w:r>
        <w:t>Prasata a skot.</w:t>
      </w:r>
    </w:p>
    <w:p w14:paraId="50FA7AEF" w14:textId="77777777" w:rsidR="005D7A9D" w:rsidRDefault="005D7A9D">
      <w:pPr>
        <w:tabs>
          <w:tab w:val="clear" w:pos="567"/>
        </w:tabs>
        <w:spacing w:line="240" w:lineRule="auto"/>
        <w:rPr>
          <w:szCs w:val="22"/>
        </w:rPr>
      </w:pPr>
    </w:p>
    <w:p w14:paraId="50FA7AF0" w14:textId="77777777" w:rsidR="005D7A9D" w:rsidRDefault="008703AC">
      <w:pPr>
        <w:pStyle w:val="Style1"/>
      </w:pPr>
      <w:r>
        <w:rPr>
          <w:highlight w:val="lightGray"/>
        </w:rPr>
        <w:t>4.</w:t>
      </w:r>
      <w:r>
        <w:tab/>
        <w:t>Indikace pro použití</w:t>
      </w:r>
    </w:p>
    <w:p w14:paraId="50FA7AF1" w14:textId="77777777" w:rsidR="005D7A9D" w:rsidRDefault="005D7A9D">
      <w:pPr>
        <w:tabs>
          <w:tab w:val="clear" w:pos="567"/>
        </w:tabs>
        <w:spacing w:line="240" w:lineRule="auto"/>
        <w:rPr>
          <w:szCs w:val="22"/>
        </w:rPr>
      </w:pPr>
    </w:p>
    <w:p w14:paraId="3DC47341" w14:textId="4BA39CAB" w:rsidR="00A353B5" w:rsidRDefault="00595157">
      <w:pPr>
        <w:contextualSpacing/>
      </w:pPr>
      <w:r w:rsidRPr="00595157">
        <w:t xml:space="preserve">Infekce vyvolané mikroorganizmy citlivými k </w:t>
      </w:r>
      <w:proofErr w:type="spellStart"/>
      <w:r w:rsidRPr="00595157">
        <w:t>ceftiofuru</w:t>
      </w:r>
      <w:proofErr w:type="spellEnd"/>
      <w:r w:rsidRPr="00595157">
        <w:t>:</w:t>
      </w:r>
    </w:p>
    <w:p w14:paraId="22DF4E6F" w14:textId="77777777" w:rsidR="00A353B5" w:rsidRDefault="00A353B5">
      <w:pPr>
        <w:contextualSpacing/>
      </w:pPr>
    </w:p>
    <w:p w14:paraId="50FA7AF4" w14:textId="77777777" w:rsidR="005D7A9D" w:rsidRPr="00FA29D1" w:rsidRDefault="008703AC">
      <w:pPr>
        <w:contextualSpacing/>
        <w:rPr>
          <w:bCs/>
        </w:rPr>
      </w:pPr>
      <w:r w:rsidRPr="00FA29D1">
        <w:rPr>
          <w:bCs/>
        </w:rPr>
        <w:t xml:space="preserve">Prasata:  </w:t>
      </w:r>
    </w:p>
    <w:p w14:paraId="50FA7AF5" w14:textId="77777777" w:rsidR="005D7A9D" w:rsidRDefault="008703AC">
      <w:pPr>
        <w:contextualSpacing/>
        <w:rPr>
          <w:i/>
        </w:rPr>
      </w:pPr>
      <w:r>
        <w:t xml:space="preserve">Léčba respiračních onemocnění vyvolaných </w:t>
      </w:r>
      <w:r>
        <w:rPr>
          <w:i/>
        </w:rPr>
        <w:t xml:space="preserve">Pasteurella multocida, Actinobacillus pleuropneumoniae </w:t>
      </w:r>
      <w:r>
        <w:t xml:space="preserve">a </w:t>
      </w:r>
      <w:r>
        <w:rPr>
          <w:i/>
        </w:rPr>
        <w:t>Streptococcus suis.</w:t>
      </w:r>
    </w:p>
    <w:p w14:paraId="50FA7AF6" w14:textId="77777777" w:rsidR="005D7A9D" w:rsidRDefault="005D7A9D">
      <w:pPr>
        <w:contextualSpacing/>
      </w:pPr>
    </w:p>
    <w:p w14:paraId="50FA7AF7" w14:textId="77777777" w:rsidR="005D7A9D" w:rsidRDefault="008703AC">
      <w:pPr>
        <w:pStyle w:val="Zkladntextodsazen"/>
        <w:ind w:left="0" w:firstLine="0"/>
        <w:contextualSpacing/>
        <w:rPr>
          <w:b w:val="0"/>
        </w:rPr>
      </w:pPr>
      <w:r>
        <w:rPr>
          <w:b w:val="0"/>
        </w:rPr>
        <w:t xml:space="preserve">Skot: </w:t>
      </w:r>
    </w:p>
    <w:p w14:paraId="50FA7AF8" w14:textId="77777777" w:rsidR="005D7A9D" w:rsidRDefault="008703AC">
      <w:pPr>
        <w:pStyle w:val="Zkladntextodsazen"/>
        <w:ind w:left="0" w:firstLine="0"/>
        <w:contextualSpacing/>
        <w:rPr>
          <w:b w:val="0"/>
        </w:rPr>
      </w:pPr>
      <w:r>
        <w:rPr>
          <w:b w:val="0"/>
        </w:rPr>
        <w:t xml:space="preserve">Léčba respiračních onemocnění vyvolaných </w:t>
      </w:r>
      <w:r>
        <w:rPr>
          <w:b w:val="0"/>
          <w:i/>
        </w:rPr>
        <w:t xml:space="preserve">Mannheimia haemolytica, Pasteurella multocida </w:t>
      </w:r>
      <w:r>
        <w:rPr>
          <w:b w:val="0"/>
        </w:rPr>
        <w:t xml:space="preserve">a </w:t>
      </w:r>
      <w:r>
        <w:rPr>
          <w:b w:val="0"/>
          <w:i/>
        </w:rPr>
        <w:t>Histophilus somni</w:t>
      </w:r>
      <w:r>
        <w:rPr>
          <w:b w:val="0"/>
        </w:rPr>
        <w:t>.</w:t>
      </w:r>
    </w:p>
    <w:p w14:paraId="76B6592A" w14:textId="77777777" w:rsidR="00860373" w:rsidRDefault="00860373">
      <w:pPr>
        <w:contextualSpacing/>
      </w:pPr>
    </w:p>
    <w:p w14:paraId="50FA7AFA" w14:textId="207BC1FA" w:rsidR="005D7A9D" w:rsidRDefault="008703AC">
      <w:pPr>
        <w:contextualSpacing/>
        <w:rPr>
          <w:i/>
        </w:rPr>
      </w:pPr>
      <w:r>
        <w:t xml:space="preserve">Léčba akutní </w:t>
      </w:r>
      <w:proofErr w:type="spellStart"/>
      <w:r>
        <w:t>interdigitální</w:t>
      </w:r>
      <w:proofErr w:type="spellEnd"/>
      <w:r>
        <w:t xml:space="preserve"> </w:t>
      </w:r>
      <w:proofErr w:type="spellStart"/>
      <w:r>
        <w:t>nekrobacilózy</w:t>
      </w:r>
      <w:proofErr w:type="spellEnd"/>
      <w:r>
        <w:t xml:space="preserve"> (panaritium, </w:t>
      </w:r>
      <w:proofErr w:type="spellStart"/>
      <w:r>
        <w:t>foot</w:t>
      </w:r>
      <w:proofErr w:type="spellEnd"/>
      <w:r>
        <w:t xml:space="preserve"> rot), vyvolaná </w:t>
      </w:r>
      <w:proofErr w:type="spellStart"/>
      <w:r>
        <w:rPr>
          <w:i/>
        </w:rPr>
        <w:t>Fusobacterium</w:t>
      </w:r>
      <w:proofErr w:type="spellEnd"/>
      <w:r>
        <w:rPr>
          <w:i/>
        </w:rPr>
        <w:t xml:space="preserve"> </w:t>
      </w:r>
      <w:proofErr w:type="spellStart"/>
      <w:r>
        <w:rPr>
          <w:i/>
        </w:rPr>
        <w:t>necrophorum</w:t>
      </w:r>
      <w:proofErr w:type="spellEnd"/>
      <w:r w:rsidR="00107C7E">
        <w:rPr>
          <w:i/>
        </w:rPr>
        <w:t xml:space="preserve">, </w:t>
      </w:r>
      <w:proofErr w:type="spellStart"/>
      <w:r>
        <w:rPr>
          <w:i/>
        </w:rPr>
        <w:t>Prevotella</w:t>
      </w:r>
      <w:proofErr w:type="spellEnd"/>
      <w:r>
        <w:rPr>
          <w:i/>
        </w:rPr>
        <w:t xml:space="preserve"> </w:t>
      </w:r>
      <w:proofErr w:type="spellStart"/>
      <w:r w:rsidRPr="006E6318">
        <w:rPr>
          <w:i/>
        </w:rPr>
        <w:t>melaninogenica</w:t>
      </w:r>
      <w:proofErr w:type="spellEnd"/>
      <w:r w:rsidR="00107C7E">
        <w:rPr>
          <w:i/>
        </w:rPr>
        <w:t xml:space="preserve"> </w:t>
      </w:r>
      <w:r w:rsidR="00107C7E" w:rsidRPr="00E83539">
        <w:t>a</w:t>
      </w:r>
      <w:r w:rsidR="00107C7E">
        <w:rPr>
          <w:i/>
        </w:rPr>
        <w:t xml:space="preserve"> </w:t>
      </w:r>
      <w:proofErr w:type="spellStart"/>
      <w:r w:rsidR="00107C7E" w:rsidRPr="006E2EC5">
        <w:rPr>
          <w:i/>
        </w:rPr>
        <w:t>Porphyromonas</w:t>
      </w:r>
      <w:proofErr w:type="spellEnd"/>
      <w:r w:rsidR="00107C7E" w:rsidRPr="006E2EC5">
        <w:rPr>
          <w:i/>
        </w:rPr>
        <w:t xml:space="preserve"> </w:t>
      </w:r>
      <w:proofErr w:type="spellStart"/>
      <w:r w:rsidR="00107C7E" w:rsidRPr="006E2EC5">
        <w:rPr>
          <w:i/>
        </w:rPr>
        <w:t>asaccharolytica</w:t>
      </w:r>
      <w:proofErr w:type="spellEnd"/>
      <w:r w:rsidR="00107C7E">
        <w:rPr>
          <w:i/>
        </w:rPr>
        <w:t>.</w:t>
      </w:r>
    </w:p>
    <w:p w14:paraId="50FA7AFB" w14:textId="77777777" w:rsidR="005D7A9D" w:rsidRDefault="005D7A9D">
      <w:pPr>
        <w:contextualSpacing/>
        <w:rPr>
          <w:i/>
        </w:rPr>
      </w:pPr>
    </w:p>
    <w:p w14:paraId="50FA7AFC" w14:textId="77777777" w:rsidR="005D7A9D" w:rsidRDefault="008703AC">
      <w:pPr>
        <w:contextualSpacing/>
      </w:pPr>
      <w:r>
        <w:t xml:space="preserve">Léčba akutní poporodní (puerperální) metritidy do 10 dnů po otelení vyvolaná kmeny </w:t>
      </w:r>
      <w:r>
        <w:rPr>
          <w:i/>
        </w:rPr>
        <w:t>Escherichia coli,</w:t>
      </w:r>
      <w:r>
        <w:t xml:space="preserve"> </w:t>
      </w:r>
      <w:r>
        <w:rPr>
          <w:i/>
          <w:iCs/>
        </w:rPr>
        <w:t xml:space="preserve">Trueperella </w:t>
      </w:r>
      <w:r>
        <w:rPr>
          <w:i/>
        </w:rPr>
        <w:t>pyogenes</w:t>
      </w:r>
      <w:r>
        <w:t xml:space="preserve"> a </w:t>
      </w:r>
      <w:r>
        <w:rPr>
          <w:i/>
        </w:rPr>
        <w:t>Fusobacterium necrophorum</w:t>
      </w:r>
      <w:r>
        <w:t>.</w:t>
      </w:r>
    </w:p>
    <w:p w14:paraId="50FA7AFD" w14:textId="77777777" w:rsidR="005D7A9D" w:rsidRDefault="005D7A9D">
      <w:pPr>
        <w:contextualSpacing/>
      </w:pPr>
    </w:p>
    <w:p w14:paraId="50FA7B00" w14:textId="2B7163C1" w:rsidR="005D7A9D" w:rsidRDefault="002E263E">
      <w:pPr>
        <w:tabs>
          <w:tab w:val="clear" w:pos="567"/>
        </w:tabs>
        <w:spacing w:line="240" w:lineRule="auto"/>
        <w:rPr>
          <w:szCs w:val="22"/>
        </w:rPr>
      </w:pPr>
      <w:r w:rsidRPr="002E263E">
        <w:rPr>
          <w:rFonts w:eastAsia="Verdana,Bold"/>
          <w:szCs w:val="22"/>
        </w:rPr>
        <w:t>Indikace je omezena na případy, ve kterých léčba jinou antimikrobiální látkou selhala.</w:t>
      </w:r>
    </w:p>
    <w:p w14:paraId="484652DE" w14:textId="77777777" w:rsidR="00BF5E14" w:rsidRDefault="00BF5E14">
      <w:pPr>
        <w:pStyle w:val="Style1"/>
        <w:rPr>
          <w:highlight w:val="lightGray"/>
        </w:rPr>
      </w:pPr>
    </w:p>
    <w:p w14:paraId="50FA7B01" w14:textId="78A40AFC" w:rsidR="005D7A9D" w:rsidRDefault="008703AC">
      <w:pPr>
        <w:pStyle w:val="Style1"/>
      </w:pPr>
      <w:r>
        <w:rPr>
          <w:highlight w:val="lightGray"/>
        </w:rPr>
        <w:t>5.</w:t>
      </w:r>
      <w:r>
        <w:tab/>
        <w:t>Kontraindikace</w:t>
      </w:r>
    </w:p>
    <w:p w14:paraId="50FA7B02" w14:textId="77777777" w:rsidR="005D7A9D" w:rsidRDefault="005D7A9D">
      <w:pPr>
        <w:tabs>
          <w:tab w:val="clear" w:pos="567"/>
        </w:tabs>
        <w:spacing w:line="240" w:lineRule="auto"/>
        <w:rPr>
          <w:szCs w:val="22"/>
        </w:rPr>
      </w:pPr>
    </w:p>
    <w:p w14:paraId="4F816ED1" w14:textId="0B6BF78B" w:rsidR="005A19B9" w:rsidRDefault="005A19B9" w:rsidP="005A19B9">
      <w:pPr>
        <w:tabs>
          <w:tab w:val="clear" w:pos="567"/>
        </w:tabs>
        <w:spacing w:line="240" w:lineRule="auto"/>
        <w:rPr>
          <w:szCs w:val="22"/>
        </w:rPr>
      </w:pPr>
      <w:r w:rsidRPr="00B41D57">
        <w:t>Nepoužívat v případech přecitlivělosti na léčivou</w:t>
      </w:r>
      <w:r>
        <w:t xml:space="preserve"> </w:t>
      </w:r>
      <w:r w:rsidRPr="00B41D57">
        <w:t xml:space="preserve">látku </w:t>
      </w:r>
      <w:r>
        <w:rPr>
          <w:szCs w:val="22"/>
        </w:rPr>
        <w:t>a jin</w:t>
      </w:r>
      <w:r w:rsidR="00860373">
        <w:rPr>
          <w:szCs w:val="22"/>
        </w:rPr>
        <w:t>á</w:t>
      </w:r>
      <w:r>
        <w:rPr>
          <w:szCs w:val="22"/>
        </w:rPr>
        <w:t xml:space="preserve"> beta-</w:t>
      </w:r>
      <w:proofErr w:type="spellStart"/>
      <w:r>
        <w:rPr>
          <w:szCs w:val="22"/>
        </w:rPr>
        <w:t>laktamov</w:t>
      </w:r>
      <w:r w:rsidR="00860373">
        <w:rPr>
          <w:szCs w:val="22"/>
        </w:rPr>
        <w:t>á</w:t>
      </w:r>
      <w:proofErr w:type="spellEnd"/>
      <w:r>
        <w:rPr>
          <w:szCs w:val="22"/>
        </w:rPr>
        <w:t xml:space="preserve"> antibiotik</w:t>
      </w:r>
      <w:r w:rsidR="00860373">
        <w:rPr>
          <w:szCs w:val="22"/>
        </w:rPr>
        <w:t>a</w:t>
      </w:r>
      <w:r>
        <w:rPr>
          <w:szCs w:val="22"/>
        </w:rPr>
        <w:t xml:space="preserve"> </w:t>
      </w:r>
      <w:r w:rsidRPr="00B41D57">
        <w:t>nebo na některou z pomocných látek</w:t>
      </w:r>
      <w:r>
        <w:rPr>
          <w:szCs w:val="22"/>
        </w:rPr>
        <w:t xml:space="preserve">. </w:t>
      </w:r>
    </w:p>
    <w:p w14:paraId="50FA7B04" w14:textId="77777777" w:rsidR="005D7A9D" w:rsidRDefault="005D7A9D">
      <w:pPr>
        <w:contextualSpacing/>
      </w:pPr>
    </w:p>
    <w:p w14:paraId="62E6E038" w14:textId="5FCDA840" w:rsidR="00860373" w:rsidRDefault="001A5F67">
      <w:pPr>
        <w:contextualSpacing/>
        <w:rPr>
          <w:b/>
          <w:szCs w:val="22"/>
        </w:rPr>
      </w:pPr>
      <w:r w:rsidRPr="001A5F67">
        <w:t xml:space="preserve">Nepoužívat u drůbeže (včetně vajec) vzhledem k riziku rozšíření rezistence k </w:t>
      </w:r>
      <w:proofErr w:type="spellStart"/>
      <w:r w:rsidRPr="001A5F67">
        <w:t>antimikrobikům</w:t>
      </w:r>
      <w:proofErr w:type="spellEnd"/>
      <w:r w:rsidRPr="001A5F67">
        <w:t xml:space="preserve"> na člověka.</w:t>
      </w:r>
    </w:p>
    <w:p w14:paraId="54B93654" w14:textId="77777777" w:rsidR="00860373" w:rsidRDefault="00860373">
      <w:pPr>
        <w:contextualSpacing/>
      </w:pPr>
    </w:p>
    <w:p w14:paraId="50FA7B08" w14:textId="77777777" w:rsidR="005D7A9D" w:rsidRDefault="008703AC">
      <w:pPr>
        <w:pStyle w:val="Style1"/>
      </w:pPr>
      <w:r>
        <w:rPr>
          <w:highlight w:val="lightGray"/>
        </w:rPr>
        <w:t>6.</w:t>
      </w:r>
      <w:r>
        <w:tab/>
        <w:t>Zvláštní upozornění</w:t>
      </w:r>
    </w:p>
    <w:p w14:paraId="50FA7B09" w14:textId="77777777" w:rsidR="005D7A9D" w:rsidRDefault="005D7A9D">
      <w:pPr>
        <w:tabs>
          <w:tab w:val="clear" w:pos="567"/>
        </w:tabs>
        <w:spacing w:line="240" w:lineRule="auto"/>
        <w:rPr>
          <w:szCs w:val="22"/>
        </w:rPr>
      </w:pPr>
    </w:p>
    <w:p w14:paraId="6B1E7100" w14:textId="51F2EA97" w:rsidR="00012346" w:rsidRPr="00B41D57" w:rsidRDefault="00012346" w:rsidP="00012346">
      <w:pPr>
        <w:tabs>
          <w:tab w:val="clear" w:pos="567"/>
        </w:tabs>
        <w:spacing w:line="240" w:lineRule="auto"/>
        <w:rPr>
          <w:szCs w:val="22"/>
        </w:rPr>
      </w:pPr>
      <w:r w:rsidRPr="00B41D57">
        <w:rPr>
          <w:szCs w:val="22"/>
          <w:u w:val="single"/>
        </w:rPr>
        <w:t>Zvláštní opatření pro bezpečné použití u cílových druhů zvířat</w:t>
      </w:r>
      <w:r w:rsidRPr="00B41D57">
        <w:t>:</w:t>
      </w:r>
    </w:p>
    <w:p w14:paraId="7A50689E" w14:textId="77777777" w:rsidR="0064542F" w:rsidRDefault="0064542F">
      <w:pPr>
        <w:pStyle w:val="Zkladntextodsazen"/>
        <w:ind w:left="0" w:firstLine="0"/>
        <w:contextualSpacing/>
      </w:pPr>
    </w:p>
    <w:p w14:paraId="2F43CA3D" w14:textId="77777777" w:rsidR="0029051C" w:rsidRDefault="008703AC" w:rsidP="0029051C">
      <w:r>
        <w:t>V případě alergické reakce by měla být léčba přerušena.</w:t>
      </w:r>
    </w:p>
    <w:p w14:paraId="0E1A6EEC" w14:textId="77777777" w:rsidR="0029051C" w:rsidRDefault="0029051C" w:rsidP="0029051C"/>
    <w:p w14:paraId="66D7C913" w14:textId="77777777" w:rsidR="0064542F" w:rsidRDefault="0064542F" w:rsidP="0029051C">
      <w:pPr>
        <w:rPr>
          <w:b/>
          <w:bCs/>
        </w:rPr>
      </w:pPr>
    </w:p>
    <w:p w14:paraId="4A48C3A0" w14:textId="77777777" w:rsidR="0064542F" w:rsidRDefault="0064542F" w:rsidP="0029051C">
      <w:pPr>
        <w:rPr>
          <w:b/>
          <w:bCs/>
        </w:rPr>
      </w:pPr>
    </w:p>
    <w:p w14:paraId="05B94043" w14:textId="0149718D" w:rsidR="0029051C" w:rsidRPr="00FA29D1" w:rsidRDefault="0064542F" w:rsidP="0029051C">
      <w:pPr>
        <w:rPr>
          <w:b/>
          <w:bCs/>
        </w:rPr>
      </w:pPr>
      <w:r>
        <w:rPr>
          <w:b/>
          <w:bCs/>
          <w:noProof/>
        </w:rPr>
        <mc:AlternateContent>
          <mc:Choice Requires="wps">
            <w:drawing>
              <wp:anchor distT="0" distB="0" distL="114300" distR="114300" simplePos="0" relativeHeight="251659264" behindDoc="1" locked="0" layoutInCell="1" allowOverlap="1" wp14:anchorId="7995CEF7" wp14:editId="0EF271A5">
                <wp:simplePos x="0" y="0"/>
                <wp:positionH relativeFrom="column">
                  <wp:posOffset>-57282</wp:posOffset>
                </wp:positionH>
                <wp:positionV relativeFrom="paragraph">
                  <wp:posOffset>-7571</wp:posOffset>
                </wp:positionV>
                <wp:extent cx="5949538" cy="3568536"/>
                <wp:effectExtent l="0" t="0" r="13335" b="13335"/>
                <wp:wrapNone/>
                <wp:docPr id="1" name="Obdélník 1"/>
                <wp:cNvGraphicFramePr/>
                <a:graphic xmlns:a="http://schemas.openxmlformats.org/drawingml/2006/main">
                  <a:graphicData uri="http://schemas.microsoft.com/office/word/2010/wordprocessingShape">
                    <wps:wsp>
                      <wps:cNvSpPr/>
                      <wps:spPr>
                        <a:xfrm>
                          <a:off x="0" y="0"/>
                          <a:ext cx="5949538" cy="3568536"/>
                        </a:xfrm>
                        <a:prstGeom prst="rect">
                          <a:avLst/>
                        </a:prstGeom>
                        <a:solidFill>
                          <a:schemeClr val="bg1">
                            <a:lumMod val="85000"/>
                          </a:schemeClr>
                        </a:solidFill>
                        <a:ln w="635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ACCF1" id="Obdélník 1" o:spid="_x0000_s1026" style="position:absolute;margin-left:-4.5pt;margin-top:-.6pt;width:468.45pt;height:28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" fillcolor="#d8d8d8 [2732]" strokecolor="black [3213]" strokeweight=".5pt"/>
            </w:pict>
          </mc:Fallback>
        </mc:AlternateContent>
      </w:r>
      <w:r w:rsidR="0029051C" w:rsidRPr="00FA29D1">
        <w:rPr>
          <w:b/>
          <w:bCs/>
        </w:rPr>
        <w:t xml:space="preserve">Použití přípravku může představovat riziko pro veřejné zdraví vzhledem k šíření rezistence na </w:t>
      </w:r>
      <w:proofErr w:type="spellStart"/>
      <w:r w:rsidR="0029051C" w:rsidRPr="00FA29D1">
        <w:rPr>
          <w:b/>
          <w:bCs/>
        </w:rPr>
        <w:t>antimikrobika</w:t>
      </w:r>
      <w:proofErr w:type="spellEnd"/>
      <w:r w:rsidR="0029051C" w:rsidRPr="00FA29D1">
        <w:rPr>
          <w:b/>
          <w:bCs/>
        </w:rPr>
        <w:t>.</w:t>
      </w:r>
    </w:p>
    <w:p w14:paraId="141EAD33" w14:textId="77777777" w:rsidR="000F71E3" w:rsidRDefault="000F71E3" w:rsidP="000F71E3">
      <w:pPr>
        <w:jc w:val="both"/>
      </w:pPr>
    </w:p>
    <w:p w14:paraId="5DAD728F" w14:textId="260DA8D4" w:rsidR="000F71E3" w:rsidRDefault="000F71E3" w:rsidP="00E83539">
      <w:pPr>
        <w:jc w:val="both"/>
        <w:rPr>
          <w:color w:val="000000"/>
          <w:szCs w:val="22"/>
          <w:lang w:eastAsia="sk-SK"/>
        </w:rPr>
      </w:pPr>
      <w:r w:rsidRPr="004955CB">
        <w:t>Použití přípravku by mělo být založeno na kultivaci a stanovení citlivosti mikroorganizmů pocházejících z výskytů případů onemocnění. Pokud to není možné, je nutné založit terapii na místních epizootologických informacích o citlivosti cílové bakterie.</w:t>
      </w:r>
      <w:r w:rsidR="0064542F">
        <w:t xml:space="preserve"> </w:t>
      </w:r>
      <w:r w:rsidRPr="004955CB">
        <w:t>Při použití tohoto přípravku je nutno zohlednit oficiální celostátní a místní pravidla antibiotické politiky</w:t>
      </w:r>
      <w:r>
        <w:t>.</w:t>
      </w:r>
    </w:p>
    <w:p w14:paraId="6210C9FD" w14:textId="77777777" w:rsidR="000F71E3" w:rsidRPr="004955CB" w:rsidRDefault="000F71E3" w:rsidP="000F71E3">
      <w:pPr>
        <w:jc w:val="both"/>
      </w:pPr>
    </w:p>
    <w:p w14:paraId="3921DA48" w14:textId="74057140" w:rsidR="000F71E3" w:rsidRDefault="000F71E3" w:rsidP="000F71E3">
      <w:pPr>
        <w:jc w:val="both"/>
      </w:pPr>
      <w:r w:rsidRPr="004955CB">
        <w:t>Pro léčbu první volby by mělo být použito antibiotikum s úzkým spektrem účinku s nižším rizikem selekce antimikrobiální rezistence (nižší AMEG kategorie), pokud testování citlivosti naznačuje účinnost tohoto přístupu.</w:t>
      </w:r>
    </w:p>
    <w:p w14:paraId="0FD68CEE" w14:textId="77777777" w:rsidR="0064542F" w:rsidRPr="004955CB" w:rsidRDefault="0064542F" w:rsidP="000F71E3">
      <w:pPr>
        <w:jc w:val="both"/>
      </w:pPr>
    </w:p>
    <w:p w14:paraId="1769A34D" w14:textId="77777777" w:rsidR="0064542F" w:rsidRDefault="0064542F" w:rsidP="0064542F">
      <w:pPr>
        <w:jc w:val="both"/>
        <w:rPr>
          <w:szCs w:val="22"/>
        </w:rPr>
      </w:pPr>
      <w:r>
        <w:rPr>
          <w:szCs w:val="22"/>
        </w:rPr>
        <w:t>Přípravek selektuje rezistentní kmeny, jako jsou bakterie produkující širokospektré beta-laktamázy (ESBL), které mohou představovat riziko pro lidské zdraví, pokud dojde k jejich rozšíření na lidskou populaci, např. prostřednictvím potravin.</w:t>
      </w:r>
    </w:p>
    <w:p w14:paraId="4AAA8169" w14:textId="77777777" w:rsidR="0064542F" w:rsidRDefault="0064542F" w:rsidP="0064542F">
      <w:pPr>
        <w:jc w:val="both"/>
        <w:rPr>
          <w:szCs w:val="22"/>
        </w:rPr>
      </w:pPr>
    </w:p>
    <w:p w14:paraId="62BFE128" w14:textId="0A337B14" w:rsidR="000F71E3" w:rsidRDefault="0064542F" w:rsidP="0064542F">
      <w:pPr>
        <w:jc w:val="both"/>
        <w:rPr>
          <w:szCs w:val="22"/>
        </w:rPr>
      </w:pPr>
      <w:r>
        <w:rPr>
          <w:szCs w:val="22"/>
        </w:rPr>
        <w:t xml:space="preserve">Z tohoto důvodu by měl být přípravek vyhrazen pro léčbu klinických stavů, které měly slabou odezvu, nebo u nichž se očekává slabá odezva na léčbu první volby </w:t>
      </w:r>
      <w:r w:rsidRPr="00C7336A">
        <w:rPr>
          <w:szCs w:val="22"/>
        </w:rPr>
        <w:t>(týká se velmi akutních stavů, kde musí být léčba zahájena bez bakteriologické diagnózy).</w:t>
      </w:r>
    </w:p>
    <w:p w14:paraId="139C57D0" w14:textId="77777777" w:rsidR="0064542F" w:rsidRDefault="0064542F" w:rsidP="0064542F">
      <w:pPr>
        <w:jc w:val="both"/>
        <w:rPr>
          <w:szCs w:val="22"/>
        </w:rPr>
      </w:pPr>
      <w:r>
        <w:rPr>
          <w:szCs w:val="22"/>
        </w:rPr>
        <w:t>Zvýšené používání přípravku včetně použití přípravku, které neodpovídá pokynům uvedeným</w:t>
      </w:r>
    </w:p>
    <w:p w14:paraId="6FE186B3" w14:textId="77777777" w:rsidR="0064542F" w:rsidRDefault="0064542F" w:rsidP="0064542F">
      <w:pPr>
        <w:jc w:val="both"/>
        <w:rPr>
          <w:szCs w:val="22"/>
        </w:rPr>
      </w:pPr>
      <w:r>
        <w:rPr>
          <w:szCs w:val="22"/>
        </w:rPr>
        <w:t>v souhrnu údajů o přípravku, může zvýšit prevalenci bakterií rezistentních k ceftiofuru.</w:t>
      </w:r>
    </w:p>
    <w:p w14:paraId="70F64E27" w14:textId="77777777" w:rsidR="0064542F" w:rsidRDefault="0064542F" w:rsidP="0064542F">
      <w:pPr>
        <w:contextualSpacing/>
      </w:pPr>
    </w:p>
    <w:p w14:paraId="39F96D73" w14:textId="6F62C48F" w:rsidR="0064542F" w:rsidRDefault="0064542F" w:rsidP="0064542F">
      <w:pPr>
        <w:contextualSpacing/>
      </w:pPr>
      <w:r w:rsidRPr="00B057A7">
        <w:t>Použití přípravku, které je odlišné od pokynů uvedených v této příbalové informaci, může zvýšit prevalenci bakterií rezistentních na ceftiofur a snížit účinnost terapie ostatními cefalosporiny z důvodu možné zkřížené rezistence</w:t>
      </w:r>
      <w:r>
        <w:t>.</w:t>
      </w:r>
    </w:p>
    <w:p w14:paraId="3B1B9677" w14:textId="77777777" w:rsidR="0064542F" w:rsidRDefault="0064542F" w:rsidP="0064542F">
      <w:pPr>
        <w:contextualSpacing/>
      </w:pPr>
    </w:p>
    <w:p w14:paraId="63B34FF1" w14:textId="116C90C7" w:rsidR="000F71E3" w:rsidRDefault="0064542F" w:rsidP="000F71E3">
      <w:pPr>
        <w:jc w:val="both"/>
        <w:rPr>
          <w:szCs w:val="22"/>
        </w:rPr>
      </w:pPr>
      <w:r>
        <w:t>Přípravek je určen pro léčbu jednotlivých zvířat. Nepoužívat pro účely prevence onemocnění nebo jako součást ozdravných programů na úrovni stáda. Léčba skupin zvířat musí být přísně omezena na případy probíhajících onemocnění v souladu se schválenými podmínkami použití.</w:t>
      </w:r>
    </w:p>
    <w:p w14:paraId="50FA7B1A" w14:textId="77777777" w:rsidR="005D7A9D" w:rsidRDefault="005D7A9D"/>
    <w:p w14:paraId="264AA9AE" w14:textId="57219279" w:rsidR="008F3371" w:rsidRDefault="008703AC" w:rsidP="008F3371">
      <w:pPr>
        <w:contextualSpacing/>
      </w:pPr>
      <w:r>
        <w:t>Nepoužívejte jako profylaxi v případě zadržené placenty.</w:t>
      </w:r>
    </w:p>
    <w:p w14:paraId="4E3B8E63" w14:textId="77777777" w:rsidR="009C7CD4" w:rsidRDefault="009C7CD4" w:rsidP="008F3371">
      <w:pPr>
        <w:contextualSpacing/>
      </w:pPr>
    </w:p>
    <w:p w14:paraId="291D7C70" w14:textId="22FBFF5F" w:rsidR="009C7CD4" w:rsidRDefault="009C7CD4" w:rsidP="00E83539">
      <w:pPr>
        <w:keepNext/>
        <w:tabs>
          <w:tab w:val="num" w:pos="1440"/>
        </w:tabs>
        <w:rPr>
          <w:bCs/>
          <w:szCs w:val="22"/>
          <w:u w:val="single"/>
        </w:rPr>
      </w:pPr>
      <w:r>
        <w:rPr>
          <w:bCs/>
          <w:szCs w:val="22"/>
          <w:u w:val="single"/>
        </w:rPr>
        <w:t xml:space="preserve">Zvláštní opatření </w:t>
      </w:r>
      <w:r w:rsidR="00DF5DBE">
        <w:rPr>
          <w:bCs/>
          <w:szCs w:val="22"/>
          <w:u w:val="single"/>
        </w:rPr>
        <w:t xml:space="preserve">pro </w:t>
      </w:r>
      <w:r>
        <w:rPr>
          <w:bCs/>
          <w:szCs w:val="22"/>
          <w:u w:val="single"/>
        </w:rPr>
        <w:t>osob</w:t>
      </w:r>
      <w:r w:rsidR="00DF5DBE">
        <w:rPr>
          <w:bCs/>
          <w:szCs w:val="22"/>
          <w:u w:val="single"/>
        </w:rPr>
        <w:t>u</w:t>
      </w:r>
      <w:r>
        <w:rPr>
          <w:bCs/>
          <w:szCs w:val="22"/>
          <w:u w:val="single"/>
        </w:rPr>
        <w:t>, kter</w:t>
      </w:r>
      <w:r w:rsidR="00DF5DBE">
        <w:rPr>
          <w:bCs/>
          <w:szCs w:val="22"/>
          <w:u w:val="single"/>
        </w:rPr>
        <w:t>á</w:t>
      </w:r>
      <w:r>
        <w:rPr>
          <w:bCs/>
          <w:szCs w:val="22"/>
          <w:u w:val="single"/>
        </w:rPr>
        <w:t xml:space="preserve"> podáv</w:t>
      </w:r>
      <w:r w:rsidR="00DF5DBE">
        <w:rPr>
          <w:bCs/>
          <w:szCs w:val="22"/>
          <w:u w:val="single"/>
        </w:rPr>
        <w:t>á veterinární</w:t>
      </w:r>
      <w:r>
        <w:rPr>
          <w:bCs/>
          <w:szCs w:val="22"/>
          <w:u w:val="single"/>
        </w:rPr>
        <w:t xml:space="preserve"> léčivý přípravek zvířatům:</w:t>
      </w:r>
    </w:p>
    <w:p w14:paraId="6A13B4B0" w14:textId="77777777" w:rsidR="009C7CD4" w:rsidRDefault="009C7CD4" w:rsidP="009C7CD4">
      <w:pPr>
        <w:tabs>
          <w:tab w:val="num" w:pos="1440"/>
        </w:tabs>
        <w:rPr>
          <w:szCs w:val="22"/>
        </w:rPr>
      </w:pPr>
      <w:r>
        <w:rPr>
          <w:szCs w:val="22"/>
        </w:rPr>
        <w:t>Peniciliny a cefalosporiny mohou po injekci, inhalaci, požití nebo po kožním kontaktu vyvolat hypersenzitivitu (alergii).  Přecitlivělost na peniciliny může vést ke zkříženým reakcím s cefalosporiny a naopak. Alergické reakce na tyto látky mohou být v některých případech vážné.</w:t>
      </w:r>
    </w:p>
    <w:p w14:paraId="1107C125" w14:textId="77777777" w:rsidR="009C7CD4" w:rsidRDefault="009C7CD4" w:rsidP="009C7CD4">
      <w:pPr>
        <w:jc w:val="both"/>
        <w:rPr>
          <w:szCs w:val="22"/>
        </w:rPr>
      </w:pPr>
    </w:p>
    <w:p w14:paraId="71896FEC" w14:textId="77777777" w:rsidR="009C7CD4" w:rsidRDefault="009C7CD4" w:rsidP="009C7CD4">
      <w:pPr>
        <w:jc w:val="both"/>
        <w:rPr>
          <w:bCs/>
          <w:szCs w:val="22"/>
        </w:rPr>
      </w:pPr>
      <w:r w:rsidRPr="00B41D57">
        <w:t>Lidé se známou přecitlivělostí na</w:t>
      </w:r>
      <w:r>
        <w:t xml:space="preserve"> c</w:t>
      </w:r>
      <w:r>
        <w:rPr>
          <w:szCs w:val="22"/>
        </w:rPr>
        <w:t xml:space="preserve">efalosporiny a peniciliny </w:t>
      </w:r>
      <w:r w:rsidRPr="00B41D57">
        <w:t>by se měli vyhnout kontaktu s veterinárním léčivým přípravkem.</w:t>
      </w:r>
      <w:r>
        <w:t xml:space="preserve"> </w:t>
      </w:r>
    </w:p>
    <w:p w14:paraId="40979583" w14:textId="77777777" w:rsidR="009C7CD4" w:rsidRDefault="009C7CD4" w:rsidP="009C7CD4">
      <w:pPr>
        <w:jc w:val="both"/>
        <w:rPr>
          <w:szCs w:val="22"/>
        </w:rPr>
      </w:pPr>
    </w:p>
    <w:p w14:paraId="124FA845" w14:textId="77777777" w:rsidR="009C7CD4" w:rsidRDefault="009C7CD4" w:rsidP="009C7CD4">
      <w:pPr>
        <w:jc w:val="both"/>
        <w:rPr>
          <w:bCs/>
          <w:szCs w:val="22"/>
        </w:rPr>
      </w:pPr>
      <w:r>
        <w:rPr>
          <w:szCs w:val="22"/>
        </w:rPr>
        <w:t>Pokud se rozvinou postexpoziční příznaky jako kožní vyrážka, vyhledejte lékařskou pomoc a ukažte příbalovou informaci nebo etiketu praktickému lékaři.</w:t>
      </w:r>
    </w:p>
    <w:p w14:paraId="14F72534" w14:textId="77777777" w:rsidR="009C7CD4" w:rsidRDefault="009C7CD4" w:rsidP="009C7CD4">
      <w:pPr>
        <w:jc w:val="both"/>
        <w:rPr>
          <w:bCs/>
          <w:szCs w:val="22"/>
        </w:rPr>
      </w:pPr>
    </w:p>
    <w:p w14:paraId="685AEFF7" w14:textId="77777777" w:rsidR="009C7CD4" w:rsidRDefault="009C7CD4" w:rsidP="009C7CD4">
      <w:pPr>
        <w:jc w:val="both"/>
        <w:rPr>
          <w:bCs/>
          <w:szCs w:val="22"/>
        </w:rPr>
      </w:pPr>
      <w:r>
        <w:rPr>
          <w:bCs/>
          <w:szCs w:val="22"/>
        </w:rPr>
        <w:t xml:space="preserve">Otok obličeje, rtů a očí nebo potíže s dýcháním jsou vážné příznaky a vyžadují okamžité lékařské ošetření. </w:t>
      </w:r>
    </w:p>
    <w:p w14:paraId="03B4B9CA" w14:textId="77777777" w:rsidR="009C7CD4" w:rsidRDefault="009C7CD4" w:rsidP="009C7CD4">
      <w:pPr>
        <w:jc w:val="both"/>
        <w:rPr>
          <w:bCs/>
          <w:szCs w:val="22"/>
        </w:rPr>
      </w:pPr>
    </w:p>
    <w:p w14:paraId="474832CE" w14:textId="3880A439" w:rsidR="009C7CD4" w:rsidRDefault="009C7CD4" w:rsidP="009C7CD4">
      <w:pPr>
        <w:jc w:val="both"/>
        <w:rPr>
          <w:bCs/>
          <w:szCs w:val="22"/>
        </w:rPr>
      </w:pPr>
      <w:r>
        <w:rPr>
          <w:bCs/>
          <w:szCs w:val="22"/>
        </w:rPr>
        <w:t xml:space="preserve">Po </w:t>
      </w:r>
      <w:r w:rsidR="00DF5DBE">
        <w:rPr>
          <w:bCs/>
          <w:szCs w:val="22"/>
        </w:rPr>
        <w:t>použití</w:t>
      </w:r>
      <w:r>
        <w:rPr>
          <w:bCs/>
          <w:szCs w:val="22"/>
        </w:rPr>
        <w:t xml:space="preserve"> si umyjte ruce.</w:t>
      </w:r>
    </w:p>
    <w:p w14:paraId="6C174CBF" w14:textId="77777777" w:rsidR="00863F0D" w:rsidRPr="00B41D57" w:rsidRDefault="00863F0D" w:rsidP="00863F0D">
      <w:pPr>
        <w:tabs>
          <w:tab w:val="clear" w:pos="567"/>
        </w:tabs>
        <w:spacing w:line="240" w:lineRule="auto"/>
        <w:rPr>
          <w:szCs w:val="22"/>
        </w:rPr>
      </w:pPr>
    </w:p>
    <w:p w14:paraId="54E82376" w14:textId="6789BD6C" w:rsidR="00863F0D" w:rsidRPr="00B41D57" w:rsidRDefault="00863F0D" w:rsidP="00863F0D">
      <w:pPr>
        <w:tabs>
          <w:tab w:val="clear" w:pos="567"/>
        </w:tabs>
        <w:spacing w:line="240" w:lineRule="auto"/>
        <w:rPr>
          <w:szCs w:val="22"/>
        </w:rPr>
      </w:pPr>
      <w:r w:rsidRPr="00B41D57">
        <w:rPr>
          <w:szCs w:val="22"/>
          <w:u w:val="single"/>
        </w:rPr>
        <w:t>Březost</w:t>
      </w:r>
      <w:r w:rsidRPr="00B41D57">
        <w:t>:</w:t>
      </w:r>
    </w:p>
    <w:p w14:paraId="5504BEF2" w14:textId="77777777" w:rsidR="001E20D0" w:rsidRDefault="001E20D0" w:rsidP="001E20D0">
      <w:pPr>
        <w:rPr>
          <w:szCs w:val="22"/>
        </w:rPr>
      </w:pPr>
      <w:r>
        <w:rPr>
          <w:szCs w:val="22"/>
        </w:rPr>
        <w:t xml:space="preserve">I když během studií na laboratorních zvířatech nebyly prokázány příznaky teratogenity, aborty nebo vliv na reprodukci, </w:t>
      </w:r>
      <w:r w:rsidRPr="0084388F">
        <w:rPr>
          <w:szCs w:val="22"/>
        </w:rPr>
        <w:t>bezpečnost ceftiofuru nebyla ověřena pro březí prasnice nebo krávy</w:t>
      </w:r>
      <w:r>
        <w:rPr>
          <w:szCs w:val="22"/>
        </w:rPr>
        <w:t>.</w:t>
      </w:r>
    </w:p>
    <w:p w14:paraId="48967D10" w14:textId="77777777" w:rsidR="001E20D0" w:rsidRDefault="001E20D0" w:rsidP="001E20D0">
      <w:pPr>
        <w:contextualSpacing/>
      </w:pPr>
      <w:r>
        <w:t>Použít pouze po zvážení terapeutického prospěchu a rizika příslušným veterinárním lékařem.</w:t>
      </w:r>
    </w:p>
    <w:p w14:paraId="6702E626" w14:textId="77777777" w:rsidR="00863F0D" w:rsidRPr="00B41D57" w:rsidRDefault="00863F0D" w:rsidP="00863F0D">
      <w:pPr>
        <w:tabs>
          <w:tab w:val="clear" w:pos="567"/>
        </w:tabs>
        <w:spacing w:line="240" w:lineRule="auto"/>
        <w:rPr>
          <w:szCs w:val="22"/>
        </w:rPr>
      </w:pPr>
    </w:p>
    <w:p w14:paraId="4F02C0A3" w14:textId="5A2694F2" w:rsidR="00863F0D" w:rsidRPr="00B41D57" w:rsidRDefault="00863F0D" w:rsidP="00863F0D">
      <w:pPr>
        <w:tabs>
          <w:tab w:val="clear" w:pos="567"/>
        </w:tabs>
        <w:spacing w:line="240" w:lineRule="auto"/>
        <w:rPr>
          <w:szCs w:val="22"/>
        </w:rPr>
      </w:pPr>
      <w:r w:rsidRPr="00B41D57">
        <w:rPr>
          <w:szCs w:val="22"/>
          <w:u w:val="single"/>
        </w:rPr>
        <w:t>Interakce s jinými léčivými přípravky a další formy interakce</w:t>
      </w:r>
      <w:r w:rsidRPr="00B41D57">
        <w:t>:</w:t>
      </w:r>
    </w:p>
    <w:p w14:paraId="47A69AA9" w14:textId="77777777" w:rsidR="00A87A60" w:rsidRDefault="00A87A60" w:rsidP="00A87A60">
      <w:pPr>
        <w:rPr>
          <w:szCs w:val="22"/>
        </w:rPr>
      </w:pPr>
      <w:r>
        <w:rPr>
          <w:szCs w:val="22"/>
        </w:rPr>
        <w:t>Baktericidní vlastnosti beta-laktamů jsou antagonizovány souběžným použitím bakteriostatických antimikrobik (makrolidů, sulfonamidů, tetracyklinů).</w:t>
      </w:r>
    </w:p>
    <w:p w14:paraId="48CD01DC" w14:textId="77777777" w:rsidR="00A87A60" w:rsidRDefault="00A87A60" w:rsidP="00A87A60">
      <w:pPr>
        <w:rPr>
          <w:szCs w:val="22"/>
        </w:rPr>
      </w:pPr>
      <w:r>
        <w:rPr>
          <w:szCs w:val="22"/>
        </w:rPr>
        <w:t>Aminoglykosidy potencují účinek cefalosporinů.</w:t>
      </w:r>
    </w:p>
    <w:p w14:paraId="37A508EE" w14:textId="77777777" w:rsidR="00863F0D" w:rsidRPr="00B41D57" w:rsidRDefault="00863F0D" w:rsidP="00863F0D">
      <w:pPr>
        <w:tabs>
          <w:tab w:val="clear" w:pos="567"/>
        </w:tabs>
        <w:spacing w:line="240" w:lineRule="auto"/>
        <w:rPr>
          <w:szCs w:val="22"/>
        </w:rPr>
      </w:pPr>
    </w:p>
    <w:p w14:paraId="51545286" w14:textId="491F077A" w:rsidR="00863F0D" w:rsidRPr="00B41D57" w:rsidRDefault="00863F0D" w:rsidP="00863F0D">
      <w:pPr>
        <w:tabs>
          <w:tab w:val="clear" w:pos="567"/>
        </w:tabs>
        <w:spacing w:line="240" w:lineRule="auto"/>
        <w:rPr>
          <w:szCs w:val="22"/>
        </w:rPr>
      </w:pPr>
      <w:r w:rsidRPr="00B41D57">
        <w:rPr>
          <w:szCs w:val="22"/>
          <w:u w:val="single"/>
        </w:rPr>
        <w:t>Předávkování</w:t>
      </w:r>
      <w:r w:rsidRPr="00B41D57">
        <w:t>:</w:t>
      </w:r>
    </w:p>
    <w:p w14:paraId="05A8157D" w14:textId="77777777" w:rsidR="00A87A60" w:rsidRDefault="00A87A60" w:rsidP="00A87A60">
      <w:pPr>
        <w:contextualSpacing/>
        <w:jc w:val="both"/>
        <w:rPr>
          <w:bCs/>
          <w:szCs w:val="22"/>
        </w:rPr>
      </w:pPr>
      <w:r>
        <w:rPr>
          <w:szCs w:val="22"/>
        </w:rPr>
        <w:t xml:space="preserve">U prasat, která po dobu 15 po sobě jdoucích dnů dostávala intramuskulárně ceftiofur sodný v dávkách </w:t>
      </w:r>
      <w:r>
        <w:rPr>
          <w:bCs/>
          <w:szCs w:val="22"/>
        </w:rPr>
        <w:t>osminásobně překračujících doporučenou denní dávku, byla prokázána nízká toxicita ceftiofuru.</w:t>
      </w:r>
    </w:p>
    <w:p w14:paraId="1C4D1848" w14:textId="77777777" w:rsidR="00A87A60" w:rsidRDefault="00A87A60" w:rsidP="00A87A60">
      <w:pPr>
        <w:contextualSpacing/>
        <w:jc w:val="both"/>
        <w:rPr>
          <w:bCs/>
          <w:szCs w:val="22"/>
        </w:rPr>
      </w:pPr>
      <w:r>
        <w:rPr>
          <w:bCs/>
          <w:szCs w:val="22"/>
        </w:rPr>
        <w:t>U skotu nebyly pozorovány žádné příznaky systémové toxicity po významném překročení terapeutické dávky při parenterálním podávání.</w:t>
      </w:r>
    </w:p>
    <w:p w14:paraId="4B915954" w14:textId="77777777" w:rsidR="00863F0D" w:rsidRDefault="00863F0D" w:rsidP="00863F0D">
      <w:pPr>
        <w:tabs>
          <w:tab w:val="clear" w:pos="567"/>
        </w:tabs>
        <w:spacing w:line="240" w:lineRule="auto"/>
        <w:rPr>
          <w:szCs w:val="22"/>
          <w:u w:val="single"/>
        </w:rPr>
      </w:pPr>
    </w:p>
    <w:p w14:paraId="7DD24DA0" w14:textId="4C8665AF" w:rsidR="00863F0D" w:rsidRPr="00B41D57" w:rsidRDefault="00863F0D" w:rsidP="00863F0D">
      <w:pPr>
        <w:tabs>
          <w:tab w:val="clear" w:pos="567"/>
        </w:tabs>
        <w:spacing w:line="240" w:lineRule="auto"/>
        <w:rPr>
          <w:szCs w:val="22"/>
        </w:rPr>
      </w:pPr>
      <w:r w:rsidRPr="00B41D57">
        <w:rPr>
          <w:szCs w:val="22"/>
          <w:u w:val="single"/>
        </w:rPr>
        <w:t>Hlavní inkompatibility</w:t>
      </w:r>
      <w:r w:rsidRPr="00B41D57">
        <w:t>:</w:t>
      </w:r>
    </w:p>
    <w:p w14:paraId="50FA7B39" w14:textId="77777777" w:rsidR="005D7A9D" w:rsidRDefault="008703AC">
      <w:pPr>
        <w:contextualSpacing/>
      </w:pPr>
      <w:r>
        <w:t>Studie kompatibility nejsou k dispozici, a proto tento veterinární léčivý přípravek nesmí být mísen s žádnými dalšími veterinárními léčivými přípravky.</w:t>
      </w:r>
    </w:p>
    <w:p w14:paraId="50FA7B3B" w14:textId="77777777" w:rsidR="005D7A9D" w:rsidRDefault="005D7A9D">
      <w:pPr>
        <w:tabs>
          <w:tab w:val="clear" w:pos="567"/>
        </w:tabs>
        <w:spacing w:line="240" w:lineRule="auto"/>
        <w:rPr>
          <w:szCs w:val="22"/>
        </w:rPr>
      </w:pPr>
    </w:p>
    <w:p w14:paraId="50FA7B3C" w14:textId="77777777" w:rsidR="005D7A9D" w:rsidRDefault="008703AC">
      <w:pPr>
        <w:pStyle w:val="Style1"/>
      </w:pPr>
      <w:r>
        <w:rPr>
          <w:highlight w:val="lightGray"/>
        </w:rPr>
        <w:t>7.</w:t>
      </w:r>
      <w:r>
        <w:tab/>
        <w:t>Nežádoucí účinky</w:t>
      </w:r>
    </w:p>
    <w:p w14:paraId="50FA7B3D" w14:textId="77777777" w:rsidR="005D7A9D" w:rsidRDefault="005D7A9D">
      <w:pPr>
        <w:tabs>
          <w:tab w:val="clear" w:pos="567"/>
        </w:tabs>
        <w:spacing w:line="240" w:lineRule="auto"/>
        <w:rPr>
          <w:iCs/>
          <w:szCs w:val="22"/>
        </w:rPr>
      </w:pPr>
    </w:p>
    <w:p w14:paraId="5CCC4111" w14:textId="77777777" w:rsidR="00C709BE" w:rsidRPr="00FC1E68" w:rsidRDefault="00C709BE" w:rsidP="00C709BE">
      <w:pPr>
        <w:spacing w:line="240" w:lineRule="auto"/>
        <w:rPr>
          <w:bCs/>
          <w:szCs w:val="22"/>
        </w:rPr>
      </w:pPr>
      <w:r w:rsidRPr="00FC1E68">
        <w:rPr>
          <w:bCs/>
          <w:szCs w:val="22"/>
        </w:rPr>
        <w:t>Prasata:</w:t>
      </w:r>
    </w:p>
    <w:p w14:paraId="22E91BAB" w14:textId="77777777" w:rsidR="00C709BE" w:rsidRPr="00FC1E68" w:rsidRDefault="00C709BE" w:rsidP="00C709BE">
      <w:pPr>
        <w:spacing w:line="240" w:lineRule="auto"/>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C709BE" w:rsidRPr="00FC1E68" w14:paraId="27FB295D" w14:textId="77777777" w:rsidTr="002F6297">
        <w:tc>
          <w:tcPr>
            <w:tcW w:w="1957" w:type="pct"/>
          </w:tcPr>
          <w:p w14:paraId="63D73793" w14:textId="77777777" w:rsidR="00C709BE" w:rsidRPr="00197A11" w:rsidRDefault="00C709BE" w:rsidP="002F6297">
            <w:pPr>
              <w:tabs>
                <w:tab w:val="clear" w:pos="567"/>
              </w:tabs>
              <w:spacing w:line="240" w:lineRule="auto"/>
              <w:rPr>
                <w:rFonts w:eastAsia="SimSun"/>
                <w:szCs w:val="22"/>
                <w:lang w:eastAsia="zh-CN"/>
              </w:rPr>
            </w:pPr>
            <w:r w:rsidRPr="00197A11">
              <w:rPr>
                <w:rFonts w:eastAsia="SimSun"/>
                <w:szCs w:val="22"/>
                <w:lang w:eastAsia="zh-CN"/>
              </w:rPr>
              <w:t>Velmi vzácné</w:t>
            </w:r>
          </w:p>
          <w:p w14:paraId="527BF50B" w14:textId="77777777" w:rsidR="00C709BE" w:rsidRPr="00197A11" w:rsidRDefault="00C709BE" w:rsidP="002F6297">
            <w:pPr>
              <w:tabs>
                <w:tab w:val="clear" w:pos="567"/>
              </w:tabs>
              <w:spacing w:line="240" w:lineRule="auto"/>
              <w:rPr>
                <w:rFonts w:eastAsia="SimSun"/>
                <w:szCs w:val="22"/>
                <w:lang w:eastAsia="zh-CN"/>
              </w:rPr>
            </w:pPr>
            <w:r w:rsidRPr="00197A11">
              <w:rPr>
                <w:rFonts w:eastAsia="SimSun"/>
                <w:szCs w:val="22"/>
                <w:lang w:eastAsia="zh-CN"/>
              </w:rPr>
              <w:t>(&lt; 1 zvíře / 10 000 ošetřených zvířat, včetně ojedinělých hlášení):</w:t>
            </w:r>
          </w:p>
        </w:tc>
        <w:tc>
          <w:tcPr>
            <w:tcW w:w="3043" w:type="pct"/>
          </w:tcPr>
          <w:p w14:paraId="78747D63" w14:textId="77777777" w:rsidR="00C709BE" w:rsidRPr="00FC1E68" w:rsidRDefault="00C709BE" w:rsidP="002F6297">
            <w:pPr>
              <w:tabs>
                <w:tab w:val="clear" w:pos="567"/>
              </w:tabs>
              <w:spacing w:line="240" w:lineRule="auto"/>
              <w:rPr>
                <w:rFonts w:eastAsia="SimSun"/>
                <w:szCs w:val="22"/>
                <w:lang w:eastAsia="zh-CN"/>
              </w:rPr>
            </w:pPr>
            <w:r>
              <w:rPr>
                <w:rFonts w:eastAsia="SimSun"/>
                <w:szCs w:val="22"/>
                <w:lang w:eastAsia="zh-CN"/>
              </w:rPr>
              <w:t xml:space="preserve">Hypersensitivní reakce (např. alergická reakce, </w:t>
            </w:r>
            <w:r w:rsidRPr="00CD0663">
              <w:rPr>
                <w:rFonts w:eastAsia="SimSun"/>
                <w:szCs w:val="22"/>
                <w:lang w:eastAsia="zh-CN"/>
              </w:rPr>
              <w:t>anafylaxe</w:t>
            </w:r>
            <w:r>
              <w:rPr>
                <w:rFonts w:eastAsia="SimSun"/>
                <w:szCs w:val="22"/>
                <w:lang w:eastAsia="zh-CN"/>
              </w:rPr>
              <w:t xml:space="preserve">), </w:t>
            </w:r>
            <w:r w:rsidRPr="00CD0663">
              <w:rPr>
                <w:rFonts w:eastAsia="SimSun"/>
                <w:szCs w:val="22"/>
                <w:lang w:eastAsia="zh-CN"/>
              </w:rPr>
              <w:t>reakce v místě injekčního podání</w:t>
            </w:r>
            <w:r w:rsidRPr="00FC1E68">
              <w:rPr>
                <w:vertAlign w:val="superscript"/>
              </w:rPr>
              <w:t>1</w:t>
            </w:r>
          </w:p>
        </w:tc>
      </w:tr>
    </w:tbl>
    <w:p w14:paraId="55C68674" w14:textId="77777777" w:rsidR="00C709BE" w:rsidRPr="00FC1E68" w:rsidRDefault="00C709BE" w:rsidP="00C709BE">
      <w:pPr>
        <w:spacing w:line="240" w:lineRule="auto"/>
        <w:rPr>
          <w:szCs w:val="22"/>
        </w:rPr>
      </w:pPr>
      <w:r w:rsidRPr="00FC1E68">
        <w:rPr>
          <w:vertAlign w:val="superscript"/>
        </w:rPr>
        <w:t>1</w:t>
      </w:r>
      <w:r>
        <w:rPr>
          <w:szCs w:val="22"/>
        </w:rPr>
        <w:t>Diskolorace</w:t>
      </w:r>
      <w:r w:rsidRPr="000670BC">
        <w:rPr>
          <w:szCs w:val="22"/>
        </w:rPr>
        <w:t xml:space="preserve"> fasci</w:t>
      </w:r>
      <w:r>
        <w:rPr>
          <w:szCs w:val="22"/>
        </w:rPr>
        <w:t>e</w:t>
      </w:r>
      <w:r w:rsidRPr="000670BC">
        <w:rPr>
          <w:szCs w:val="22"/>
        </w:rPr>
        <w:t xml:space="preserve"> nebo tuku pozorován</w:t>
      </w:r>
      <w:r>
        <w:rPr>
          <w:szCs w:val="22"/>
        </w:rPr>
        <w:t>a</w:t>
      </w:r>
      <w:r w:rsidRPr="000670BC">
        <w:rPr>
          <w:szCs w:val="22"/>
        </w:rPr>
        <w:t xml:space="preserve"> po dobu až 20 dnů</w:t>
      </w:r>
      <w:r w:rsidRPr="00FC1E68">
        <w:rPr>
          <w:szCs w:val="22"/>
        </w:rPr>
        <w:t>.</w:t>
      </w:r>
    </w:p>
    <w:p w14:paraId="3C20E46F" w14:textId="77777777" w:rsidR="00C709BE" w:rsidRDefault="00C709BE" w:rsidP="00C709BE">
      <w:pPr>
        <w:tabs>
          <w:tab w:val="clear" w:pos="567"/>
        </w:tabs>
        <w:spacing w:line="240" w:lineRule="auto"/>
        <w:rPr>
          <w:szCs w:val="22"/>
        </w:rPr>
      </w:pPr>
    </w:p>
    <w:p w14:paraId="54E85D6D" w14:textId="77777777" w:rsidR="00C709BE" w:rsidRPr="00FC1E68" w:rsidRDefault="00C709BE" w:rsidP="00C709BE">
      <w:pPr>
        <w:tabs>
          <w:tab w:val="clear" w:pos="567"/>
        </w:tabs>
        <w:spacing w:line="240" w:lineRule="auto"/>
        <w:rPr>
          <w:szCs w:val="22"/>
        </w:rPr>
      </w:pPr>
      <w:r w:rsidRPr="00FC1E68">
        <w:rPr>
          <w:szCs w:val="22"/>
        </w:rPr>
        <w:t>Skot:</w:t>
      </w:r>
    </w:p>
    <w:p w14:paraId="7154F609" w14:textId="77777777" w:rsidR="00C709BE" w:rsidRPr="00FC1E68" w:rsidRDefault="00C709BE" w:rsidP="00C709BE">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C709BE" w:rsidRPr="00FC1E68" w14:paraId="251A1A1C" w14:textId="77777777" w:rsidTr="002F6297">
        <w:tc>
          <w:tcPr>
            <w:tcW w:w="1957" w:type="pct"/>
          </w:tcPr>
          <w:p w14:paraId="636FB67F" w14:textId="77777777" w:rsidR="00C709BE" w:rsidRPr="00197A11" w:rsidRDefault="00C709BE" w:rsidP="002F6297">
            <w:pPr>
              <w:tabs>
                <w:tab w:val="clear" w:pos="567"/>
              </w:tabs>
              <w:spacing w:line="240" w:lineRule="auto"/>
              <w:rPr>
                <w:rFonts w:eastAsia="SimSun"/>
                <w:szCs w:val="22"/>
                <w:lang w:eastAsia="zh-CN"/>
              </w:rPr>
            </w:pPr>
            <w:r w:rsidRPr="00197A11">
              <w:rPr>
                <w:rFonts w:eastAsia="SimSun"/>
                <w:szCs w:val="22"/>
                <w:lang w:eastAsia="zh-CN"/>
              </w:rPr>
              <w:t>Velmi vzácné</w:t>
            </w:r>
          </w:p>
          <w:p w14:paraId="4FB91076" w14:textId="77777777" w:rsidR="00C709BE" w:rsidRPr="00197A11" w:rsidRDefault="00C709BE" w:rsidP="002F6297">
            <w:pPr>
              <w:tabs>
                <w:tab w:val="clear" w:pos="567"/>
              </w:tabs>
              <w:spacing w:line="240" w:lineRule="auto"/>
              <w:rPr>
                <w:rFonts w:eastAsia="SimSun"/>
                <w:szCs w:val="22"/>
                <w:lang w:eastAsia="zh-CN"/>
              </w:rPr>
            </w:pPr>
            <w:r w:rsidRPr="00197A11">
              <w:rPr>
                <w:rFonts w:eastAsia="SimSun"/>
                <w:szCs w:val="22"/>
                <w:lang w:eastAsia="zh-CN"/>
              </w:rPr>
              <w:t>(&lt; 1 zvíře / 10 000 ošetřených zvířat, včetně ojedinělých hlášení):</w:t>
            </w:r>
          </w:p>
        </w:tc>
        <w:tc>
          <w:tcPr>
            <w:tcW w:w="3043" w:type="pct"/>
          </w:tcPr>
          <w:p w14:paraId="09B94F0B" w14:textId="53E84274" w:rsidR="00C709BE" w:rsidRPr="00B6059B" w:rsidRDefault="00C709BE" w:rsidP="002F6297">
            <w:pPr>
              <w:tabs>
                <w:tab w:val="clear" w:pos="567"/>
              </w:tabs>
              <w:spacing w:line="240" w:lineRule="auto"/>
              <w:rPr>
                <w:rFonts w:eastAsia="SimSun"/>
                <w:szCs w:val="22"/>
                <w:lang w:eastAsia="zh-CN"/>
              </w:rPr>
            </w:pPr>
            <w:r w:rsidRPr="000E7E24">
              <w:rPr>
                <w:rFonts w:eastAsia="SimSun"/>
                <w:szCs w:val="22"/>
                <w:lang w:eastAsia="zh-CN"/>
              </w:rPr>
              <w:t>Hypersensitivní reakce (např. alergická reakce, anafylaxe),</w:t>
            </w:r>
            <w:r>
              <w:rPr>
                <w:rFonts w:eastAsia="SimSun"/>
                <w:szCs w:val="22"/>
                <w:lang w:eastAsia="zh-CN"/>
              </w:rPr>
              <w:t xml:space="preserve"> indurace</w:t>
            </w:r>
            <w:r w:rsidRPr="000E7E24">
              <w:rPr>
                <w:rFonts w:eastAsia="SimSun"/>
                <w:szCs w:val="22"/>
                <w:lang w:eastAsia="zh-CN"/>
              </w:rPr>
              <w:t xml:space="preserve"> v místě injekčního podání</w:t>
            </w:r>
            <w:r>
              <w:rPr>
                <w:rFonts w:eastAsia="SimSun"/>
                <w:szCs w:val="22"/>
                <w:lang w:eastAsia="zh-CN"/>
              </w:rPr>
              <w:t>, zánět v místě</w:t>
            </w:r>
            <w:r w:rsidRPr="000E7E24">
              <w:rPr>
                <w:rFonts w:eastAsia="SimSun"/>
                <w:szCs w:val="22"/>
                <w:lang w:eastAsia="zh-CN"/>
              </w:rPr>
              <w:t xml:space="preserve"> injekčního podání</w:t>
            </w:r>
            <w:r w:rsidRPr="00B6059B">
              <w:rPr>
                <w:rFonts w:eastAsia="SimSun"/>
                <w:szCs w:val="22"/>
                <w:vertAlign w:val="superscript"/>
                <w:lang w:eastAsia="zh-CN"/>
              </w:rPr>
              <w:t>1</w:t>
            </w:r>
            <w:r>
              <w:rPr>
                <w:rFonts w:eastAsia="SimSun"/>
                <w:szCs w:val="22"/>
                <w:lang w:eastAsia="zh-CN"/>
              </w:rPr>
              <w:t>, otok v</w:t>
            </w:r>
            <w:r w:rsidRPr="00CD0663">
              <w:rPr>
                <w:rFonts w:eastAsia="SimSun"/>
                <w:szCs w:val="22"/>
                <w:lang w:eastAsia="zh-CN"/>
              </w:rPr>
              <w:t xml:space="preserve"> místě injekčního podání</w:t>
            </w:r>
          </w:p>
        </w:tc>
      </w:tr>
    </w:tbl>
    <w:p w14:paraId="43D3F4FB" w14:textId="77777777" w:rsidR="00C709BE" w:rsidRDefault="00C709BE" w:rsidP="00C709BE">
      <w:pPr>
        <w:spacing w:line="240" w:lineRule="auto"/>
        <w:rPr>
          <w:szCs w:val="22"/>
        </w:rPr>
      </w:pPr>
      <w:r w:rsidRPr="00FC1E68">
        <w:rPr>
          <w:vertAlign w:val="superscript"/>
        </w:rPr>
        <w:t>1</w:t>
      </w:r>
      <w:r w:rsidRPr="000E7E24">
        <w:rPr>
          <w:szCs w:val="22"/>
        </w:rPr>
        <w:t>Mírn</w:t>
      </w:r>
      <w:r>
        <w:rPr>
          <w:szCs w:val="22"/>
        </w:rPr>
        <w:t>ý</w:t>
      </w:r>
      <w:r w:rsidRPr="000E7E24">
        <w:rPr>
          <w:szCs w:val="22"/>
        </w:rPr>
        <w:t xml:space="preserve"> až středně závažn</w:t>
      </w:r>
      <w:r>
        <w:rPr>
          <w:szCs w:val="22"/>
        </w:rPr>
        <w:t>ý</w:t>
      </w:r>
      <w:r w:rsidRPr="000E7E24">
        <w:rPr>
          <w:szCs w:val="22"/>
        </w:rPr>
        <w:t>, pozorov</w:t>
      </w:r>
      <w:r>
        <w:rPr>
          <w:szCs w:val="22"/>
        </w:rPr>
        <w:t>á</w:t>
      </w:r>
      <w:r w:rsidRPr="000E7E24">
        <w:rPr>
          <w:szCs w:val="22"/>
        </w:rPr>
        <w:t>n do 42 dnů po injekci.</w:t>
      </w:r>
    </w:p>
    <w:p w14:paraId="1699382F" w14:textId="77777777" w:rsidR="008A6B9F" w:rsidRDefault="008A6B9F" w:rsidP="008A6B9F">
      <w:pPr>
        <w:rPr>
          <w:szCs w:val="22"/>
        </w:rPr>
      </w:pPr>
    </w:p>
    <w:p w14:paraId="31620A69" w14:textId="104A3981" w:rsidR="008A6B9F" w:rsidRPr="006425F4" w:rsidRDefault="008A6B9F" w:rsidP="008A6B9F">
      <w:pPr>
        <w:rPr>
          <w:szCs w:val="22"/>
        </w:rPr>
      </w:pPr>
      <w:r w:rsidRPr="006425F4">
        <w:rPr>
          <w:szCs w:val="22"/>
        </w:rPr>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w:t>
      </w:r>
      <w:bookmarkStart w:id="1" w:name="_Hlk166224471"/>
      <w:r w:rsidRPr="006425F4">
        <w:rPr>
          <w:szCs w:val="22"/>
        </w:rPr>
        <w:t xml:space="preserve">Nežádoucí účinky můžete hlásit také držiteli rozhodnutí o registraci s využitím kontaktních údajů uvedených na konci této příbalové informace nebo prostřednictvím národního systému hlášení nežádoucích účinků: </w:t>
      </w:r>
      <w:bookmarkEnd w:id="1"/>
    </w:p>
    <w:p w14:paraId="50FA7B4E" w14:textId="585EFCD5" w:rsidR="005D7A9D" w:rsidRDefault="008703AC">
      <w:r>
        <w:t xml:space="preserve">Ústav pro státní kontrolu veterinárních biopreparátů a léčiv </w:t>
      </w:r>
    </w:p>
    <w:p w14:paraId="50FA7B4F" w14:textId="5883FB17" w:rsidR="005D7A9D" w:rsidRDefault="008703AC">
      <w:r>
        <w:t xml:space="preserve">Hudcova </w:t>
      </w:r>
      <w:r w:rsidR="00D131D8">
        <w:t>232/</w:t>
      </w:r>
      <w:r>
        <w:t>56a</w:t>
      </w:r>
    </w:p>
    <w:p w14:paraId="50FA7B50" w14:textId="498B7F22" w:rsidR="005D7A9D" w:rsidRDefault="008703AC">
      <w:r>
        <w:t xml:space="preserve">621 00 Brno </w:t>
      </w:r>
    </w:p>
    <w:p w14:paraId="50FA7B51" w14:textId="1A1AF2C0" w:rsidR="005D7A9D" w:rsidRDefault="00C51DC3">
      <w:r>
        <w:t>E-m</w:t>
      </w:r>
      <w:r w:rsidR="008703AC">
        <w:t>ail: adr@uskvbl.cz</w:t>
      </w:r>
    </w:p>
    <w:p w14:paraId="50FA7B52" w14:textId="2562CAB4" w:rsidR="005D7A9D" w:rsidRDefault="008703AC">
      <w:r>
        <w:t>Webové stránky: http://www.uskvbl.cz/cs/farmakovigilance</w:t>
      </w:r>
    </w:p>
    <w:p w14:paraId="50FA7B54" w14:textId="77777777" w:rsidR="005D7A9D" w:rsidRDefault="005D7A9D">
      <w:pPr>
        <w:tabs>
          <w:tab w:val="clear" w:pos="567"/>
        </w:tabs>
        <w:spacing w:line="240" w:lineRule="auto"/>
        <w:rPr>
          <w:iCs/>
          <w:szCs w:val="22"/>
        </w:rPr>
      </w:pPr>
    </w:p>
    <w:p w14:paraId="50FA7B55" w14:textId="77777777" w:rsidR="005D7A9D" w:rsidRDefault="008703AC">
      <w:pPr>
        <w:pStyle w:val="Style1"/>
      </w:pPr>
      <w:r>
        <w:rPr>
          <w:highlight w:val="lightGray"/>
        </w:rPr>
        <w:t>8.</w:t>
      </w:r>
      <w:r>
        <w:tab/>
        <w:t>Dávkování pro každý druh, cesty a způsob podání</w:t>
      </w:r>
    </w:p>
    <w:p w14:paraId="50FA7B56" w14:textId="77777777" w:rsidR="005D7A9D" w:rsidRDefault="005D7A9D">
      <w:pPr>
        <w:tabs>
          <w:tab w:val="clear" w:pos="567"/>
        </w:tabs>
        <w:spacing w:line="240" w:lineRule="auto"/>
        <w:rPr>
          <w:szCs w:val="22"/>
        </w:rPr>
      </w:pPr>
    </w:p>
    <w:p w14:paraId="560B6B7F" w14:textId="77777777" w:rsidR="0004434D" w:rsidRPr="00FA29D1" w:rsidRDefault="008703AC">
      <w:pPr>
        <w:pStyle w:val="Nadpis4"/>
        <w:contextualSpacing/>
        <w:rPr>
          <w:b w:val="0"/>
          <w:bCs/>
        </w:rPr>
      </w:pPr>
      <w:r w:rsidRPr="00FA29D1">
        <w:rPr>
          <w:b w:val="0"/>
          <w:bCs/>
        </w:rPr>
        <w:t xml:space="preserve">Prasata: </w:t>
      </w:r>
    </w:p>
    <w:p w14:paraId="50FA7B57" w14:textId="790AE882" w:rsidR="005D7A9D" w:rsidRDefault="008703AC">
      <w:pPr>
        <w:pStyle w:val="Nadpis4"/>
        <w:contextualSpacing/>
        <w:rPr>
          <w:b w:val="0"/>
        </w:rPr>
      </w:pPr>
      <w:r>
        <w:rPr>
          <w:b w:val="0"/>
        </w:rPr>
        <w:t>Intramuskulární podání</w:t>
      </w:r>
      <w:r w:rsidR="009C61DF">
        <w:rPr>
          <w:b w:val="0"/>
        </w:rPr>
        <w:t>.</w:t>
      </w:r>
    </w:p>
    <w:p w14:paraId="505C68E4" w14:textId="77777777" w:rsidR="00A402B9" w:rsidRDefault="008703AC">
      <w:pPr>
        <w:contextualSpacing/>
      </w:pPr>
      <w:r>
        <w:t xml:space="preserve">3 mg ceftiofuru na kg ž. hm. jedenkrát denně po dobu 3 dnů, tj. 1 ml přípravku na </w:t>
      </w:r>
      <w:smartTag w:uri="urn:schemas-microsoft-com:office:smarttags" w:element="metricconverter">
        <w:smartTagPr>
          <w:attr w:name="ProductID" w:val="16 kg"/>
        </w:smartTagPr>
        <w:r>
          <w:t>16 kg</w:t>
        </w:r>
      </w:smartTag>
      <w:r>
        <w:t xml:space="preserve"> ž. hm. </w:t>
      </w:r>
    </w:p>
    <w:p w14:paraId="50FA7B58" w14:textId="61713DCA" w:rsidR="005D7A9D" w:rsidRDefault="008703AC">
      <w:pPr>
        <w:contextualSpacing/>
      </w:pPr>
      <w:r>
        <w:t>Dávka by neměla překročit množství 4 ml do jednoho místa injekčního podání.</w:t>
      </w:r>
    </w:p>
    <w:p w14:paraId="50FA7B59" w14:textId="77777777" w:rsidR="005D7A9D" w:rsidRDefault="005D7A9D">
      <w:pPr>
        <w:contextualSpacing/>
      </w:pPr>
    </w:p>
    <w:p w14:paraId="721FDE32" w14:textId="77777777" w:rsidR="0004434D" w:rsidRPr="00FA29D1" w:rsidRDefault="008703AC">
      <w:pPr>
        <w:contextualSpacing/>
        <w:rPr>
          <w:bCs/>
        </w:rPr>
      </w:pPr>
      <w:r w:rsidRPr="00FA29D1">
        <w:rPr>
          <w:bCs/>
        </w:rPr>
        <w:t>Skot:</w:t>
      </w:r>
    </w:p>
    <w:p w14:paraId="50FA7B5A" w14:textId="16DF74B0" w:rsidR="005D7A9D" w:rsidRDefault="008703AC">
      <w:pPr>
        <w:contextualSpacing/>
      </w:pPr>
      <w:r>
        <w:t>Subkutánní podání</w:t>
      </w:r>
      <w:r w:rsidR="009C61DF">
        <w:t>.</w:t>
      </w:r>
    </w:p>
    <w:p w14:paraId="50FA7B5B" w14:textId="57E726D2" w:rsidR="005D7A9D" w:rsidRDefault="008703AC">
      <w:pPr>
        <w:contextualSpacing/>
      </w:pPr>
      <w:r>
        <w:t>Respirační onemocnění: 1 mg ceftiofuru na kg ž.hm jedenkrát denně po dobu 3 až 5 dnů</w:t>
      </w:r>
    </w:p>
    <w:p w14:paraId="50FA7B5C" w14:textId="77777777" w:rsidR="005D7A9D" w:rsidRDefault="008703AC">
      <w:pPr>
        <w:contextualSpacing/>
      </w:pPr>
      <w:r>
        <w:lastRenderedPageBreak/>
        <w:t>tj. 1 ml přípravku na 50 kg ž.hm.</w:t>
      </w:r>
    </w:p>
    <w:p w14:paraId="50FA7B5D" w14:textId="77777777" w:rsidR="005D7A9D" w:rsidRDefault="008703AC">
      <w:pPr>
        <w:contextualSpacing/>
      </w:pPr>
      <w:r>
        <w:t>Akutní interdigitální nekrobacilóza: 1 mg ceftiofuru na kg ž.hm. jedenkrát denně po dobu 3 dnů,</w:t>
      </w:r>
    </w:p>
    <w:p w14:paraId="50FA7B5E" w14:textId="77777777" w:rsidR="005D7A9D" w:rsidRDefault="008703AC">
      <w:pPr>
        <w:contextualSpacing/>
      </w:pPr>
      <w:r>
        <w:t xml:space="preserve">tj. 1 ml přípravku na 50 kg ž.hm. </w:t>
      </w:r>
    </w:p>
    <w:p w14:paraId="50FA7B5F" w14:textId="77777777" w:rsidR="005D7A9D" w:rsidRDefault="008703AC">
      <w:pPr>
        <w:contextualSpacing/>
      </w:pPr>
      <w:r>
        <w:t xml:space="preserve">Akutní poporodní metritida do 10 dnů po otelení: 1 mg ceftiofuru na kg ž.hm. jedenkrát denně po dobu 5 po sobě jdoucích dnů, tj. 1 ml přípravku na 50 kg ž.hm. </w:t>
      </w:r>
    </w:p>
    <w:p w14:paraId="50FA7B60" w14:textId="77777777" w:rsidR="005D7A9D" w:rsidRDefault="008703AC">
      <w:pPr>
        <w:contextualSpacing/>
      </w:pPr>
      <w:r>
        <w:t>Dávka by neměla překročit množství 13 ml do jednoho místa injekčního podání.</w:t>
      </w:r>
    </w:p>
    <w:p w14:paraId="50FA7B61" w14:textId="77777777" w:rsidR="005D7A9D" w:rsidRDefault="005D7A9D">
      <w:pPr>
        <w:tabs>
          <w:tab w:val="clear" w:pos="567"/>
        </w:tabs>
        <w:spacing w:line="240" w:lineRule="auto"/>
        <w:rPr>
          <w:szCs w:val="22"/>
        </w:rPr>
      </w:pPr>
    </w:p>
    <w:p w14:paraId="50FA7B62" w14:textId="77777777" w:rsidR="005D7A9D" w:rsidRDefault="008703AC">
      <w:pPr>
        <w:pStyle w:val="Style1"/>
      </w:pPr>
      <w:r>
        <w:rPr>
          <w:highlight w:val="lightGray"/>
        </w:rPr>
        <w:t>9.</w:t>
      </w:r>
      <w:r>
        <w:tab/>
        <w:t>Informace o správném podávání</w:t>
      </w:r>
    </w:p>
    <w:p w14:paraId="50FA7B63" w14:textId="77777777" w:rsidR="005D7A9D" w:rsidRDefault="005D7A9D">
      <w:pPr>
        <w:tabs>
          <w:tab w:val="clear" w:pos="567"/>
        </w:tabs>
        <w:spacing w:line="240" w:lineRule="auto"/>
        <w:rPr>
          <w:szCs w:val="22"/>
        </w:rPr>
      </w:pPr>
    </w:p>
    <w:p w14:paraId="50FA7B64" w14:textId="77777777" w:rsidR="005D7A9D" w:rsidRDefault="008703AC">
      <w:pPr>
        <w:contextualSpacing/>
      </w:pPr>
      <w:r>
        <w:t>Před použitím obsah lahvičky důkladně protřepávejte po dobu maximálně 60 sekund nebo do okamžiku, kdy se přípravek jeví dostatečně resuspendován.</w:t>
      </w:r>
    </w:p>
    <w:p w14:paraId="6D63CEE4" w14:textId="5D4F94CC" w:rsidR="000F7EF2" w:rsidRPr="00B41D57" w:rsidRDefault="000F7EF2" w:rsidP="000F7EF2">
      <w:pPr>
        <w:rPr>
          <w:szCs w:val="22"/>
        </w:rPr>
      </w:pPr>
      <w:r w:rsidRPr="00B41D57">
        <w:t>Pro zajištění správného dávkování je třeba co nejpřesněji stanovit živou hmotnost.</w:t>
      </w:r>
    </w:p>
    <w:p w14:paraId="0AF6AC37" w14:textId="77777777" w:rsidR="005D7EA7" w:rsidRDefault="005D7EA7" w:rsidP="005D7EA7">
      <w:pPr>
        <w:contextualSpacing/>
      </w:pPr>
      <w:r>
        <w:t>V případě akutní poporodní metritidy může být vyžadována další podpůrná léčba.</w:t>
      </w:r>
    </w:p>
    <w:p w14:paraId="50FA7B65" w14:textId="77777777" w:rsidR="005D7A9D" w:rsidRDefault="008703AC">
      <w:pPr>
        <w:contextualSpacing/>
      </w:pPr>
      <w:r>
        <w:t xml:space="preserve">Injekce musí být aplikovány na rozdílná místa. </w:t>
      </w:r>
    </w:p>
    <w:p w14:paraId="06FD5438" w14:textId="77777777" w:rsidR="00FA677A" w:rsidRDefault="00FA677A">
      <w:pPr>
        <w:contextualSpacing/>
      </w:pPr>
    </w:p>
    <w:p w14:paraId="50FA7B66" w14:textId="77777777" w:rsidR="005D7A9D" w:rsidRDefault="008703AC">
      <w:pPr>
        <w:contextualSpacing/>
      </w:pPr>
      <w:r>
        <w:t xml:space="preserve">Zátky injekčních lahviček o objemu </w:t>
      </w:r>
      <w:smartTag w:uri="urn:schemas-microsoft-com:office:smarttags" w:element="metricconverter">
        <w:smartTagPr>
          <w:attr w:name="ProductID" w:val="50 a"/>
        </w:smartTagPr>
        <w:r>
          <w:t>50 a</w:t>
        </w:r>
      </w:smartTag>
      <w:r>
        <w:t xml:space="preserve"> 100 ml mohou být propíchnuty maximálně 50krát. </w:t>
      </w:r>
    </w:p>
    <w:p w14:paraId="50FA7B67" w14:textId="77777777" w:rsidR="005D7A9D" w:rsidRDefault="008703AC">
      <w:pPr>
        <w:contextualSpacing/>
      </w:pPr>
      <w:r>
        <w:t>Zátky injekčních lahviček o objemu 250 ml mohou být propíchnuty maximálně 33krát.</w:t>
      </w:r>
    </w:p>
    <w:p w14:paraId="50FA7B68" w14:textId="77777777" w:rsidR="005D7A9D" w:rsidRDefault="008703AC">
      <w:pPr>
        <w:contextualSpacing/>
      </w:pPr>
      <w:r>
        <w:t xml:space="preserve">V ostatních případech je doporučeno použít </w:t>
      </w:r>
      <w:r>
        <w:rPr>
          <w:szCs w:val="22"/>
        </w:rPr>
        <w:t>injekční automat</w:t>
      </w:r>
      <w:r>
        <w:t>.</w:t>
      </w:r>
    </w:p>
    <w:p w14:paraId="50FA7B6C" w14:textId="77777777" w:rsidR="005D7A9D" w:rsidRDefault="005D7A9D">
      <w:pPr>
        <w:tabs>
          <w:tab w:val="clear" w:pos="567"/>
        </w:tabs>
        <w:spacing w:line="240" w:lineRule="auto"/>
        <w:rPr>
          <w:iCs/>
          <w:szCs w:val="22"/>
        </w:rPr>
      </w:pPr>
    </w:p>
    <w:p w14:paraId="50FA7B6D" w14:textId="77777777" w:rsidR="005D7A9D" w:rsidRDefault="008703AC">
      <w:pPr>
        <w:pStyle w:val="Style1"/>
      </w:pPr>
      <w:r>
        <w:rPr>
          <w:highlight w:val="lightGray"/>
        </w:rPr>
        <w:t>10.</w:t>
      </w:r>
      <w:r>
        <w:tab/>
        <w:t>Ochranné lhůty</w:t>
      </w:r>
    </w:p>
    <w:p w14:paraId="50FA7B6E" w14:textId="77777777" w:rsidR="005D7A9D" w:rsidRDefault="005D7A9D">
      <w:pPr>
        <w:tabs>
          <w:tab w:val="clear" w:pos="567"/>
        </w:tabs>
        <w:spacing w:line="240" w:lineRule="auto"/>
        <w:rPr>
          <w:iCs/>
          <w:szCs w:val="22"/>
        </w:rPr>
      </w:pPr>
    </w:p>
    <w:p w14:paraId="409969AC" w14:textId="77777777" w:rsidR="00211B41" w:rsidRDefault="008703AC">
      <w:pPr>
        <w:contextualSpacing/>
      </w:pPr>
      <w:r>
        <w:t>Prasata:</w:t>
      </w:r>
    </w:p>
    <w:p w14:paraId="50FA7B6F" w14:textId="2A44AC07" w:rsidR="005D7A9D" w:rsidRDefault="00FB2FCB">
      <w:pPr>
        <w:contextualSpacing/>
      </w:pPr>
      <w:r>
        <w:t>M</w:t>
      </w:r>
      <w:r w:rsidR="008703AC">
        <w:t>aso: 2 dny</w:t>
      </w:r>
    </w:p>
    <w:p w14:paraId="421E507C" w14:textId="77777777" w:rsidR="00211B41" w:rsidRDefault="008703AC">
      <w:pPr>
        <w:contextualSpacing/>
      </w:pPr>
      <w:r>
        <w:t xml:space="preserve">Skot: </w:t>
      </w:r>
    </w:p>
    <w:p w14:paraId="50FA7B70" w14:textId="27884EE7" w:rsidR="005D7A9D" w:rsidRDefault="00FB2FCB">
      <w:pPr>
        <w:contextualSpacing/>
      </w:pPr>
      <w:r>
        <w:t>M</w:t>
      </w:r>
      <w:r w:rsidR="008703AC">
        <w:t>aso: 6 dnů</w:t>
      </w:r>
    </w:p>
    <w:p w14:paraId="50FA7B71" w14:textId="7DF842CB" w:rsidR="005D7A9D" w:rsidRDefault="00FB2FCB">
      <w:pPr>
        <w:contextualSpacing/>
        <w:rPr>
          <w:b/>
          <w:bCs/>
        </w:rPr>
      </w:pPr>
      <w:r>
        <w:t>M</w:t>
      </w:r>
      <w:r w:rsidR="00506C24">
        <w:t xml:space="preserve">léko: </w:t>
      </w:r>
      <w:r w:rsidR="000B72F6">
        <w:t>B</w:t>
      </w:r>
      <w:r w:rsidR="00506C24">
        <w:t>ez ochranných lhůt.</w:t>
      </w:r>
      <w:r w:rsidR="00506C24">
        <w:tab/>
      </w:r>
    </w:p>
    <w:p w14:paraId="50FA7B72" w14:textId="77777777" w:rsidR="005D7A9D" w:rsidRDefault="005D7A9D">
      <w:pPr>
        <w:tabs>
          <w:tab w:val="clear" w:pos="567"/>
        </w:tabs>
        <w:spacing w:line="240" w:lineRule="auto"/>
        <w:rPr>
          <w:iCs/>
          <w:szCs w:val="22"/>
        </w:rPr>
      </w:pPr>
    </w:p>
    <w:p w14:paraId="50FA7B73" w14:textId="77777777" w:rsidR="005D7A9D" w:rsidRDefault="008703AC">
      <w:pPr>
        <w:pStyle w:val="Style1"/>
      </w:pPr>
      <w:r>
        <w:rPr>
          <w:highlight w:val="lightGray"/>
        </w:rPr>
        <w:t>11.</w:t>
      </w:r>
      <w:r>
        <w:tab/>
        <w:t>Zvláštní opatření pro uchovávání</w:t>
      </w:r>
    </w:p>
    <w:p w14:paraId="50FA7B74" w14:textId="77777777" w:rsidR="005D7A9D" w:rsidRDefault="005D7A9D">
      <w:pPr>
        <w:numPr>
          <w:ilvl w:val="12"/>
          <w:numId w:val="0"/>
        </w:numPr>
        <w:tabs>
          <w:tab w:val="clear" w:pos="567"/>
        </w:tabs>
        <w:spacing w:line="240" w:lineRule="auto"/>
        <w:rPr>
          <w:szCs w:val="22"/>
        </w:rPr>
      </w:pPr>
    </w:p>
    <w:p w14:paraId="50FA7B75" w14:textId="382752C4" w:rsidR="005D7A9D" w:rsidRDefault="008703AC">
      <w:r>
        <w:t>Uchováv</w:t>
      </w:r>
      <w:r w:rsidR="00B46EAD">
        <w:t>ej</w:t>
      </w:r>
      <w:r>
        <w:t>t</w:t>
      </w:r>
      <w:r w:rsidR="00B46EAD">
        <w:t>e</w:t>
      </w:r>
      <w:r>
        <w:t xml:space="preserve"> mimo dohled a dosah dětí.</w:t>
      </w:r>
    </w:p>
    <w:p w14:paraId="50FA7B77" w14:textId="77777777" w:rsidR="005D7A9D" w:rsidRDefault="008703AC">
      <w:pPr>
        <w:ind w:right="-318"/>
      </w:pPr>
      <w:r>
        <w:t xml:space="preserve">Uchovávejte při teplotě do 25 </w:t>
      </w:r>
      <w:r>
        <w:sym w:font="Symbol" w:char="F0B0"/>
      </w:r>
      <w:r>
        <w:t>C.</w:t>
      </w:r>
    </w:p>
    <w:p w14:paraId="50FA7B78" w14:textId="579F0E21" w:rsidR="005D7A9D" w:rsidRDefault="008703AC">
      <w:pPr>
        <w:ind w:right="-318"/>
      </w:pPr>
      <w:r>
        <w:t>Nepoužívejte tento veterinární léčivý přípravek po uplynutí doby použitelnost uvedené na etiketě po E</w:t>
      </w:r>
      <w:r w:rsidR="003C231A">
        <w:t>xp.</w:t>
      </w:r>
    </w:p>
    <w:p w14:paraId="50FA7B79" w14:textId="483BAAA9" w:rsidR="005D7A9D" w:rsidRDefault="008703AC">
      <w:pPr>
        <w:ind w:right="-318"/>
      </w:pPr>
      <w:r>
        <w:t>Doba použitelnosti po prvním otevření</w:t>
      </w:r>
      <w:r w:rsidR="00E84B73">
        <w:t xml:space="preserve"> vnitřního</w:t>
      </w:r>
      <w:r>
        <w:t xml:space="preserve"> obalu: 28 dnů.</w:t>
      </w:r>
    </w:p>
    <w:p w14:paraId="50FA7B7B" w14:textId="77777777" w:rsidR="005D7A9D" w:rsidRDefault="005D7A9D">
      <w:pPr>
        <w:tabs>
          <w:tab w:val="clear" w:pos="567"/>
        </w:tabs>
        <w:spacing w:line="240" w:lineRule="auto"/>
        <w:rPr>
          <w:szCs w:val="22"/>
        </w:rPr>
      </w:pPr>
    </w:p>
    <w:p w14:paraId="50FA7B7C" w14:textId="77777777" w:rsidR="005D7A9D" w:rsidRDefault="008703AC" w:rsidP="00992AD2">
      <w:pPr>
        <w:pStyle w:val="Style1"/>
        <w:keepNext/>
        <w:jc w:val="both"/>
      </w:pPr>
      <w:r>
        <w:rPr>
          <w:highlight w:val="lightGray"/>
        </w:rPr>
        <w:t>12.</w:t>
      </w:r>
      <w:r>
        <w:tab/>
        <w:t>Zvláštní opatření pro likvidaci</w:t>
      </w:r>
    </w:p>
    <w:p w14:paraId="50FA7B7D" w14:textId="77777777" w:rsidR="005D7A9D" w:rsidRDefault="005D7A9D" w:rsidP="00992AD2">
      <w:pPr>
        <w:keepNext/>
        <w:tabs>
          <w:tab w:val="clear" w:pos="567"/>
        </w:tabs>
        <w:spacing w:line="240" w:lineRule="auto"/>
        <w:jc w:val="both"/>
        <w:rPr>
          <w:szCs w:val="22"/>
        </w:rPr>
      </w:pPr>
    </w:p>
    <w:p w14:paraId="50FA7B7E" w14:textId="77777777" w:rsidR="005D7A9D" w:rsidRDefault="008703AC" w:rsidP="00992AD2">
      <w:pPr>
        <w:spacing w:line="240" w:lineRule="auto"/>
        <w:jc w:val="both"/>
      </w:pPr>
      <w:r>
        <w:t>Léčivé přípravky se nesmí likvidovat prostřednictvím odpadní vody či domovního odpadu.</w:t>
      </w:r>
    </w:p>
    <w:p w14:paraId="32EDA60F" w14:textId="77777777" w:rsidR="00CD43B0" w:rsidRPr="00B41D57" w:rsidRDefault="00CD43B0" w:rsidP="00992AD2">
      <w:pPr>
        <w:tabs>
          <w:tab w:val="clear" w:pos="567"/>
        </w:tabs>
        <w:spacing w:line="240" w:lineRule="auto"/>
        <w:jc w:val="both"/>
        <w:rPr>
          <w:szCs w:val="22"/>
        </w:rPr>
      </w:pPr>
    </w:p>
    <w:p w14:paraId="12F03311" w14:textId="0CD24F39" w:rsidR="00CD43B0" w:rsidRPr="00B41D57" w:rsidRDefault="00CD43B0" w:rsidP="00992AD2">
      <w:pPr>
        <w:spacing w:line="240" w:lineRule="auto"/>
        <w:jc w:val="both"/>
        <w:rPr>
          <w:szCs w:val="22"/>
        </w:rPr>
      </w:pPr>
      <w:r w:rsidRPr="00B41D57">
        <w:t xml:space="preserve">Všechen nepoužitý veterinární léčivý přípravek nebo odpad, který pochází z tohoto přípravku, likvidujte odevzdáním v souladu s místními požadavky a platnými národními systémy sběru. </w:t>
      </w:r>
      <w:r w:rsidR="0036281F">
        <w:t>Tato opatření napomáhají chránit životní prostředí.</w:t>
      </w:r>
    </w:p>
    <w:p w14:paraId="23E3D424" w14:textId="77777777" w:rsidR="00CD43B0" w:rsidRPr="00B41D57" w:rsidRDefault="00CD43B0" w:rsidP="00992AD2">
      <w:pPr>
        <w:tabs>
          <w:tab w:val="clear" w:pos="567"/>
        </w:tabs>
        <w:spacing w:line="240" w:lineRule="auto"/>
        <w:jc w:val="both"/>
        <w:rPr>
          <w:szCs w:val="22"/>
        </w:rPr>
      </w:pPr>
    </w:p>
    <w:p w14:paraId="50FA7B80" w14:textId="6D895B2D" w:rsidR="005D7A9D" w:rsidRDefault="008703AC" w:rsidP="00992AD2">
      <w:pPr>
        <w:spacing w:line="240" w:lineRule="auto"/>
        <w:jc w:val="both"/>
        <w:rPr>
          <w:bCs/>
          <w:szCs w:val="22"/>
          <w:highlight w:val="lightGray"/>
        </w:rPr>
      </w:pPr>
      <w:r>
        <w:t>O možnostech likvidace nepotřebných léčivých přípravků se poraďte s vaším veterinárním lékařem</w:t>
      </w:r>
      <w:r w:rsidR="00000D67" w:rsidRPr="00000D67">
        <w:t xml:space="preserve"> </w:t>
      </w:r>
      <w:r w:rsidR="00000D67" w:rsidRPr="00B41D57">
        <w:t>nebo</w:t>
      </w:r>
      <w:r w:rsidR="00000D67">
        <w:t xml:space="preserve"> </w:t>
      </w:r>
      <w:r w:rsidR="00000D67" w:rsidRPr="00B41D57">
        <w:t>lékárníkem</w:t>
      </w:r>
      <w:r>
        <w:t xml:space="preserve">. </w:t>
      </w:r>
    </w:p>
    <w:p w14:paraId="50FA7B81" w14:textId="77777777" w:rsidR="005D7A9D" w:rsidRDefault="005D7A9D">
      <w:pPr>
        <w:tabs>
          <w:tab w:val="clear" w:pos="567"/>
        </w:tabs>
        <w:spacing w:line="240" w:lineRule="auto"/>
        <w:rPr>
          <w:bCs/>
          <w:szCs w:val="22"/>
          <w:highlight w:val="lightGray"/>
        </w:rPr>
      </w:pPr>
    </w:p>
    <w:p w14:paraId="50FA7B82" w14:textId="77777777" w:rsidR="005D7A9D" w:rsidRDefault="008703AC">
      <w:pPr>
        <w:pStyle w:val="Style1"/>
      </w:pPr>
      <w:r>
        <w:rPr>
          <w:highlight w:val="lightGray"/>
        </w:rPr>
        <w:t>13.</w:t>
      </w:r>
      <w:r>
        <w:tab/>
        <w:t>Klasifikace veterinárních léčivých přípravků</w:t>
      </w:r>
    </w:p>
    <w:p w14:paraId="50FA7B83" w14:textId="77777777" w:rsidR="005D7A9D" w:rsidRDefault="005D7A9D">
      <w:pPr>
        <w:tabs>
          <w:tab w:val="clear" w:pos="567"/>
        </w:tabs>
        <w:spacing w:line="240" w:lineRule="auto"/>
        <w:rPr>
          <w:szCs w:val="22"/>
        </w:rPr>
      </w:pPr>
    </w:p>
    <w:p w14:paraId="2DB6711B" w14:textId="77777777" w:rsidR="00805740" w:rsidRDefault="00805740" w:rsidP="00805740">
      <w:pPr>
        <w:rPr>
          <w:szCs w:val="22"/>
        </w:rPr>
      </w:pPr>
      <w:r>
        <w:rPr>
          <w:szCs w:val="22"/>
        </w:rPr>
        <w:t>Veterinární léčivý přípravek je vydáván pouze na předpis.</w:t>
      </w:r>
    </w:p>
    <w:p w14:paraId="517D72D8" w14:textId="77777777" w:rsidR="00805740" w:rsidRDefault="00805740">
      <w:pPr>
        <w:tabs>
          <w:tab w:val="clear" w:pos="567"/>
        </w:tabs>
        <w:spacing w:line="240" w:lineRule="auto"/>
        <w:rPr>
          <w:szCs w:val="22"/>
        </w:rPr>
      </w:pPr>
    </w:p>
    <w:p w14:paraId="50FA7B85" w14:textId="77777777" w:rsidR="005D7A9D" w:rsidRDefault="008703AC">
      <w:pPr>
        <w:pStyle w:val="Style1"/>
      </w:pPr>
      <w:r>
        <w:rPr>
          <w:highlight w:val="lightGray"/>
        </w:rPr>
        <w:t>14.</w:t>
      </w:r>
      <w:r>
        <w:tab/>
        <w:t>Registrační čísla a velikosti balení</w:t>
      </w:r>
    </w:p>
    <w:p w14:paraId="50FA7B86" w14:textId="77777777" w:rsidR="005D7A9D" w:rsidRDefault="005D7A9D">
      <w:pPr>
        <w:tabs>
          <w:tab w:val="clear" w:pos="567"/>
        </w:tabs>
        <w:spacing w:line="240" w:lineRule="auto"/>
        <w:rPr>
          <w:szCs w:val="22"/>
        </w:rPr>
      </w:pPr>
    </w:p>
    <w:p w14:paraId="3B3BA302" w14:textId="0529D261" w:rsidR="00A7178C" w:rsidRDefault="00A7178C" w:rsidP="00A7178C">
      <w:pPr>
        <w:ind w:right="-318"/>
        <w:contextualSpacing/>
        <w:rPr>
          <w:szCs w:val="22"/>
        </w:rPr>
      </w:pPr>
      <w:r>
        <w:rPr>
          <w:szCs w:val="22"/>
        </w:rPr>
        <w:t xml:space="preserve">Kartonová krabička obsahující 1 nebo 10 </w:t>
      </w:r>
      <w:r w:rsidR="000B6E54">
        <w:rPr>
          <w:szCs w:val="22"/>
        </w:rPr>
        <w:t xml:space="preserve">skleněných </w:t>
      </w:r>
      <w:r>
        <w:rPr>
          <w:szCs w:val="22"/>
        </w:rPr>
        <w:t>lahviček o velikosti 50 ml nebo 100 ml</w:t>
      </w:r>
      <w:r w:rsidR="00211B41">
        <w:rPr>
          <w:szCs w:val="22"/>
        </w:rPr>
        <w:t>.</w:t>
      </w:r>
    </w:p>
    <w:p w14:paraId="052DDE17" w14:textId="77777777" w:rsidR="00A7178C" w:rsidRDefault="00A7178C" w:rsidP="00A7178C">
      <w:pPr>
        <w:ind w:right="-318"/>
        <w:contextualSpacing/>
        <w:rPr>
          <w:szCs w:val="22"/>
        </w:rPr>
      </w:pPr>
      <w:r>
        <w:rPr>
          <w:szCs w:val="22"/>
        </w:rPr>
        <w:t>Kartonová krabička obsahující lahvičku o velikosti 250 ml.</w:t>
      </w:r>
    </w:p>
    <w:p w14:paraId="605C4308" w14:textId="77777777" w:rsidR="00A7178C" w:rsidRDefault="00A7178C">
      <w:pPr>
        <w:rPr>
          <w:szCs w:val="22"/>
        </w:rPr>
      </w:pPr>
    </w:p>
    <w:p w14:paraId="50FA7B88" w14:textId="28E1B78F" w:rsidR="005D7A9D" w:rsidRDefault="008703AC">
      <w:pPr>
        <w:rPr>
          <w:szCs w:val="22"/>
        </w:rPr>
      </w:pPr>
      <w:r>
        <w:rPr>
          <w:szCs w:val="22"/>
        </w:rPr>
        <w:lastRenderedPageBreak/>
        <w:t>Na trhu nemusí být všechny velikosti balení.</w:t>
      </w:r>
    </w:p>
    <w:p w14:paraId="50FA7B89" w14:textId="77777777" w:rsidR="005D7A9D" w:rsidRDefault="005D7A9D">
      <w:pPr>
        <w:tabs>
          <w:tab w:val="clear" w:pos="567"/>
        </w:tabs>
        <w:spacing w:line="240" w:lineRule="auto"/>
        <w:rPr>
          <w:szCs w:val="22"/>
        </w:rPr>
      </w:pPr>
    </w:p>
    <w:p w14:paraId="50FA7B8B" w14:textId="77777777" w:rsidR="005D7A9D" w:rsidRDefault="008703AC">
      <w:pPr>
        <w:pStyle w:val="Style1"/>
      </w:pPr>
      <w:r>
        <w:rPr>
          <w:highlight w:val="lightGray"/>
        </w:rPr>
        <w:t>15.</w:t>
      </w:r>
      <w:r>
        <w:tab/>
        <w:t>Datum poslední revize příbalové informace</w:t>
      </w:r>
    </w:p>
    <w:p w14:paraId="50FA7B8C" w14:textId="77777777" w:rsidR="005D7A9D" w:rsidRDefault="005D7A9D">
      <w:pPr>
        <w:tabs>
          <w:tab w:val="clear" w:pos="567"/>
        </w:tabs>
        <w:spacing w:line="240" w:lineRule="auto"/>
        <w:rPr>
          <w:szCs w:val="22"/>
        </w:rPr>
      </w:pPr>
    </w:p>
    <w:p w14:paraId="3B2635D6" w14:textId="2D27B05E" w:rsidR="00EF1F7C" w:rsidRPr="00B41D57" w:rsidRDefault="000F1E01" w:rsidP="00EF1F7C">
      <w:pPr>
        <w:rPr>
          <w:szCs w:val="22"/>
        </w:rPr>
      </w:pPr>
      <w:r>
        <w:t>Listopad 2024</w:t>
      </w:r>
    </w:p>
    <w:p w14:paraId="283F9A16" w14:textId="77777777" w:rsidR="00EF1F7C" w:rsidRDefault="00EF1F7C">
      <w:pPr>
        <w:tabs>
          <w:tab w:val="clear" w:pos="567"/>
        </w:tabs>
        <w:spacing w:line="240" w:lineRule="auto"/>
        <w:rPr>
          <w:szCs w:val="22"/>
        </w:rPr>
      </w:pPr>
    </w:p>
    <w:p w14:paraId="10477D4C" w14:textId="77777777" w:rsidR="0071533C" w:rsidRPr="002176D4" w:rsidRDefault="0071533C" w:rsidP="0071533C">
      <w:pPr>
        <w:ind w:right="-318"/>
        <w:rPr>
          <w:i/>
          <w:szCs w:val="22"/>
        </w:rPr>
      </w:pPr>
      <w:r w:rsidRPr="002176D4">
        <w:t xml:space="preserve">Podrobné informace o tomto veterinárním léčivém přípravku jsou k dispozici v databázi přípravků Unie </w:t>
      </w:r>
      <w:r w:rsidRPr="002176D4">
        <w:rPr>
          <w:szCs w:val="22"/>
        </w:rPr>
        <w:t>(</w:t>
      </w:r>
      <w:hyperlink r:id="rId8" w:history="1">
        <w:r w:rsidRPr="002176D4">
          <w:rPr>
            <w:rStyle w:val="Hypertextovodkaz"/>
            <w:szCs w:val="22"/>
          </w:rPr>
          <w:t>https://medicines.health.europa.eu/veterinary</w:t>
        </w:r>
      </w:hyperlink>
      <w:r w:rsidRPr="002176D4">
        <w:rPr>
          <w:szCs w:val="22"/>
        </w:rPr>
        <w:t>)</w:t>
      </w:r>
      <w:r w:rsidRPr="002176D4">
        <w:rPr>
          <w:i/>
          <w:szCs w:val="22"/>
        </w:rPr>
        <w:t>.</w:t>
      </w:r>
    </w:p>
    <w:p w14:paraId="219E8602" w14:textId="77777777" w:rsidR="0071533C" w:rsidRPr="002176D4" w:rsidRDefault="0071533C" w:rsidP="0071533C">
      <w:pPr>
        <w:ind w:right="-318"/>
        <w:rPr>
          <w:szCs w:val="22"/>
        </w:rPr>
      </w:pPr>
    </w:p>
    <w:p w14:paraId="5987B372" w14:textId="77777777" w:rsidR="0071533C" w:rsidRPr="002176D4" w:rsidRDefault="0071533C" w:rsidP="0071533C">
      <w:pPr>
        <w:rPr>
          <w:rStyle w:val="markedcontent"/>
        </w:rPr>
      </w:pPr>
      <w:r w:rsidRPr="002176D4">
        <w:rPr>
          <w:rStyle w:val="markedcontent"/>
        </w:rPr>
        <w:t>Podrobné informace o tomto veterinárním léčivém přípravku naleznete také v národní databázi (</w:t>
      </w:r>
      <w:hyperlink r:id="rId9" w:history="1">
        <w:r w:rsidRPr="002176D4">
          <w:rPr>
            <w:rStyle w:val="Hypertextovodkaz"/>
          </w:rPr>
          <w:t>https://www.uskvbl.cz</w:t>
        </w:r>
      </w:hyperlink>
      <w:r w:rsidRPr="002176D4">
        <w:rPr>
          <w:rStyle w:val="markedcontent"/>
        </w:rPr>
        <w:t xml:space="preserve">). </w:t>
      </w:r>
    </w:p>
    <w:p w14:paraId="50FA7B8E" w14:textId="77777777" w:rsidR="005D7A9D" w:rsidRDefault="005D7A9D">
      <w:pPr>
        <w:tabs>
          <w:tab w:val="clear" w:pos="567"/>
        </w:tabs>
        <w:spacing w:line="240" w:lineRule="auto"/>
        <w:rPr>
          <w:szCs w:val="22"/>
        </w:rPr>
      </w:pPr>
    </w:p>
    <w:p w14:paraId="50FA7B8F" w14:textId="77777777" w:rsidR="005D7A9D" w:rsidRDefault="008703AC">
      <w:pPr>
        <w:pStyle w:val="Style1"/>
      </w:pPr>
      <w:r>
        <w:rPr>
          <w:highlight w:val="lightGray"/>
        </w:rPr>
        <w:t>16.</w:t>
      </w:r>
      <w:r>
        <w:tab/>
        <w:t>Kontaktní údaje</w:t>
      </w:r>
    </w:p>
    <w:p w14:paraId="50FA7B90" w14:textId="77777777" w:rsidR="005D7A9D" w:rsidRDefault="005D7A9D">
      <w:pPr>
        <w:tabs>
          <w:tab w:val="clear" w:pos="567"/>
        </w:tabs>
        <w:spacing w:line="240" w:lineRule="auto"/>
        <w:rPr>
          <w:szCs w:val="22"/>
        </w:rPr>
      </w:pPr>
    </w:p>
    <w:p w14:paraId="20F66DA5" w14:textId="66A5D92B" w:rsidR="00A5019F" w:rsidRPr="002176D4" w:rsidRDefault="008703AC" w:rsidP="00A5019F">
      <w:pPr>
        <w:rPr>
          <w:iCs/>
          <w:u w:val="single"/>
        </w:rPr>
      </w:pPr>
      <w:r>
        <w:rPr>
          <w:iCs/>
          <w:u w:val="single"/>
        </w:rPr>
        <w:t>Držitel rozhodnutí o registraci</w:t>
      </w:r>
      <w:r w:rsidR="00A5019F" w:rsidRPr="002176D4">
        <w:rPr>
          <w:iCs/>
          <w:u w:val="single"/>
        </w:rPr>
        <w:t xml:space="preserve"> a kontaktní údaje pro hlášení podezření na nežádoucí účinky:</w:t>
      </w:r>
    </w:p>
    <w:p w14:paraId="4C4657E8" w14:textId="77777777" w:rsidR="0004434D" w:rsidRDefault="008703AC">
      <w:pPr>
        <w:ind w:right="-318"/>
        <w:contextualSpacing/>
      </w:pPr>
      <w:r>
        <w:t>Zoetis Česká republika, s.r.o.</w:t>
      </w:r>
    </w:p>
    <w:p w14:paraId="2A930E21" w14:textId="402A8F78" w:rsidR="0004434D" w:rsidRDefault="008703AC">
      <w:pPr>
        <w:ind w:right="-318"/>
        <w:contextualSpacing/>
      </w:pPr>
      <w:r>
        <w:t>náměstí 14. října 642/17</w:t>
      </w:r>
    </w:p>
    <w:p w14:paraId="56625DEC" w14:textId="05D268AD" w:rsidR="0004434D" w:rsidRDefault="008703AC">
      <w:pPr>
        <w:ind w:right="-318"/>
        <w:contextualSpacing/>
      </w:pPr>
      <w:r>
        <w:t>150 00 Praha 5</w:t>
      </w:r>
    </w:p>
    <w:p w14:paraId="50FA7B92" w14:textId="740655BD" w:rsidR="005D7A9D" w:rsidRDefault="008703AC">
      <w:pPr>
        <w:ind w:right="-318"/>
        <w:contextualSpacing/>
      </w:pPr>
      <w:r>
        <w:t>Česká republika</w:t>
      </w:r>
    </w:p>
    <w:p w14:paraId="06BEFFE5" w14:textId="6EDFD04F" w:rsidR="00ED49F7" w:rsidRPr="002176D4" w:rsidRDefault="00ED49F7" w:rsidP="00ED49F7">
      <w:pPr>
        <w:rPr>
          <w:szCs w:val="22"/>
          <w:lang w:eastAsia="cs-CZ"/>
        </w:rPr>
      </w:pPr>
      <w:r w:rsidRPr="002176D4">
        <w:rPr>
          <w:szCs w:val="22"/>
          <w:lang w:eastAsia="cs-CZ"/>
        </w:rPr>
        <w:t>Tel: +420 257 101</w:t>
      </w:r>
      <w:r>
        <w:rPr>
          <w:szCs w:val="22"/>
          <w:lang w:eastAsia="cs-CZ"/>
        </w:rPr>
        <w:t> </w:t>
      </w:r>
      <w:r w:rsidRPr="002176D4">
        <w:rPr>
          <w:szCs w:val="22"/>
          <w:lang w:eastAsia="cs-CZ"/>
        </w:rPr>
        <w:t>111</w:t>
      </w:r>
    </w:p>
    <w:p w14:paraId="50FA7B93" w14:textId="77777777" w:rsidR="005D7A9D" w:rsidRDefault="005D7A9D"/>
    <w:p w14:paraId="50FA7B94" w14:textId="77777777" w:rsidR="005D7A9D" w:rsidRDefault="008703AC">
      <w:pPr>
        <w:rPr>
          <w:bCs/>
          <w:u w:val="single"/>
        </w:rPr>
      </w:pPr>
      <w:r>
        <w:rPr>
          <w:bCs/>
          <w:u w:val="single"/>
        </w:rPr>
        <w:t>Výrobce odpovědný za uvolnění šarže</w:t>
      </w:r>
      <w:r>
        <w:t>:</w:t>
      </w:r>
    </w:p>
    <w:p w14:paraId="50B39EE9" w14:textId="77777777" w:rsidR="003B741E" w:rsidRDefault="008703AC">
      <w:r>
        <w:t>Zoetis Belgium</w:t>
      </w:r>
    </w:p>
    <w:p w14:paraId="537C0279" w14:textId="321429E6" w:rsidR="003B741E" w:rsidRDefault="008703AC">
      <w:proofErr w:type="spellStart"/>
      <w:r>
        <w:t>Rue</w:t>
      </w:r>
      <w:proofErr w:type="spellEnd"/>
      <w:r>
        <w:t xml:space="preserve"> </w:t>
      </w:r>
      <w:proofErr w:type="spellStart"/>
      <w:r>
        <w:t>Laid</w:t>
      </w:r>
      <w:proofErr w:type="spellEnd"/>
      <w:r>
        <w:t xml:space="preserve"> </w:t>
      </w:r>
      <w:proofErr w:type="spellStart"/>
      <w:r>
        <w:t>Burniat</w:t>
      </w:r>
      <w:proofErr w:type="spellEnd"/>
      <w:r>
        <w:t xml:space="preserve"> 1</w:t>
      </w:r>
    </w:p>
    <w:p w14:paraId="0AD461D1" w14:textId="4A98284F" w:rsidR="003B741E" w:rsidRDefault="008703AC">
      <w:r>
        <w:t xml:space="preserve">1348 </w:t>
      </w:r>
      <w:proofErr w:type="spellStart"/>
      <w:r>
        <w:t>Louvain</w:t>
      </w:r>
      <w:proofErr w:type="spellEnd"/>
      <w:r>
        <w:t>-la-</w:t>
      </w:r>
      <w:proofErr w:type="spellStart"/>
      <w:r>
        <w:t>Neuve</w:t>
      </w:r>
      <w:proofErr w:type="spellEnd"/>
    </w:p>
    <w:p w14:paraId="50FA7B95" w14:textId="4A4F2AAD" w:rsidR="005D7A9D" w:rsidRDefault="008703AC">
      <w:r>
        <w:t>Belgie</w:t>
      </w:r>
    </w:p>
    <w:p w14:paraId="50FA7B96" w14:textId="77777777" w:rsidR="005D7A9D" w:rsidRDefault="005D7A9D">
      <w:pPr>
        <w:tabs>
          <w:tab w:val="clear" w:pos="567"/>
        </w:tabs>
        <w:spacing w:line="240" w:lineRule="auto"/>
        <w:rPr>
          <w:szCs w:val="22"/>
        </w:rPr>
      </w:pPr>
    </w:p>
    <w:p w14:paraId="50FA7B99" w14:textId="77777777" w:rsidR="005D7A9D" w:rsidRDefault="005D7A9D">
      <w:pPr>
        <w:tabs>
          <w:tab w:val="clear" w:pos="567"/>
        </w:tabs>
        <w:spacing w:line="240" w:lineRule="auto"/>
        <w:rPr>
          <w:szCs w:val="22"/>
        </w:rPr>
      </w:pPr>
    </w:p>
    <w:p w14:paraId="4424420D" w14:textId="25C874EF" w:rsidR="00C47780" w:rsidRPr="00E83539" w:rsidRDefault="00C47780" w:rsidP="00C47780">
      <w:pPr>
        <w:keepNext/>
        <w:tabs>
          <w:tab w:val="left" w:pos="0"/>
        </w:tabs>
        <w:spacing w:line="240" w:lineRule="auto"/>
        <w:ind w:left="567" w:hanging="567"/>
        <w:rPr>
          <w:b/>
        </w:rPr>
      </w:pPr>
      <w:r w:rsidRPr="00E83539">
        <w:rPr>
          <w:b/>
          <w:highlight w:val="lightGray"/>
        </w:rPr>
        <w:t>17.</w:t>
      </w:r>
      <w:r w:rsidRPr="00E83539">
        <w:rPr>
          <w:b/>
        </w:rPr>
        <w:tab/>
        <w:t>Další informace</w:t>
      </w:r>
    </w:p>
    <w:p w14:paraId="2ED48163" w14:textId="19A5F77E" w:rsidR="00C47780" w:rsidRDefault="00C47780">
      <w:pPr>
        <w:rPr>
          <w:szCs w:val="22"/>
        </w:rPr>
      </w:pPr>
    </w:p>
    <w:p w14:paraId="0F145DE4" w14:textId="2B9AAE0A" w:rsidR="00C47780" w:rsidRDefault="00C47780">
      <w:pPr>
        <w:rPr>
          <w:szCs w:val="22"/>
        </w:rPr>
      </w:pPr>
      <w:r w:rsidRPr="00C47780">
        <w:rPr>
          <w:szCs w:val="22"/>
        </w:rPr>
        <w:t>Přípravek s indikačním omezením</w:t>
      </w:r>
      <w:r>
        <w:rPr>
          <w:szCs w:val="22"/>
        </w:rPr>
        <w:t>.</w:t>
      </w:r>
    </w:p>
    <w:bookmarkEnd w:id="0"/>
    <w:p w14:paraId="50FA7BA7" w14:textId="77777777" w:rsidR="005D7A9D" w:rsidRDefault="005D7A9D">
      <w:pPr>
        <w:contextualSpacing/>
        <w:rPr>
          <w:szCs w:val="22"/>
        </w:rPr>
      </w:pPr>
    </w:p>
    <w:sectPr w:rsidR="005D7A9D" w:rsidSect="007E32EB">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076B9" w16cex:dateUtc="2024-05-28T13:28:00Z"/>
  <w16cex:commentExtensible w16cex:durableId="2A099684" w16cex:dateUtc="2024-06-04T11:35:00Z"/>
  <w16cex:commentExtensible w16cex:durableId="29F5B1EC" w16cex:dateUtc="2024-05-20T09: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211F7" w14:textId="77777777" w:rsidR="00D75F83" w:rsidRDefault="00D75F83">
      <w:pPr>
        <w:spacing w:line="240" w:lineRule="auto"/>
      </w:pPr>
      <w:r>
        <w:separator/>
      </w:r>
    </w:p>
  </w:endnote>
  <w:endnote w:type="continuationSeparator" w:id="0">
    <w:p w14:paraId="6845263A" w14:textId="77777777" w:rsidR="00D75F83" w:rsidRDefault="00D7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BAC" w14:textId="77777777" w:rsidR="005D7A9D" w:rsidRDefault="008703AC">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24</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BAD" w14:textId="77777777" w:rsidR="005D7A9D" w:rsidRDefault="008703AC">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D6D8A" w14:textId="77777777" w:rsidR="00D75F83" w:rsidRDefault="00D75F83">
      <w:pPr>
        <w:spacing w:line="240" w:lineRule="auto"/>
      </w:pPr>
      <w:r>
        <w:separator/>
      </w:r>
    </w:p>
  </w:footnote>
  <w:footnote w:type="continuationSeparator" w:id="0">
    <w:p w14:paraId="05D0B0BB" w14:textId="77777777" w:rsidR="00D75F83" w:rsidRDefault="00D75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3466084">
      <w:start w:val="1"/>
      <w:numFmt w:val="decimal"/>
      <w:lvlText w:val="%1."/>
      <w:lvlJc w:val="left"/>
      <w:pPr>
        <w:tabs>
          <w:tab w:val="num" w:pos="720"/>
        </w:tabs>
        <w:ind w:left="720" w:hanging="360"/>
      </w:pPr>
    </w:lvl>
    <w:lvl w:ilvl="1" w:tplc="35160584">
      <w:start w:val="1"/>
      <w:numFmt w:val="lowerLetter"/>
      <w:lvlText w:val="%2."/>
      <w:lvlJc w:val="left"/>
      <w:pPr>
        <w:tabs>
          <w:tab w:val="num" w:pos="1440"/>
        </w:tabs>
        <w:ind w:left="1440" w:hanging="360"/>
      </w:pPr>
    </w:lvl>
    <w:lvl w:ilvl="2" w:tplc="DB004620" w:tentative="1">
      <w:start w:val="1"/>
      <w:numFmt w:val="lowerRoman"/>
      <w:lvlText w:val="%3."/>
      <w:lvlJc w:val="right"/>
      <w:pPr>
        <w:tabs>
          <w:tab w:val="num" w:pos="2160"/>
        </w:tabs>
        <w:ind w:left="2160" w:hanging="180"/>
      </w:pPr>
    </w:lvl>
    <w:lvl w:ilvl="3" w:tplc="BF641004" w:tentative="1">
      <w:start w:val="1"/>
      <w:numFmt w:val="decimal"/>
      <w:lvlText w:val="%4."/>
      <w:lvlJc w:val="left"/>
      <w:pPr>
        <w:tabs>
          <w:tab w:val="num" w:pos="2880"/>
        </w:tabs>
        <w:ind w:left="2880" w:hanging="360"/>
      </w:pPr>
    </w:lvl>
    <w:lvl w:ilvl="4" w:tplc="CFF45DF8" w:tentative="1">
      <w:start w:val="1"/>
      <w:numFmt w:val="lowerLetter"/>
      <w:lvlText w:val="%5."/>
      <w:lvlJc w:val="left"/>
      <w:pPr>
        <w:tabs>
          <w:tab w:val="num" w:pos="3600"/>
        </w:tabs>
        <w:ind w:left="3600" w:hanging="360"/>
      </w:pPr>
    </w:lvl>
    <w:lvl w:ilvl="5" w:tplc="8E3E4A16" w:tentative="1">
      <w:start w:val="1"/>
      <w:numFmt w:val="lowerRoman"/>
      <w:lvlText w:val="%6."/>
      <w:lvlJc w:val="right"/>
      <w:pPr>
        <w:tabs>
          <w:tab w:val="num" w:pos="4320"/>
        </w:tabs>
        <w:ind w:left="4320" w:hanging="180"/>
      </w:pPr>
    </w:lvl>
    <w:lvl w:ilvl="6" w:tplc="9864C4F6" w:tentative="1">
      <w:start w:val="1"/>
      <w:numFmt w:val="decimal"/>
      <w:lvlText w:val="%7."/>
      <w:lvlJc w:val="left"/>
      <w:pPr>
        <w:tabs>
          <w:tab w:val="num" w:pos="5040"/>
        </w:tabs>
        <w:ind w:left="5040" w:hanging="360"/>
      </w:pPr>
    </w:lvl>
    <w:lvl w:ilvl="7" w:tplc="CEC286F6" w:tentative="1">
      <w:start w:val="1"/>
      <w:numFmt w:val="lowerLetter"/>
      <w:lvlText w:val="%8."/>
      <w:lvlJc w:val="left"/>
      <w:pPr>
        <w:tabs>
          <w:tab w:val="num" w:pos="5760"/>
        </w:tabs>
        <w:ind w:left="5760" w:hanging="360"/>
      </w:pPr>
    </w:lvl>
    <w:lvl w:ilvl="8" w:tplc="0AA4841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9668244">
      <w:start w:val="6"/>
      <w:numFmt w:val="decimal"/>
      <w:lvlText w:val="%1."/>
      <w:lvlJc w:val="left"/>
      <w:pPr>
        <w:tabs>
          <w:tab w:val="num" w:pos="930"/>
        </w:tabs>
        <w:ind w:left="930" w:hanging="570"/>
      </w:pPr>
      <w:rPr>
        <w:rFonts w:hint="default"/>
      </w:rPr>
    </w:lvl>
    <w:lvl w:ilvl="1" w:tplc="09DCB7AE" w:tentative="1">
      <w:start w:val="1"/>
      <w:numFmt w:val="lowerLetter"/>
      <w:lvlText w:val="%2."/>
      <w:lvlJc w:val="left"/>
      <w:pPr>
        <w:tabs>
          <w:tab w:val="num" w:pos="1440"/>
        </w:tabs>
        <w:ind w:left="1440" w:hanging="360"/>
      </w:pPr>
    </w:lvl>
    <w:lvl w:ilvl="2" w:tplc="3FC6E4C2" w:tentative="1">
      <w:start w:val="1"/>
      <w:numFmt w:val="lowerRoman"/>
      <w:lvlText w:val="%3."/>
      <w:lvlJc w:val="right"/>
      <w:pPr>
        <w:tabs>
          <w:tab w:val="num" w:pos="2160"/>
        </w:tabs>
        <w:ind w:left="2160" w:hanging="180"/>
      </w:pPr>
    </w:lvl>
    <w:lvl w:ilvl="3" w:tplc="A274A8A6" w:tentative="1">
      <w:start w:val="1"/>
      <w:numFmt w:val="decimal"/>
      <w:lvlText w:val="%4."/>
      <w:lvlJc w:val="left"/>
      <w:pPr>
        <w:tabs>
          <w:tab w:val="num" w:pos="2880"/>
        </w:tabs>
        <w:ind w:left="2880" w:hanging="360"/>
      </w:pPr>
    </w:lvl>
    <w:lvl w:ilvl="4" w:tplc="7D080416" w:tentative="1">
      <w:start w:val="1"/>
      <w:numFmt w:val="lowerLetter"/>
      <w:lvlText w:val="%5."/>
      <w:lvlJc w:val="left"/>
      <w:pPr>
        <w:tabs>
          <w:tab w:val="num" w:pos="3600"/>
        </w:tabs>
        <w:ind w:left="3600" w:hanging="360"/>
      </w:pPr>
    </w:lvl>
    <w:lvl w:ilvl="5" w:tplc="37C4A3E8" w:tentative="1">
      <w:start w:val="1"/>
      <w:numFmt w:val="lowerRoman"/>
      <w:lvlText w:val="%6."/>
      <w:lvlJc w:val="right"/>
      <w:pPr>
        <w:tabs>
          <w:tab w:val="num" w:pos="4320"/>
        </w:tabs>
        <w:ind w:left="4320" w:hanging="180"/>
      </w:pPr>
    </w:lvl>
    <w:lvl w:ilvl="6" w:tplc="7112555C" w:tentative="1">
      <w:start w:val="1"/>
      <w:numFmt w:val="decimal"/>
      <w:lvlText w:val="%7."/>
      <w:lvlJc w:val="left"/>
      <w:pPr>
        <w:tabs>
          <w:tab w:val="num" w:pos="5040"/>
        </w:tabs>
        <w:ind w:left="5040" w:hanging="360"/>
      </w:pPr>
    </w:lvl>
    <w:lvl w:ilvl="7" w:tplc="253E1B9E" w:tentative="1">
      <w:start w:val="1"/>
      <w:numFmt w:val="lowerLetter"/>
      <w:lvlText w:val="%8."/>
      <w:lvlJc w:val="left"/>
      <w:pPr>
        <w:tabs>
          <w:tab w:val="num" w:pos="5760"/>
        </w:tabs>
        <w:ind w:left="5760" w:hanging="360"/>
      </w:pPr>
    </w:lvl>
    <w:lvl w:ilvl="8" w:tplc="CA8A90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3E505A">
      <w:start w:val="1"/>
      <w:numFmt w:val="bullet"/>
      <w:lvlText w:val=""/>
      <w:lvlJc w:val="left"/>
      <w:pPr>
        <w:tabs>
          <w:tab w:val="num" w:pos="776"/>
        </w:tabs>
        <w:ind w:left="776" w:hanging="360"/>
      </w:pPr>
      <w:rPr>
        <w:rFonts w:ascii="Symbol" w:hAnsi="Symbol" w:hint="default"/>
      </w:rPr>
    </w:lvl>
    <w:lvl w:ilvl="1" w:tplc="FF02A3C0" w:tentative="1">
      <w:start w:val="1"/>
      <w:numFmt w:val="bullet"/>
      <w:lvlText w:val="o"/>
      <w:lvlJc w:val="left"/>
      <w:pPr>
        <w:tabs>
          <w:tab w:val="num" w:pos="1496"/>
        </w:tabs>
        <w:ind w:left="1496" w:hanging="360"/>
      </w:pPr>
      <w:rPr>
        <w:rFonts w:ascii="Courier New" w:hAnsi="Courier New" w:hint="default"/>
      </w:rPr>
    </w:lvl>
    <w:lvl w:ilvl="2" w:tplc="A88C858A" w:tentative="1">
      <w:start w:val="1"/>
      <w:numFmt w:val="bullet"/>
      <w:lvlText w:val=""/>
      <w:lvlJc w:val="left"/>
      <w:pPr>
        <w:tabs>
          <w:tab w:val="num" w:pos="2216"/>
        </w:tabs>
        <w:ind w:left="2216" w:hanging="360"/>
      </w:pPr>
      <w:rPr>
        <w:rFonts w:ascii="Wingdings" w:hAnsi="Wingdings" w:hint="default"/>
      </w:rPr>
    </w:lvl>
    <w:lvl w:ilvl="3" w:tplc="96B660EE" w:tentative="1">
      <w:start w:val="1"/>
      <w:numFmt w:val="bullet"/>
      <w:lvlText w:val=""/>
      <w:lvlJc w:val="left"/>
      <w:pPr>
        <w:tabs>
          <w:tab w:val="num" w:pos="2936"/>
        </w:tabs>
        <w:ind w:left="2936" w:hanging="360"/>
      </w:pPr>
      <w:rPr>
        <w:rFonts w:ascii="Symbol" w:hAnsi="Symbol" w:hint="default"/>
      </w:rPr>
    </w:lvl>
    <w:lvl w:ilvl="4" w:tplc="24F6531C" w:tentative="1">
      <w:start w:val="1"/>
      <w:numFmt w:val="bullet"/>
      <w:lvlText w:val="o"/>
      <w:lvlJc w:val="left"/>
      <w:pPr>
        <w:tabs>
          <w:tab w:val="num" w:pos="3656"/>
        </w:tabs>
        <w:ind w:left="3656" w:hanging="360"/>
      </w:pPr>
      <w:rPr>
        <w:rFonts w:ascii="Courier New" w:hAnsi="Courier New" w:hint="default"/>
      </w:rPr>
    </w:lvl>
    <w:lvl w:ilvl="5" w:tplc="D1A669CE" w:tentative="1">
      <w:start w:val="1"/>
      <w:numFmt w:val="bullet"/>
      <w:lvlText w:val=""/>
      <w:lvlJc w:val="left"/>
      <w:pPr>
        <w:tabs>
          <w:tab w:val="num" w:pos="4376"/>
        </w:tabs>
        <w:ind w:left="4376" w:hanging="360"/>
      </w:pPr>
      <w:rPr>
        <w:rFonts w:ascii="Wingdings" w:hAnsi="Wingdings" w:hint="default"/>
      </w:rPr>
    </w:lvl>
    <w:lvl w:ilvl="6" w:tplc="86E43FBA" w:tentative="1">
      <w:start w:val="1"/>
      <w:numFmt w:val="bullet"/>
      <w:lvlText w:val=""/>
      <w:lvlJc w:val="left"/>
      <w:pPr>
        <w:tabs>
          <w:tab w:val="num" w:pos="5096"/>
        </w:tabs>
        <w:ind w:left="5096" w:hanging="360"/>
      </w:pPr>
      <w:rPr>
        <w:rFonts w:ascii="Symbol" w:hAnsi="Symbol" w:hint="default"/>
      </w:rPr>
    </w:lvl>
    <w:lvl w:ilvl="7" w:tplc="426A39E8" w:tentative="1">
      <w:start w:val="1"/>
      <w:numFmt w:val="bullet"/>
      <w:lvlText w:val="o"/>
      <w:lvlJc w:val="left"/>
      <w:pPr>
        <w:tabs>
          <w:tab w:val="num" w:pos="5816"/>
        </w:tabs>
        <w:ind w:left="5816" w:hanging="360"/>
      </w:pPr>
      <w:rPr>
        <w:rFonts w:ascii="Courier New" w:hAnsi="Courier New" w:hint="default"/>
      </w:rPr>
    </w:lvl>
    <w:lvl w:ilvl="8" w:tplc="C7162902"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66ECB9C">
      <w:start w:val="1"/>
      <w:numFmt w:val="bullet"/>
      <w:lvlText w:val=""/>
      <w:lvlJc w:val="left"/>
      <w:pPr>
        <w:tabs>
          <w:tab w:val="num" w:pos="776"/>
        </w:tabs>
        <w:ind w:left="776" w:hanging="360"/>
      </w:pPr>
      <w:rPr>
        <w:rFonts w:ascii="Symbol" w:hAnsi="Symbol" w:hint="default"/>
      </w:rPr>
    </w:lvl>
    <w:lvl w:ilvl="1" w:tplc="CAC68B52" w:tentative="1">
      <w:start w:val="1"/>
      <w:numFmt w:val="bullet"/>
      <w:lvlText w:val="o"/>
      <w:lvlJc w:val="left"/>
      <w:pPr>
        <w:tabs>
          <w:tab w:val="num" w:pos="1496"/>
        </w:tabs>
        <w:ind w:left="1496" w:hanging="360"/>
      </w:pPr>
      <w:rPr>
        <w:rFonts w:ascii="Courier New" w:hAnsi="Courier New" w:hint="default"/>
      </w:rPr>
    </w:lvl>
    <w:lvl w:ilvl="2" w:tplc="557262DE" w:tentative="1">
      <w:start w:val="1"/>
      <w:numFmt w:val="bullet"/>
      <w:lvlText w:val=""/>
      <w:lvlJc w:val="left"/>
      <w:pPr>
        <w:tabs>
          <w:tab w:val="num" w:pos="2216"/>
        </w:tabs>
        <w:ind w:left="2216" w:hanging="360"/>
      </w:pPr>
      <w:rPr>
        <w:rFonts w:ascii="Wingdings" w:hAnsi="Wingdings" w:hint="default"/>
      </w:rPr>
    </w:lvl>
    <w:lvl w:ilvl="3" w:tplc="384636D2" w:tentative="1">
      <w:start w:val="1"/>
      <w:numFmt w:val="bullet"/>
      <w:lvlText w:val=""/>
      <w:lvlJc w:val="left"/>
      <w:pPr>
        <w:tabs>
          <w:tab w:val="num" w:pos="2936"/>
        </w:tabs>
        <w:ind w:left="2936" w:hanging="360"/>
      </w:pPr>
      <w:rPr>
        <w:rFonts w:ascii="Symbol" w:hAnsi="Symbol" w:hint="default"/>
      </w:rPr>
    </w:lvl>
    <w:lvl w:ilvl="4" w:tplc="7F462192" w:tentative="1">
      <w:start w:val="1"/>
      <w:numFmt w:val="bullet"/>
      <w:lvlText w:val="o"/>
      <w:lvlJc w:val="left"/>
      <w:pPr>
        <w:tabs>
          <w:tab w:val="num" w:pos="3656"/>
        </w:tabs>
        <w:ind w:left="3656" w:hanging="360"/>
      </w:pPr>
      <w:rPr>
        <w:rFonts w:ascii="Courier New" w:hAnsi="Courier New" w:hint="default"/>
      </w:rPr>
    </w:lvl>
    <w:lvl w:ilvl="5" w:tplc="323C977E" w:tentative="1">
      <w:start w:val="1"/>
      <w:numFmt w:val="bullet"/>
      <w:lvlText w:val=""/>
      <w:lvlJc w:val="left"/>
      <w:pPr>
        <w:tabs>
          <w:tab w:val="num" w:pos="4376"/>
        </w:tabs>
        <w:ind w:left="4376" w:hanging="360"/>
      </w:pPr>
      <w:rPr>
        <w:rFonts w:ascii="Wingdings" w:hAnsi="Wingdings" w:hint="default"/>
      </w:rPr>
    </w:lvl>
    <w:lvl w:ilvl="6" w:tplc="5EE8650C" w:tentative="1">
      <w:start w:val="1"/>
      <w:numFmt w:val="bullet"/>
      <w:lvlText w:val=""/>
      <w:lvlJc w:val="left"/>
      <w:pPr>
        <w:tabs>
          <w:tab w:val="num" w:pos="5096"/>
        </w:tabs>
        <w:ind w:left="5096" w:hanging="360"/>
      </w:pPr>
      <w:rPr>
        <w:rFonts w:ascii="Symbol" w:hAnsi="Symbol" w:hint="default"/>
      </w:rPr>
    </w:lvl>
    <w:lvl w:ilvl="7" w:tplc="1D52526E" w:tentative="1">
      <w:start w:val="1"/>
      <w:numFmt w:val="bullet"/>
      <w:lvlText w:val="o"/>
      <w:lvlJc w:val="left"/>
      <w:pPr>
        <w:tabs>
          <w:tab w:val="num" w:pos="5816"/>
        </w:tabs>
        <w:ind w:left="5816" w:hanging="360"/>
      </w:pPr>
      <w:rPr>
        <w:rFonts w:ascii="Courier New" w:hAnsi="Courier New" w:hint="default"/>
      </w:rPr>
    </w:lvl>
    <w:lvl w:ilvl="8" w:tplc="BD088D5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56CC4C0C">
      <w:start w:val="1"/>
      <w:numFmt w:val="decimal"/>
      <w:lvlText w:val="%1."/>
      <w:lvlJc w:val="left"/>
      <w:pPr>
        <w:tabs>
          <w:tab w:val="num" w:pos="720"/>
        </w:tabs>
        <w:ind w:left="720" w:hanging="360"/>
      </w:pPr>
    </w:lvl>
    <w:lvl w:ilvl="1" w:tplc="B74668A4">
      <w:start w:val="1"/>
      <w:numFmt w:val="lowerLetter"/>
      <w:lvlText w:val="%2."/>
      <w:lvlJc w:val="left"/>
      <w:pPr>
        <w:tabs>
          <w:tab w:val="num" w:pos="1440"/>
        </w:tabs>
        <w:ind w:left="1440" w:hanging="360"/>
      </w:pPr>
    </w:lvl>
    <w:lvl w:ilvl="2" w:tplc="E1CE1D4A" w:tentative="1">
      <w:start w:val="1"/>
      <w:numFmt w:val="lowerRoman"/>
      <w:lvlText w:val="%3."/>
      <w:lvlJc w:val="right"/>
      <w:pPr>
        <w:tabs>
          <w:tab w:val="num" w:pos="2160"/>
        </w:tabs>
        <w:ind w:left="2160" w:hanging="180"/>
      </w:pPr>
    </w:lvl>
    <w:lvl w:ilvl="3" w:tplc="F1946EDA" w:tentative="1">
      <w:start w:val="1"/>
      <w:numFmt w:val="decimal"/>
      <w:lvlText w:val="%4."/>
      <w:lvlJc w:val="left"/>
      <w:pPr>
        <w:tabs>
          <w:tab w:val="num" w:pos="2880"/>
        </w:tabs>
        <w:ind w:left="2880" w:hanging="360"/>
      </w:pPr>
    </w:lvl>
    <w:lvl w:ilvl="4" w:tplc="0282ADC0" w:tentative="1">
      <w:start w:val="1"/>
      <w:numFmt w:val="lowerLetter"/>
      <w:lvlText w:val="%5."/>
      <w:lvlJc w:val="left"/>
      <w:pPr>
        <w:tabs>
          <w:tab w:val="num" w:pos="3600"/>
        </w:tabs>
        <w:ind w:left="3600" w:hanging="360"/>
      </w:pPr>
    </w:lvl>
    <w:lvl w:ilvl="5" w:tplc="2C32CBF0" w:tentative="1">
      <w:start w:val="1"/>
      <w:numFmt w:val="lowerRoman"/>
      <w:lvlText w:val="%6."/>
      <w:lvlJc w:val="right"/>
      <w:pPr>
        <w:tabs>
          <w:tab w:val="num" w:pos="4320"/>
        </w:tabs>
        <w:ind w:left="4320" w:hanging="180"/>
      </w:pPr>
    </w:lvl>
    <w:lvl w:ilvl="6" w:tplc="6B702C96" w:tentative="1">
      <w:start w:val="1"/>
      <w:numFmt w:val="decimal"/>
      <w:lvlText w:val="%7."/>
      <w:lvlJc w:val="left"/>
      <w:pPr>
        <w:tabs>
          <w:tab w:val="num" w:pos="5040"/>
        </w:tabs>
        <w:ind w:left="5040" w:hanging="360"/>
      </w:pPr>
    </w:lvl>
    <w:lvl w:ilvl="7" w:tplc="DDCC8D46" w:tentative="1">
      <w:start w:val="1"/>
      <w:numFmt w:val="lowerLetter"/>
      <w:lvlText w:val="%8."/>
      <w:lvlJc w:val="left"/>
      <w:pPr>
        <w:tabs>
          <w:tab w:val="num" w:pos="5760"/>
        </w:tabs>
        <w:ind w:left="5760" w:hanging="360"/>
      </w:pPr>
    </w:lvl>
    <w:lvl w:ilvl="8" w:tplc="1CBE25C4"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15C6892">
      <w:numFmt w:val="bullet"/>
      <w:lvlText w:val="-"/>
      <w:lvlJc w:val="left"/>
      <w:pPr>
        <w:tabs>
          <w:tab w:val="num" w:pos="720"/>
        </w:tabs>
        <w:ind w:left="720" w:hanging="360"/>
      </w:pPr>
      <w:rPr>
        <w:rFonts w:ascii="Times New Roman" w:eastAsia="Times New Roman" w:hAnsi="Times New Roman" w:cs="Times New Roman" w:hint="default"/>
      </w:rPr>
    </w:lvl>
    <w:lvl w:ilvl="1" w:tplc="348AE750" w:tentative="1">
      <w:start w:val="1"/>
      <w:numFmt w:val="bullet"/>
      <w:lvlText w:val="o"/>
      <w:lvlJc w:val="left"/>
      <w:pPr>
        <w:tabs>
          <w:tab w:val="num" w:pos="1440"/>
        </w:tabs>
        <w:ind w:left="1440" w:hanging="360"/>
      </w:pPr>
      <w:rPr>
        <w:rFonts w:ascii="Courier New" w:hAnsi="Courier New" w:hint="default"/>
      </w:rPr>
    </w:lvl>
    <w:lvl w:ilvl="2" w:tplc="6F64F0EA" w:tentative="1">
      <w:start w:val="1"/>
      <w:numFmt w:val="bullet"/>
      <w:lvlText w:val=""/>
      <w:lvlJc w:val="left"/>
      <w:pPr>
        <w:tabs>
          <w:tab w:val="num" w:pos="2160"/>
        </w:tabs>
        <w:ind w:left="2160" w:hanging="360"/>
      </w:pPr>
      <w:rPr>
        <w:rFonts w:ascii="Wingdings" w:hAnsi="Wingdings" w:hint="default"/>
      </w:rPr>
    </w:lvl>
    <w:lvl w:ilvl="3" w:tplc="FF0883CE" w:tentative="1">
      <w:start w:val="1"/>
      <w:numFmt w:val="bullet"/>
      <w:lvlText w:val=""/>
      <w:lvlJc w:val="left"/>
      <w:pPr>
        <w:tabs>
          <w:tab w:val="num" w:pos="2880"/>
        </w:tabs>
        <w:ind w:left="2880" w:hanging="360"/>
      </w:pPr>
      <w:rPr>
        <w:rFonts w:ascii="Symbol" w:hAnsi="Symbol" w:hint="default"/>
      </w:rPr>
    </w:lvl>
    <w:lvl w:ilvl="4" w:tplc="F300F804" w:tentative="1">
      <w:start w:val="1"/>
      <w:numFmt w:val="bullet"/>
      <w:lvlText w:val="o"/>
      <w:lvlJc w:val="left"/>
      <w:pPr>
        <w:tabs>
          <w:tab w:val="num" w:pos="3600"/>
        </w:tabs>
        <w:ind w:left="3600" w:hanging="360"/>
      </w:pPr>
      <w:rPr>
        <w:rFonts w:ascii="Courier New" w:hAnsi="Courier New" w:hint="default"/>
      </w:rPr>
    </w:lvl>
    <w:lvl w:ilvl="5" w:tplc="698A413C" w:tentative="1">
      <w:start w:val="1"/>
      <w:numFmt w:val="bullet"/>
      <w:lvlText w:val=""/>
      <w:lvlJc w:val="left"/>
      <w:pPr>
        <w:tabs>
          <w:tab w:val="num" w:pos="4320"/>
        </w:tabs>
        <w:ind w:left="4320" w:hanging="360"/>
      </w:pPr>
      <w:rPr>
        <w:rFonts w:ascii="Wingdings" w:hAnsi="Wingdings" w:hint="default"/>
      </w:rPr>
    </w:lvl>
    <w:lvl w:ilvl="6" w:tplc="304672C4" w:tentative="1">
      <w:start w:val="1"/>
      <w:numFmt w:val="bullet"/>
      <w:lvlText w:val=""/>
      <w:lvlJc w:val="left"/>
      <w:pPr>
        <w:tabs>
          <w:tab w:val="num" w:pos="5040"/>
        </w:tabs>
        <w:ind w:left="5040" w:hanging="360"/>
      </w:pPr>
      <w:rPr>
        <w:rFonts w:ascii="Symbol" w:hAnsi="Symbol" w:hint="default"/>
      </w:rPr>
    </w:lvl>
    <w:lvl w:ilvl="7" w:tplc="4C5E3B78" w:tentative="1">
      <w:start w:val="1"/>
      <w:numFmt w:val="bullet"/>
      <w:lvlText w:val="o"/>
      <w:lvlJc w:val="left"/>
      <w:pPr>
        <w:tabs>
          <w:tab w:val="num" w:pos="5760"/>
        </w:tabs>
        <w:ind w:left="5760" w:hanging="360"/>
      </w:pPr>
      <w:rPr>
        <w:rFonts w:ascii="Courier New" w:hAnsi="Courier New" w:hint="default"/>
      </w:rPr>
    </w:lvl>
    <w:lvl w:ilvl="8" w:tplc="BF387A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770C4EC">
      <w:start w:val="1"/>
      <w:numFmt w:val="decimal"/>
      <w:lvlText w:val="%1."/>
      <w:lvlJc w:val="left"/>
      <w:pPr>
        <w:tabs>
          <w:tab w:val="num" w:pos="1080"/>
        </w:tabs>
        <w:ind w:left="1080" w:hanging="360"/>
      </w:pPr>
    </w:lvl>
    <w:lvl w:ilvl="1" w:tplc="2716D246" w:tentative="1">
      <w:start w:val="1"/>
      <w:numFmt w:val="lowerLetter"/>
      <w:lvlText w:val="%2."/>
      <w:lvlJc w:val="left"/>
      <w:pPr>
        <w:tabs>
          <w:tab w:val="num" w:pos="1800"/>
        </w:tabs>
        <w:ind w:left="1800" w:hanging="360"/>
      </w:pPr>
    </w:lvl>
    <w:lvl w:ilvl="2" w:tplc="88E2C654" w:tentative="1">
      <w:start w:val="1"/>
      <w:numFmt w:val="lowerRoman"/>
      <w:lvlText w:val="%3."/>
      <w:lvlJc w:val="right"/>
      <w:pPr>
        <w:tabs>
          <w:tab w:val="num" w:pos="2520"/>
        </w:tabs>
        <w:ind w:left="2520" w:hanging="180"/>
      </w:pPr>
    </w:lvl>
    <w:lvl w:ilvl="3" w:tplc="2D104510" w:tentative="1">
      <w:start w:val="1"/>
      <w:numFmt w:val="decimal"/>
      <w:lvlText w:val="%4."/>
      <w:lvlJc w:val="left"/>
      <w:pPr>
        <w:tabs>
          <w:tab w:val="num" w:pos="3240"/>
        </w:tabs>
        <w:ind w:left="3240" w:hanging="360"/>
      </w:pPr>
    </w:lvl>
    <w:lvl w:ilvl="4" w:tplc="D95C5156" w:tentative="1">
      <w:start w:val="1"/>
      <w:numFmt w:val="lowerLetter"/>
      <w:lvlText w:val="%5."/>
      <w:lvlJc w:val="left"/>
      <w:pPr>
        <w:tabs>
          <w:tab w:val="num" w:pos="3960"/>
        </w:tabs>
        <w:ind w:left="3960" w:hanging="360"/>
      </w:pPr>
    </w:lvl>
    <w:lvl w:ilvl="5" w:tplc="E5ACB156" w:tentative="1">
      <w:start w:val="1"/>
      <w:numFmt w:val="lowerRoman"/>
      <w:lvlText w:val="%6."/>
      <w:lvlJc w:val="right"/>
      <w:pPr>
        <w:tabs>
          <w:tab w:val="num" w:pos="4680"/>
        </w:tabs>
        <w:ind w:left="4680" w:hanging="180"/>
      </w:pPr>
    </w:lvl>
    <w:lvl w:ilvl="6" w:tplc="CA64E524" w:tentative="1">
      <w:start w:val="1"/>
      <w:numFmt w:val="decimal"/>
      <w:lvlText w:val="%7."/>
      <w:lvlJc w:val="left"/>
      <w:pPr>
        <w:tabs>
          <w:tab w:val="num" w:pos="5400"/>
        </w:tabs>
        <w:ind w:left="5400" w:hanging="360"/>
      </w:pPr>
    </w:lvl>
    <w:lvl w:ilvl="7" w:tplc="4EAEEF70" w:tentative="1">
      <w:start w:val="1"/>
      <w:numFmt w:val="lowerLetter"/>
      <w:lvlText w:val="%8."/>
      <w:lvlJc w:val="left"/>
      <w:pPr>
        <w:tabs>
          <w:tab w:val="num" w:pos="6120"/>
        </w:tabs>
        <w:ind w:left="6120" w:hanging="360"/>
      </w:pPr>
    </w:lvl>
    <w:lvl w:ilvl="8" w:tplc="478ACE60"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290ADA00">
      <w:start w:val="1"/>
      <w:numFmt w:val="bullet"/>
      <w:lvlText w:val="-"/>
      <w:lvlJc w:val="left"/>
      <w:pPr>
        <w:tabs>
          <w:tab w:val="num" w:pos="360"/>
        </w:tabs>
        <w:ind w:left="360" w:hanging="360"/>
      </w:pPr>
      <w:rPr>
        <w:rFonts w:ascii="Cambria" w:hAnsi="Cambria" w:hint="default"/>
      </w:rPr>
    </w:lvl>
    <w:lvl w:ilvl="1" w:tplc="DECCF134" w:tentative="1">
      <w:start w:val="1"/>
      <w:numFmt w:val="bullet"/>
      <w:lvlText w:val="o"/>
      <w:lvlJc w:val="left"/>
      <w:pPr>
        <w:ind w:left="1440" w:hanging="360"/>
      </w:pPr>
      <w:rPr>
        <w:rFonts w:ascii="Courier New" w:hAnsi="Courier New" w:cs="Courier New" w:hint="default"/>
      </w:rPr>
    </w:lvl>
    <w:lvl w:ilvl="2" w:tplc="0A3C0076" w:tentative="1">
      <w:start w:val="1"/>
      <w:numFmt w:val="bullet"/>
      <w:lvlText w:val=""/>
      <w:lvlJc w:val="left"/>
      <w:pPr>
        <w:ind w:left="2160" w:hanging="360"/>
      </w:pPr>
      <w:rPr>
        <w:rFonts w:ascii="Wingdings" w:hAnsi="Wingdings" w:hint="default"/>
      </w:rPr>
    </w:lvl>
    <w:lvl w:ilvl="3" w:tplc="F0A229D6" w:tentative="1">
      <w:start w:val="1"/>
      <w:numFmt w:val="bullet"/>
      <w:lvlText w:val=""/>
      <w:lvlJc w:val="left"/>
      <w:pPr>
        <w:ind w:left="2880" w:hanging="360"/>
      </w:pPr>
      <w:rPr>
        <w:rFonts w:ascii="Symbol" w:hAnsi="Symbol" w:hint="default"/>
      </w:rPr>
    </w:lvl>
    <w:lvl w:ilvl="4" w:tplc="7AE65636" w:tentative="1">
      <w:start w:val="1"/>
      <w:numFmt w:val="bullet"/>
      <w:lvlText w:val="o"/>
      <w:lvlJc w:val="left"/>
      <w:pPr>
        <w:ind w:left="3600" w:hanging="360"/>
      </w:pPr>
      <w:rPr>
        <w:rFonts w:ascii="Courier New" w:hAnsi="Courier New" w:cs="Courier New" w:hint="default"/>
      </w:rPr>
    </w:lvl>
    <w:lvl w:ilvl="5" w:tplc="D82A4378" w:tentative="1">
      <w:start w:val="1"/>
      <w:numFmt w:val="bullet"/>
      <w:lvlText w:val=""/>
      <w:lvlJc w:val="left"/>
      <w:pPr>
        <w:ind w:left="4320" w:hanging="360"/>
      </w:pPr>
      <w:rPr>
        <w:rFonts w:ascii="Wingdings" w:hAnsi="Wingdings" w:hint="default"/>
      </w:rPr>
    </w:lvl>
    <w:lvl w:ilvl="6" w:tplc="B54EEFCC" w:tentative="1">
      <w:start w:val="1"/>
      <w:numFmt w:val="bullet"/>
      <w:lvlText w:val=""/>
      <w:lvlJc w:val="left"/>
      <w:pPr>
        <w:ind w:left="5040" w:hanging="360"/>
      </w:pPr>
      <w:rPr>
        <w:rFonts w:ascii="Symbol" w:hAnsi="Symbol" w:hint="default"/>
      </w:rPr>
    </w:lvl>
    <w:lvl w:ilvl="7" w:tplc="1242C216" w:tentative="1">
      <w:start w:val="1"/>
      <w:numFmt w:val="bullet"/>
      <w:lvlText w:val="o"/>
      <w:lvlJc w:val="left"/>
      <w:pPr>
        <w:ind w:left="5760" w:hanging="360"/>
      </w:pPr>
      <w:rPr>
        <w:rFonts w:ascii="Courier New" w:hAnsi="Courier New" w:cs="Courier New" w:hint="default"/>
      </w:rPr>
    </w:lvl>
    <w:lvl w:ilvl="8" w:tplc="469E827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944E1AFA">
      <w:start w:val="1"/>
      <w:numFmt w:val="decimal"/>
      <w:lvlText w:val="%1."/>
      <w:lvlJc w:val="left"/>
      <w:pPr>
        <w:tabs>
          <w:tab w:val="num" w:pos="930"/>
        </w:tabs>
        <w:ind w:left="930" w:hanging="570"/>
      </w:pPr>
      <w:rPr>
        <w:rFonts w:hint="default"/>
      </w:rPr>
    </w:lvl>
    <w:lvl w:ilvl="1" w:tplc="4FC0FF8A">
      <w:start w:val="5"/>
      <w:numFmt w:val="decimal"/>
      <w:lvlText w:val="%2"/>
      <w:lvlJc w:val="left"/>
      <w:pPr>
        <w:tabs>
          <w:tab w:val="num" w:pos="1650"/>
        </w:tabs>
        <w:ind w:left="1650" w:hanging="570"/>
      </w:pPr>
      <w:rPr>
        <w:rFonts w:hint="default"/>
      </w:rPr>
    </w:lvl>
    <w:lvl w:ilvl="2" w:tplc="F69EA382" w:tentative="1">
      <w:start w:val="1"/>
      <w:numFmt w:val="lowerRoman"/>
      <w:lvlText w:val="%3."/>
      <w:lvlJc w:val="right"/>
      <w:pPr>
        <w:tabs>
          <w:tab w:val="num" w:pos="2160"/>
        </w:tabs>
        <w:ind w:left="2160" w:hanging="180"/>
      </w:pPr>
    </w:lvl>
    <w:lvl w:ilvl="3" w:tplc="233C1ED0" w:tentative="1">
      <w:start w:val="1"/>
      <w:numFmt w:val="decimal"/>
      <w:lvlText w:val="%4."/>
      <w:lvlJc w:val="left"/>
      <w:pPr>
        <w:tabs>
          <w:tab w:val="num" w:pos="2880"/>
        </w:tabs>
        <w:ind w:left="2880" w:hanging="360"/>
      </w:pPr>
    </w:lvl>
    <w:lvl w:ilvl="4" w:tplc="8FCCFE6E" w:tentative="1">
      <w:start w:val="1"/>
      <w:numFmt w:val="lowerLetter"/>
      <w:lvlText w:val="%5."/>
      <w:lvlJc w:val="left"/>
      <w:pPr>
        <w:tabs>
          <w:tab w:val="num" w:pos="3600"/>
        </w:tabs>
        <w:ind w:left="3600" w:hanging="360"/>
      </w:pPr>
    </w:lvl>
    <w:lvl w:ilvl="5" w:tplc="56E049DA" w:tentative="1">
      <w:start w:val="1"/>
      <w:numFmt w:val="lowerRoman"/>
      <w:lvlText w:val="%6."/>
      <w:lvlJc w:val="right"/>
      <w:pPr>
        <w:tabs>
          <w:tab w:val="num" w:pos="4320"/>
        </w:tabs>
        <w:ind w:left="4320" w:hanging="180"/>
      </w:pPr>
    </w:lvl>
    <w:lvl w:ilvl="6" w:tplc="84AACBA6" w:tentative="1">
      <w:start w:val="1"/>
      <w:numFmt w:val="decimal"/>
      <w:lvlText w:val="%7."/>
      <w:lvlJc w:val="left"/>
      <w:pPr>
        <w:tabs>
          <w:tab w:val="num" w:pos="5040"/>
        </w:tabs>
        <w:ind w:left="5040" w:hanging="360"/>
      </w:pPr>
    </w:lvl>
    <w:lvl w:ilvl="7" w:tplc="1A5EFCF2" w:tentative="1">
      <w:start w:val="1"/>
      <w:numFmt w:val="lowerLetter"/>
      <w:lvlText w:val="%8."/>
      <w:lvlJc w:val="left"/>
      <w:pPr>
        <w:tabs>
          <w:tab w:val="num" w:pos="5760"/>
        </w:tabs>
        <w:ind w:left="5760" w:hanging="360"/>
      </w:pPr>
    </w:lvl>
    <w:lvl w:ilvl="8" w:tplc="89B6B73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FE6ABE3E">
      <w:start w:val="1"/>
      <w:numFmt w:val="bullet"/>
      <w:lvlText w:val=""/>
      <w:lvlJc w:val="left"/>
      <w:pPr>
        <w:tabs>
          <w:tab w:val="num" w:pos="278"/>
        </w:tabs>
        <w:ind w:left="278" w:hanging="360"/>
      </w:pPr>
      <w:rPr>
        <w:rFonts w:ascii="Symbol" w:hAnsi="Symbol" w:hint="default"/>
      </w:rPr>
    </w:lvl>
    <w:lvl w:ilvl="1" w:tplc="F82691B6" w:tentative="1">
      <w:start w:val="1"/>
      <w:numFmt w:val="bullet"/>
      <w:lvlText w:val="o"/>
      <w:lvlJc w:val="left"/>
      <w:pPr>
        <w:tabs>
          <w:tab w:val="num" w:pos="1440"/>
        </w:tabs>
        <w:ind w:left="1440" w:hanging="360"/>
      </w:pPr>
      <w:rPr>
        <w:rFonts w:ascii="Courier New" w:hAnsi="Courier New" w:hint="default"/>
      </w:rPr>
    </w:lvl>
    <w:lvl w:ilvl="2" w:tplc="810C403C" w:tentative="1">
      <w:start w:val="1"/>
      <w:numFmt w:val="bullet"/>
      <w:lvlText w:val=""/>
      <w:lvlJc w:val="left"/>
      <w:pPr>
        <w:tabs>
          <w:tab w:val="num" w:pos="2160"/>
        </w:tabs>
        <w:ind w:left="2160" w:hanging="360"/>
      </w:pPr>
      <w:rPr>
        <w:rFonts w:ascii="Wingdings" w:hAnsi="Wingdings" w:hint="default"/>
      </w:rPr>
    </w:lvl>
    <w:lvl w:ilvl="3" w:tplc="B100CCB0" w:tentative="1">
      <w:start w:val="1"/>
      <w:numFmt w:val="bullet"/>
      <w:lvlText w:val=""/>
      <w:lvlJc w:val="left"/>
      <w:pPr>
        <w:tabs>
          <w:tab w:val="num" w:pos="2880"/>
        </w:tabs>
        <w:ind w:left="2880" w:hanging="360"/>
      </w:pPr>
      <w:rPr>
        <w:rFonts w:ascii="Symbol" w:hAnsi="Symbol" w:hint="default"/>
      </w:rPr>
    </w:lvl>
    <w:lvl w:ilvl="4" w:tplc="344E1010" w:tentative="1">
      <w:start w:val="1"/>
      <w:numFmt w:val="bullet"/>
      <w:lvlText w:val="o"/>
      <w:lvlJc w:val="left"/>
      <w:pPr>
        <w:tabs>
          <w:tab w:val="num" w:pos="3600"/>
        </w:tabs>
        <w:ind w:left="3600" w:hanging="360"/>
      </w:pPr>
      <w:rPr>
        <w:rFonts w:ascii="Courier New" w:hAnsi="Courier New" w:hint="default"/>
      </w:rPr>
    </w:lvl>
    <w:lvl w:ilvl="5" w:tplc="82FA3F0C" w:tentative="1">
      <w:start w:val="1"/>
      <w:numFmt w:val="bullet"/>
      <w:lvlText w:val=""/>
      <w:lvlJc w:val="left"/>
      <w:pPr>
        <w:tabs>
          <w:tab w:val="num" w:pos="4320"/>
        </w:tabs>
        <w:ind w:left="4320" w:hanging="360"/>
      </w:pPr>
      <w:rPr>
        <w:rFonts w:ascii="Wingdings" w:hAnsi="Wingdings" w:hint="default"/>
      </w:rPr>
    </w:lvl>
    <w:lvl w:ilvl="6" w:tplc="1E66B052" w:tentative="1">
      <w:start w:val="1"/>
      <w:numFmt w:val="bullet"/>
      <w:lvlText w:val=""/>
      <w:lvlJc w:val="left"/>
      <w:pPr>
        <w:tabs>
          <w:tab w:val="num" w:pos="5040"/>
        </w:tabs>
        <w:ind w:left="5040" w:hanging="360"/>
      </w:pPr>
      <w:rPr>
        <w:rFonts w:ascii="Symbol" w:hAnsi="Symbol" w:hint="default"/>
      </w:rPr>
    </w:lvl>
    <w:lvl w:ilvl="7" w:tplc="B27CBD2A" w:tentative="1">
      <w:start w:val="1"/>
      <w:numFmt w:val="bullet"/>
      <w:lvlText w:val="o"/>
      <w:lvlJc w:val="left"/>
      <w:pPr>
        <w:tabs>
          <w:tab w:val="num" w:pos="5760"/>
        </w:tabs>
        <w:ind w:left="5760" w:hanging="360"/>
      </w:pPr>
      <w:rPr>
        <w:rFonts w:ascii="Courier New" w:hAnsi="Courier New" w:hint="default"/>
      </w:rPr>
    </w:lvl>
    <w:lvl w:ilvl="8" w:tplc="929627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BFD265DC">
      <w:start w:val="5"/>
      <w:numFmt w:val="upperLetter"/>
      <w:lvlText w:val="%1."/>
      <w:lvlJc w:val="left"/>
      <w:pPr>
        <w:tabs>
          <w:tab w:val="num" w:pos="720"/>
        </w:tabs>
        <w:ind w:left="720" w:hanging="360"/>
      </w:pPr>
      <w:rPr>
        <w:rFonts w:hint="default"/>
      </w:rPr>
    </w:lvl>
    <w:lvl w:ilvl="1" w:tplc="21F29600" w:tentative="1">
      <w:start w:val="1"/>
      <w:numFmt w:val="lowerLetter"/>
      <w:lvlText w:val="%2."/>
      <w:lvlJc w:val="left"/>
      <w:pPr>
        <w:tabs>
          <w:tab w:val="num" w:pos="1440"/>
        </w:tabs>
        <w:ind w:left="1440" w:hanging="360"/>
      </w:pPr>
    </w:lvl>
    <w:lvl w:ilvl="2" w:tplc="03E23662" w:tentative="1">
      <w:start w:val="1"/>
      <w:numFmt w:val="lowerRoman"/>
      <w:lvlText w:val="%3."/>
      <w:lvlJc w:val="right"/>
      <w:pPr>
        <w:tabs>
          <w:tab w:val="num" w:pos="2160"/>
        </w:tabs>
        <w:ind w:left="2160" w:hanging="180"/>
      </w:pPr>
    </w:lvl>
    <w:lvl w:ilvl="3" w:tplc="96AA60A4" w:tentative="1">
      <w:start w:val="1"/>
      <w:numFmt w:val="decimal"/>
      <w:lvlText w:val="%4."/>
      <w:lvlJc w:val="left"/>
      <w:pPr>
        <w:tabs>
          <w:tab w:val="num" w:pos="2880"/>
        </w:tabs>
        <w:ind w:left="2880" w:hanging="360"/>
      </w:pPr>
    </w:lvl>
    <w:lvl w:ilvl="4" w:tplc="FBBC081C" w:tentative="1">
      <w:start w:val="1"/>
      <w:numFmt w:val="lowerLetter"/>
      <w:lvlText w:val="%5."/>
      <w:lvlJc w:val="left"/>
      <w:pPr>
        <w:tabs>
          <w:tab w:val="num" w:pos="3600"/>
        </w:tabs>
        <w:ind w:left="3600" w:hanging="360"/>
      </w:pPr>
    </w:lvl>
    <w:lvl w:ilvl="5" w:tplc="5EBCEB46" w:tentative="1">
      <w:start w:val="1"/>
      <w:numFmt w:val="lowerRoman"/>
      <w:lvlText w:val="%6."/>
      <w:lvlJc w:val="right"/>
      <w:pPr>
        <w:tabs>
          <w:tab w:val="num" w:pos="4320"/>
        </w:tabs>
        <w:ind w:left="4320" w:hanging="180"/>
      </w:pPr>
    </w:lvl>
    <w:lvl w:ilvl="6" w:tplc="8B1080EA" w:tentative="1">
      <w:start w:val="1"/>
      <w:numFmt w:val="decimal"/>
      <w:lvlText w:val="%7."/>
      <w:lvlJc w:val="left"/>
      <w:pPr>
        <w:tabs>
          <w:tab w:val="num" w:pos="5040"/>
        </w:tabs>
        <w:ind w:left="5040" w:hanging="360"/>
      </w:pPr>
    </w:lvl>
    <w:lvl w:ilvl="7" w:tplc="337EDE88" w:tentative="1">
      <w:start w:val="1"/>
      <w:numFmt w:val="lowerLetter"/>
      <w:lvlText w:val="%8."/>
      <w:lvlJc w:val="left"/>
      <w:pPr>
        <w:tabs>
          <w:tab w:val="num" w:pos="5760"/>
        </w:tabs>
        <w:ind w:left="5760" w:hanging="360"/>
      </w:pPr>
    </w:lvl>
    <w:lvl w:ilvl="8" w:tplc="A2FC1A3E"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8A2E9712">
      <w:start w:val="1"/>
      <w:numFmt w:val="bullet"/>
      <w:lvlText w:val=""/>
      <w:lvlJc w:val="left"/>
      <w:pPr>
        <w:tabs>
          <w:tab w:val="num" w:pos="776"/>
        </w:tabs>
        <w:ind w:left="776" w:hanging="360"/>
      </w:pPr>
      <w:rPr>
        <w:rFonts w:ascii="Symbol" w:hAnsi="Symbol" w:hint="default"/>
      </w:rPr>
    </w:lvl>
    <w:lvl w:ilvl="1" w:tplc="0F849608" w:tentative="1">
      <w:start w:val="1"/>
      <w:numFmt w:val="bullet"/>
      <w:lvlText w:val="o"/>
      <w:lvlJc w:val="left"/>
      <w:pPr>
        <w:tabs>
          <w:tab w:val="num" w:pos="1496"/>
        </w:tabs>
        <w:ind w:left="1496" w:hanging="360"/>
      </w:pPr>
      <w:rPr>
        <w:rFonts w:ascii="Courier New" w:hAnsi="Courier New" w:hint="default"/>
      </w:rPr>
    </w:lvl>
    <w:lvl w:ilvl="2" w:tplc="5D1C5D04" w:tentative="1">
      <w:start w:val="1"/>
      <w:numFmt w:val="bullet"/>
      <w:lvlText w:val=""/>
      <w:lvlJc w:val="left"/>
      <w:pPr>
        <w:tabs>
          <w:tab w:val="num" w:pos="2216"/>
        </w:tabs>
        <w:ind w:left="2216" w:hanging="360"/>
      </w:pPr>
      <w:rPr>
        <w:rFonts w:ascii="Wingdings" w:hAnsi="Wingdings" w:hint="default"/>
      </w:rPr>
    </w:lvl>
    <w:lvl w:ilvl="3" w:tplc="EF703654" w:tentative="1">
      <w:start w:val="1"/>
      <w:numFmt w:val="bullet"/>
      <w:lvlText w:val=""/>
      <w:lvlJc w:val="left"/>
      <w:pPr>
        <w:tabs>
          <w:tab w:val="num" w:pos="2936"/>
        </w:tabs>
        <w:ind w:left="2936" w:hanging="360"/>
      </w:pPr>
      <w:rPr>
        <w:rFonts w:ascii="Symbol" w:hAnsi="Symbol" w:hint="default"/>
      </w:rPr>
    </w:lvl>
    <w:lvl w:ilvl="4" w:tplc="9EF46E1C" w:tentative="1">
      <w:start w:val="1"/>
      <w:numFmt w:val="bullet"/>
      <w:lvlText w:val="o"/>
      <w:lvlJc w:val="left"/>
      <w:pPr>
        <w:tabs>
          <w:tab w:val="num" w:pos="3656"/>
        </w:tabs>
        <w:ind w:left="3656" w:hanging="360"/>
      </w:pPr>
      <w:rPr>
        <w:rFonts w:ascii="Courier New" w:hAnsi="Courier New" w:hint="default"/>
      </w:rPr>
    </w:lvl>
    <w:lvl w:ilvl="5" w:tplc="80C6A016" w:tentative="1">
      <w:start w:val="1"/>
      <w:numFmt w:val="bullet"/>
      <w:lvlText w:val=""/>
      <w:lvlJc w:val="left"/>
      <w:pPr>
        <w:tabs>
          <w:tab w:val="num" w:pos="4376"/>
        </w:tabs>
        <w:ind w:left="4376" w:hanging="360"/>
      </w:pPr>
      <w:rPr>
        <w:rFonts w:ascii="Wingdings" w:hAnsi="Wingdings" w:hint="default"/>
      </w:rPr>
    </w:lvl>
    <w:lvl w:ilvl="6" w:tplc="D9726678" w:tentative="1">
      <w:start w:val="1"/>
      <w:numFmt w:val="bullet"/>
      <w:lvlText w:val=""/>
      <w:lvlJc w:val="left"/>
      <w:pPr>
        <w:tabs>
          <w:tab w:val="num" w:pos="5096"/>
        </w:tabs>
        <w:ind w:left="5096" w:hanging="360"/>
      </w:pPr>
      <w:rPr>
        <w:rFonts w:ascii="Symbol" w:hAnsi="Symbol" w:hint="default"/>
      </w:rPr>
    </w:lvl>
    <w:lvl w:ilvl="7" w:tplc="6EAC3540" w:tentative="1">
      <w:start w:val="1"/>
      <w:numFmt w:val="bullet"/>
      <w:lvlText w:val="o"/>
      <w:lvlJc w:val="left"/>
      <w:pPr>
        <w:tabs>
          <w:tab w:val="num" w:pos="5816"/>
        </w:tabs>
        <w:ind w:left="5816" w:hanging="360"/>
      </w:pPr>
      <w:rPr>
        <w:rFonts w:ascii="Courier New" w:hAnsi="Courier New" w:hint="default"/>
      </w:rPr>
    </w:lvl>
    <w:lvl w:ilvl="8" w:tplc="444EEF48"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41FE3C44">
      <w:start w:val="1"/>
      <w:numFmt w:val="bullet"/>
      <w:lvlText w:val=""/>
      <w:lvlJc w:val="left"/>
      <w:pPr>
        <w:tabs>
          <w:tab w:val="num" w:pos="278"/>
        </w:tabs>
        <w:ind w:left="278" w:hanging="360"/>
      </w:pPr>
      <w:rPr>
        <w:rFonts w:ascii="Symbol" w:hAnsi="Symbol" w:hint="default"/>
      </w:rPr>
    </w:lvl>
    <w:lvl w:ilvl="1" w:tplc="4C4EDBC4" w:tentative="1">
      <w:start w:val="1"/>
      <w:numFmt w:val="bullet"/>
      <w:lvlText w:val="o"/>
      <w:lvlJc w:val="left"/>
      <w:pPr>
        <w:tabs>
          <w:tab w:val="num" w:pos="1440"/>
        </w:tabs>
        <w:ind w:left="1440" w:hanging="360"/>
      </w:pPr>
      <w:rPr>
        <w:rFonts w:ascii="Courier New" w:hAnsi="Courier New" w:hint="default"/>
      </w:rPr>
    </w:lvl>
    <w:lvl w:ilvl="2" w:tplc="77208716" w:tentative="1">
      <w:start w:val="1"/>
      <w:numFmt w:val="bullet"/>
      <w:lvlText w:val=""/>
      <w:lvlJc w:val="left"/>
      <w:pPr>
        <w:tabs>
          <w:tab w:val="num" w:pos="2160"/>
        </w:tabs>
        <w:ind w:left="2160" w:hanging="360"/>
      </w:pPr>
      <w:rPr>
        <w:rFonts w:ascii="Wingdings" w:hAnsi="Wingdings" w:hint="default"/>
      </w:rPr>
    </w:lvl>
    <w:lvl w:ilvl="3" w:tplc="B66AB5F0" w:tentative="1">
      <w:start w:val="1"/>
      <w:numFmt w:val="bullet"/>
      <w:lvlText w:val=""/>
      <w:lvlJc w:val="left"/>
      <w:pPr>
        <w:tabs>
          <w:tab w:val="num" w:pos="2880"/>
        </w:tabs>
        <w:ind w:left="2880" w:hanging="360"/>
      </w:pPr>
      <w:rPr>
        <w:rFonts w:ascii="Symbol" w:hAnsi="Symbol" w:hint="default"/>
      </w:rPr>
    </w:lvl>
    <w:lvl w:ilvl="4" w:tplc="67D28182" w:tentative="1">
      <w:start w:val="1"/>
      <w:numFmt w:val="bullet"/>
      <w:lvlText w:val="o"/>
      <w:lvlJc w:val="left"/>
      <w:pPr>
        <w:tabs>
          <w:tab w:val="num" w:pos="3600"/>
        </w:tabs>
        <w:ind w:left="3600" w:hanging="360"/>
      </w:pPr>
      <w:rPr>
        <w:rFonts w:ascii="Courier New" w:hAnsi="Courier New" w:hint="default"/>
      </w:rPr>
    </w:lvl>
    <w:lvl w:ilvl="5" w:tplc="DFD692EE" w:tentative="1">
      <w:start w:val="1"/>
      <w:numFmt w:val="bullet"/>
      <w:lvlText w:val=""/>
      <w:lvlJc w:val="left"/>
      <w:pPr>
        <w:tabs>
          <w:tab w:val="num" w:pos="4320"/>
        </w:tabs>
        <w:ind w:left="4320" w:hanging="360"/>
      </w:pPr>
      <w:rPr>
        <w:rFonts w:ascii="Wingdings" w:hAnsi="Wingdings" w:hint="default"/>
      </w:rPr>
    </w:lvl>
    <w:lvl w:ilvl="6" w:tplc="287A3D02" w:tentative="1">
      <w:start w:val="1"/>
      <w:numFmt w:val="bullet"/>
      <w:lvlText w:val=""/>
      <w:lvlJc w:val="left"/>
      <w:pPr>
        <w:tabs>
          <w:tab w:val="num" w:pos="5040"/>
        </w:tabs>
        <w:ind w:left="5040" w:hanging="360"/>
      </w:pPr>
      <w:rPr>
        <w:rFonts w:ascii="Symbol" w:hAnsi="Symbol" w:hint="default"/>
      </w:rPr>
    </w:lvl>
    <w:lvl w:ilvl="7" w:tplc="DB8ADD80" w:tentative="1">
      <w:start w:val="1"/>
      <w:numFmt w:val="bullet"/>
      <w:lvlText w:val="o"/>
      <w:lvlJc w:val="left"/>
      <w:pPr>
        <w:tabs>
          <w:tab w:val="num" w:pos="5760"/>
        </w:tabs>
        <w:ind w:left="5760" w:hanging="360"/>
      </w:pPr>
      <w:rPr>
        <w:rFonts w:ascii="Courier New" w:hAnsi="Courier New" w:hint="default"/>
      </w:rPr>
    </w:lvl>
    <w:lvl w:ilvl="8" w:tplc="FF98328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7F0EC082">
      <w:start w:val="1"/>
      <w:numFmt w:val="upperLetter"/>
      <w:pStyle w:val="Style3"/>
      <w:suff w:val="space"/>
      <w:lvlText w:val="%1."/>
      <w:lvlJc w:val="left"/>
      <w:pPr>
        <w:ind w:left="0" w:firstLine="0"/>
      </w:pPr>
      <w:rPr>
        <w:rFonts w:hint="default"/>
      </w:rPr>
    </w:lvl>
    <w:lvl w:ilvl="1" w:tplc="D352B162" w:tentative="1">
      <w:start w:val="1"/>
      <w:numFmt w:val="lowerLetter"/>
      <w:lvlText w:val="%2."/>
      <w:lvlJc w:val="left"/>
      <w:pPr>
        <w:ind w:left="1440" w:hanging="360"/>
      </w:pPr>
    </w:lvl>
    <w:lvl w:ilvl="2" w:tplc="A2F0837E" w:tentative="1">
      <w:start w:val="1"/>
      <w:numFmt w:val="lowerRoman"/>
      <w:lvlText w:val="%3."/>
      <w:lvlJc w:val="right"/>
      <w:pPr>
        <w:ind w:left="2160" w:hanging="180"/>
      </w:pPr>
    </w:lvl>
    <w:lvl w:ilvl="3" w:tplc="FF0AED3E" w:tentative="1">
      <w:start w:val="1"/>
      <w:numFmt w:val="decimal"/>
      <w:lvlText w:val="%4."/>
      <w:lvlJc w:val="left"/>
      <w:pPr>
        <w:ind w:left="2880" w:hanging="360"/>
      </w:pPr>
    </w:lvl>
    <w:lvl w:ilvl="4" w:tplc="09902E1A" w:tentative="1">
      <w:start w:val="1"/>
      <w:numFmt w:val="lowerLetter"/>
      <w:lvlText w:val="%5."/>
      <w:lvlJc w:val="left"/>
      <w:pPr>
        <w:ind w:left="3600" w:hanging="360"/>
      </w:pPr>
    </w:lvl>
    <w:lvl w:ilvl="5" w:tplc="26D89AE8" w:tentative="1">
      <w:start w:val="1"/>
      <w:numFmt w:val="lowerRoman"/>
      <w:lvlText w:val="%6."/>
      <w:lvlJc w:val="right"/>
      <w:pPr>
        <w:ind w:left="4320" w:hanging="180"/>
      </w:pPr>
    </w:lvl>
    <w:lvl w:ilvl="6" w:tplc="506478F6" w:tentative="1">
      <w:start w:val="1"/>
      <w:numFmt w:val="decimal"/>
      <w:lvlText w:val="%7."/>
      <w:lvlJc w:val="left"/>
      <w:pPr>
        <w:ind w:left="5040" w:hanging="360"/>
      </w:pPr>
    </w:lvl>
    <w:lvl w:ilvl="7" w:tplc="FBA227A2" w:tentative="1">
      <w:start w:val="1"/>
      <w:numFmt w:val="lowerLetter"/>
      <w:lvlText w:val="%8."/>
      <w:lvlJc w:val="left"/>
      <w:pPr>
        <w:ind w:left="5760" w:hanging="360"/>
      </w:pPr>
    </w:lvl>
    <w:lvl w:ilvl="8" w:tplc="BC7C5DAE"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F55678BA">
      <w:start w:val="1"/>
      <w:numFmt w:val="bullet"/>
      <w:lvlText w:val=""/>
      <w:lvlJc w:val="left"/>
      <w:pPr>
        <w:tabs>
          <w:tab w:val="num" w:pos="278"/>
        </w:tabs>
        <w:ind w:left="278" w:hanging="360"/>
      </w:pPr>
      <w:rPr>
        <w:rFonts w:ascii="Symbol" w:hAnsi="Symbol" w:hint="default"/>
      </w:rPr>
    </w:lvl>
    <w:lvl w:ilvl="1" w:tplc="03BEF086" w:tentative="1">
      <w:start w:val="1"/>
      <w:numFmt w:val="bullet"/>
      <w:lvlText w:val="o"/>
      <w:lvlJc w:val="left"/>
      <w:pPr>
        <w:tabs>
          <w:tab w:val="num" w:pos="1440"/>
        </w:tabs>
        <w:ind w:left="1440" w:hanging="360"/>
      </w:pPr>
      <w:rPr>
        <w:rFonts w:ascii="Courier New" w:hAnsi="Courier New" w:hint="default"/>
      </w:rPr>
    </w:lvl>
    <w:lvl w:ilvl="2" w:tplc="0A22199C" w:tentative="1">
      <w:start w:val="1"/>
      <w:numFmt w:val="bullet"/>
      <w:lvlText w:val=""/>
      <w:lvlJc w:val="left"/>
      <w:pPr>
        <w:tabs>
          <w:tab w:val="num" w:pos="2160"/>
        </w:tabs>
        <w:ind w:left="2160" w:hanging="360"/>
      </w:pPr>
      <w:rPr>
        <w:rFonts w:ascii="Wingdings" w:hAnsi="Wingdings" w:hint="default"/>
      </w:rPr>
    </w:lvl>
    <w:lvl w:ilvl="3" w:tplc="E47282D4" w:tentative="1">
      <w:start w:val="1"/>
      <w:numFmt w:val="bullet"/>
      <w:lvlText w:val=""/>
      <w:lvlJc w:val="left"/>
      <w:pPr>
        <w:tabs>
          <w:tab w:val="num" w:pos="2880"/>
        </w:tabs>
        <w:ind w:left="2880" w:hanging="360"/>
      </w:pPr>
      <w:rPr>
        <w:rFonts w:ascii="Symbol" w:hAnsi="Symbol" w:hint="default"/>
      </w:rPr>
    </w:lvl>
    <w:lvl w:ilvl="4" w:tplc="8C16AEF8" w:tentative="1">
      <w:start w:val="1"/>
      <w:numFmt w:val="bullet"/>
      <w:lvlText w:val="o"/>
      <w:lvlJc w:val="left"/>
      <w:pPr>
        <w:tabs>
          <w:tab w:val="num" w:pos="3600"/>
        </w:tabs>
        <w:ind w:left="3600" w:hanging="360"/>
      </w:pPr>
      <w:rPr>
        <w:rFonts w:ascii="Courier New" w:hAnsi="Courier New" w:hint="default"/>
      </w:rPr>
    </w:lvl>
    <w:lvl w:ilvl="5" w:tplc="D0C6CB84" w:tentative="1">
      <w:start w:val="1"/>
      <w:numFmt w:val="bullet"/>
      <w:lvlText w:val=""/>
      <w:lvlJc w:val="left"/>
      <w:pPr>
        <w:tabs>
          <w:tab w:val="num" w:pos="4320"/>
        </w:tabs>
        <w:ind w:left="4320" w:hanging="360"/>
      </w:pPr>
      <w:rPr>
        <w:rFonts w:ascii="Wingdings" w:hAnsi="Wingdings" w:hint="default"/>
      </w:rPr>
    </w:lvl>
    <w:lvl w:ilvl="6" w:tplc="36CC88A4" w:tentative="1">
      <w:start w:val="1"/>
      <w:numFmt w:val="bullet"/>
      <w:lvlText w:val=""/>
      <w:lvlJc w:val="left"/>
      <w:pPr>
        <w:tabs>
          <w:tab w:val="num" w:pos="5040"/>
        </w:tabs>
        <w:ind w:left="5040" w:hanging="360"/>
      </w:pPr>
      <w:rPr>
        <w:rFonts w:ascii="Symbol" w:hAnsi="Symbol" w:hint="default"/>
      </w:rPr>
    </w:lvl>
    <w:lvl w:ilvl="7" w:tplc="76FAAECA" w:tentative="1">
      <w:start w:val="1"/>
      <w:numFmt w:val="bullet"/>
      <w:lvlText w:val="o"/>
      <w:lvlJc w:val="left"/>
      <w:pPr>
        <w:tabs>
          <w:tab w:val="num" w:pos="5760"/>
        </w:tabs>
        <w:ind w:left="5760" w:hanging="360"/>
      </w:pPr>
      <w:rPr>
        <w:rFonts w:ascii="Courier New" w:hAnsi="Courier New" w:hint="default"/>
      </w:rPr>
    </w:lvl>
    <w:lvl w:ilvl="8" w:tplc="0FA8DB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63F089B0">
      <w:start w:val="1"/>
      <w:numFmt w:val="decimal"/>
      <w:lvlText w:val="%1."/>
      <w:lvlJc w:val="left"/>
      <w:pPr>
        <w:tabs>
          <w:tab w:val="num" w:pos="720"/>
        </w:tabs>
        <w:ind w:left="720" w:hanging="360"/>
      </w:pPr>
    </w:lvl>
    <w:lvl w:ilvl="1" w:tplc="C442A86A" w:tentative="1">
      <w:start w:val="1"/>
      <w:numFmt w:val="lowerLetter"/>
      <w:lvlText w:val="%2."/>
      <w:lvlJc w:val="left"/>
      <w:pPr>
        <w:tabs>
          <w:tab w:val="num" w:pos="1440"/>
        </w:tabs>
        <w:ind w:left="1440" w:hanging="360"/>
      </w:pPr>
    </w:lvl>
    <w:lvl w:ilvl="2" w:tplc="9D52FBD8" w:tentative="1">
      <w:start w:val="1"/>
      <w:numFmt w:val="lowerRoman"/>
      <w:lvlText w:val="%3."/>
      <w:lvlJc w:val="right"/>
      <w:pPr>
        <w:tabs>
          <w:tab w:val="num" w:pos="2160"/>
        </w:tabs>
        <w:ind w:left="2160" w:hanging="180"/>
      </w:pPr>
    </w:lvl>
    <w:lvl w:ilvl="3" w:tplc="33DAAEA2" w:tentative="1">
      <w:start w:val="1"/>
      <w:numFmt w:val="decimal"/>
      <w:lvlText w:val="%4."/>
      <w:lvlJc w:val="left"/>
      <w:pPr>
        <w:tabs>
          <w:tab w:val="num" w:pos="2880"/>
        </w:tabs>
        <w:ind w:left="2880" w:hanging="360"/>
      </w:pPr>
    </w:lvl>
    <w:lvl w:ilvl="4" w:tplc="14DA73E8" w:tentative="1">
      <w:start w:val="1"/>
      <w:numFmt w:val="lowerLetter"/>
      <w:lvlText w:val="%5."/>
      <w:lvlJc w:val="left"/>
      <w:pPr>
        <w:tabs>
          <w:tab w:val="num" w:pos="3600"/>
        </w:tabs>
        <w:ind w:left="3600" w:hanging="360"/>
      </w:pPr>
    </w:lvl>
    <w:lvl w:ilvl="5" w:tplc="FC9CAE0E" w:tentative="1">
      <w:start w:val="1"/>
      <w:numFmt w:val="lowerRoman"/>
      <w:lvlText w:val="%6."/>
      <w:lvlJc w:val="right"/>
      <w:pPr>
        <w:tabs>
          <w:tab w:val="num" w:pos="4320"/>
        </w:tabs>
        <w:ind w:left="4320" w:hanging="180"/>
      </w:pPr>
    </w:lvl>
    <w:lvl w:ilvl="6" w:tplc="C52CC8E4" w:tentative="1">
      <w:start w:val="1"/>
      <w:numFmt w:val="decimal"/>
      <w:lvlText w:val="%7."/>
      <w:lvlJc w:val="left"/>
      <w:pPr>
        <w:tabs>
          <w:tab w:val="num" w:pos="5040"/>
        </w:tabs>
        <w:ind w:left="5040" w:hanging="360"/>
      </w:pPr>
    </w:lvl>
    <w:lvl w:ilvl="7" w:tplc="5BDC8742" w:tentative="1">
      <w:start w:val="1"/>
      <w:numFmt w:val="lowerLetter"/>
      <w:lvlText w:val="%8."/>
      <w:lvlJc w:val="left"/>
      <w:pPr>
        <w:tabs>
          <w:tab w:val="num" w:pos="5760"/>
        </w:tabs>
        <w:ind w:left="5760" w:hanging="360"/>
      </w:pPr>
    </w:lvl>
    <w:lvl w:ilvl="8" w:tplc="71FE8168"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3EE4372C">
      <w:start w:val="4"/>
      <w:numFmt w:val="upperLetter"/>
      <w:lvlText w:val="%1."/>
      <w:lvlJc w:val="left"/>
      <w:pPr>
        <w:tabs>
          <w:tab w:val="num" w:pos="930"/>
        </w:tabs>
        <w:ind w:left="930" w:hanging="570"/>
      </w:pPr>
      <w:rPr>
        <w:rFonts w:hint="default"/>
      </w:rPr>
    </w:lvl>
    <w:lvl w:ilvl="1" w:tplc="182A6090" w:tentative="1">
      <w:start w:val="1"/>
      <w:numFmt w:val="lowerLetter"/>
      <w:lvlText w:val="%2."/>
      <w:lvlJc w:val="left"/>
      <w:pPr>
        <w:tabs>
          <w:tab w:val="num" w:pos="1440"/>
        </w:tabs>
        <w:ind w:left="1440" w:hanging="360"/>
      </w:pPr>
    </w:lvl>
    <w:lvl w:ilvl="2" w:tplc="E098CE6E" w:tentative="1">
      <w:start w:val="1"/>
      <w:numFmt w:val="lowerRoman"/>
      <w:lvlText w:val="%3."/>
      <w:lvlJc w:val="right"/>
      <w:pPr>
        <w:tabs>
          <w:tab w:val="num" w:pos="2160"/>
        </w:tabs>
        <w:ind w:left="2160" w:hanging="180"/>
      </w:pPr>
    </w:lvl>
    <w:lvl w:ilvl="3" w:tplc="FE42EF6E" w:tentative="1">
      <w:start w:val="1"/>
      <w:numFmt w:val="decimal"/>
      <w:lvlText w:val="%4."/>
      <w:lvlJc w:val="left"/>
      <w:pPr>
        <w:tabs>
          <w:tab w:val="num" w:pos="2880"/>
        </w:tabs>
        <w:ind w:left="2880" w:hanging="360"/>
      </w:pPr>
    </w:lvl>
    <w:lvl w:ilvl="4" w:tplc="0F86FDE0" w:tentative="1">
      <w:start w:val="1"/>
      <w:numFmt w:val="lowerLetter"/>
      <w:lvlText w:val="%5."/>
      <w:lvlJc w:val="left"/>
      <w:pPr>
        <w:tabs>
          <w:tab w:val="num" w:pos="3600"/>
        </w:tabs>
        <w:ind w:left="3600" w:hanging="360"/>
      </w:pPr>
    </w:lvl>
    <w:lvl w:ilvl="5" w:tplc="3EE2B492" w:tentative="1">
      <w:start w:val="1"/>
      <w:numFmt w:val="lowerRoman"/>
      <w:lvlText w:val="%6."/>
      <w:lvlJc w:val="right"/>
      <w:pPr>
        <w:tabs>
          <w:tab w:val="num" w:pos="4320"/>
        </w:tabs>
        <w:ind w:left="4320" w:hanging="180"/>
      </w:pPr>
    </w:lvl>
    <w:lvl w:ilvl="6" w:tplc="D764D7C6" w:tentative="1">
      <w:start w:val="1"/>
      <w:numFmt w:val="decimal"/>
      <w:lvlText w:val="%7."/>
      <w:lvlJc w:val="left"/>
      <w:pPr>
        <w:tabs>
          <w:tab w:val="num" w:pos="5040"/>
        </w:tabs>
        <w:ind w:left="5040" w:hanging="360"/>
      </w:pPr>
    </w:lvl>
    <w:lvl w:ilvl="7" w:tplc="4F586C68" w:tentative="1">
      <w:start w:val="1"/>
      <w:numFmt w:val="lowerLetter"/>
      <w:lvlText w:val="%8."/>
      <w:lvlJc w:val="left"/>
      <w:pPr>
        <w:tabs>
          <w:tab w:val="num" w:pos="5760"/>
        </w:tabs>
        <w:ind w:left="5760" w:hanging="360"/>
      </w:pPr>
    </w:lvl>
    <w:lvl w:ilvl="8" w:tplc="736A3FA4"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AF82A084">
      <w:start w:val="1"/>
      <w:numFmt w:val="decimal"/>
      <w:lvlText w:val="%1."/>
      <w:lvlJc w:val="left"/>
      <w:pPr>
        <w:ind w:left="720" w:hanging="360"/>
      </w:pPr>
    </w:lvl>
    <w:lvl w:ilvl="1" w:tplc="91BC66EA" w:tentative="1">
      <w:start w:val="1"/>
      <w:numFmt w:val="lowerLetter"/>
      <w:lvlText w:val="%2."/>
      <w:lvlJc w:val="left"/>
      <w:pPr>
        <w:ind w:left="1440" w:hanging="360"/>
      </w:pPr>
    </w:lvl>
    <w:lvl w:ilvl="2" w:tplc="94E48140" w:tentative="1">
      <w:start w:val="1"/>
      <w:numFmt w:val="lowerRoman"/>
      <w:lvlText w:val="%3."/>
      <w:lvlJc w:val="right"/>
      <w:pPr>
        <w:ind w:left="2160" w:hanging="180"/>
      </w:pPr>
    </w:lvl>
    <w:lvl w:ilvl="3" w:tplc="0B089FBA" w:tentative="1">
      <w:start w:val="1"/>
      <w:numFmt w:val="decimal"/>
      <w:lvlText w:val="%4."/>
      <w:lvlJc w:val="left"/>
      <w:pPr>
        <w:ind w:left="2880" w:hanging="360"/>
      </w:pPr>
    </w:lvl>
    <w:lvl w:ilvl="4" w:tplc="0BDEB62A" w:tentative="1">
      <w:start w:val="1"/>
      <w:numFmt w:val="lowerLetter"/>
      <w:lvlText w:val="%5."/>
      <w:lvlJc w:val="left"/>
      <w:pPr>
        <w:ind w:left="3600" w:hanging="360"/>
      </w:pPr>
    </w:lvl>
    <w:lvl w:ilvl="5" w:tplc="F0662588" w:tentative="1">
      <w:start w:val="1"/>
      <w:numFmt w:val="lowerRoman"/>
      <w:lvlText w:val="%6."/>
      <w:lvlJc w:val="right"/>
      <w:pPr>
        <w:ind w:left="4320" w:hanging="180"/>
      </w:pPr>
    </w:lvl>
    <w:lvl w:ilvl="6" w:tplc="17E4EAD2" w:tentative="1">
      <w:start w:val="1"/>
      <w:numFmt w:val="decimal"/>
      <w:lvlText w:val="%7."/>
      <w:lvlJc w:val="left"/>
      <w:pPr>
        <w:ind w:left="5040" w:hanging="360"/>
      </w:pPr>
    </w:lvl>
    <w:lvl w:ilvl="7" w:tplc="29144852" w:tentative="1">
      <w:start w:val="1"/>
      <w:numFmt w:val="lowerLetter"/>
      <w:lvlText w:val="%8."/>
      <w:lvlJc w:val="left"/>
      <w:pPr>
        <w:ind w:left="5760" w:hanging="360"/>
      </w:pPr>
    </w:lvl>
    <w:lvl w:ilvl="8" w:tplc="DA0A2F1A"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280C9A00">
      <w:start w:val="1"/>
      <w:numFmt w:val="bullet"/>
      <w:lvlText w:val=""/>
      <w:lvlJc w:val="left"/>
      <w:pPr>
        <w:tabs>
          <w:tab w:val="num" w:pos="278"/>
        </w:tabs>
        <w:ind w:left="278" w:hanging="360"/>
      </w:pPr>
      <w:rPr>
        <w:rFonts w:ascii="Symbol" w:hAnsi="Symbol" w:hint="default"/>
      </w:rPr>
    </w:lvl>
    <w:lvl w:ilvl="1" w:tplc="56EE6CC6">
      <w:start w:val="1"/>
      <w:numFmt w:val="bullet"/>
      <w:lvlText w:val="o"/>
      <w:lvlJc w:val="left"/>
      <w:pPr>
        <w:tabs>
          <w:tab w:val="num" w:pos="1440"/>
        </w:tabs>
        <w:ind w:left="1440" w:hanging="360"/>
      </w:pPr>
      <w:rPr>
        <w:rFonts w:ascii="Courier New" w:hAnsi="Courier New" w:hint="default"/>
      </w:rPr>
    </w:lvl>
    <w:lvl w:ilvl="2" w:tplc="868E579A" w:tentative="1">
      <w:start w:val="1"/>
      <w:numFmt w:val="bullet"/>
      <w:lvlText w:val=""/>
      <w:lvlJc w:val="left"/>
      <w:pPr>
        <w:tabs>
          <w:tab w:val="num" w:pos="2160"/>
        </w:tabs>
        <w:ind w:left="2160" w:hanging="360"/>
      </w:pPr>
      <w:rPr>
        <w:rFonts w:ascii="Wingdings" w:hAnsi="Wingdings" w:hint="default"/>
      </w:rPr>
    </w:lvl>
    <w:lvl w:ilvl="3" w:tplc="0466F9E4" w:tentative="1">
      <w:start w:val="1"/>
      <w:numFmt w:val="bullet"/>
      <w:lvlText w:val=""/>
      <w:lvlJc w:val="left"/>
      <w:pPr>
        <w:tabs>
          <w:tab w:val="num" w:pos="2880"/>
        </w:tabs>
        <w:ind w:left="2880" w:hanging="360"/>
      </w:pPr>
      <w:rPr>
        <w:rFonts w:ascii="Symbol" w:hAnsi="Symbol" w:hint="default"/>
      </w:rPr>
    </w:lvl>
    <w:lvl w:ilvl="4" w:tplc="55D2C364" w:tentative="1">
      <w:start w:val="1"/>
      <w:numFmt w:val="bullet"/>
      <w:lvlText w:val="o"/>
      <w:lvlJc w:val="left"/>
      <w:pPr>
        <w:tabs>
          <w:tab w:val="num" w:pos="3600"/>
        </w:tabs>
        <w:ind w:left="3600" w:hanging="360"/>
      </w:pPr>
      <w:rPr>
        <w:rFonts w:ascii="Courier New" w:hAnsi="Courier New" w:hint="default"/>
      </w:rPr>
    </w:lvl>
    <w:lvl w:ilvl="5" w:tplc="722207AC" w:tentative="1">
      <w:start w:val="1"/>
      <w:numFmt w:val="bullet"/>
      <w:lvlText w:val=""/>
      <w:lvlJc w:val="left"/>
      <w:pPr>
        <w:tabs>
          <w:tab w:val="num" w:pos="4320"/>
        </w:tabs>
        <w:ind w:left="4320" w:hanging="360"/>
      </w:pPr>
      <w:rPr>
        <w:rFonts w:ascii="Wingdings" w:hAnsi="Wingdings" w:hint="default"/>
      </w:rPr>
    </w:lvl>
    <w:lvl w:ilvl="6" w:tplc="BAB68A82" w:tentative="1">
      <w:start w:val="1"/>
      <w:numFmt w:val="bullet"/>
      <w:lvlText w:val=""/>
      <w:lvlJc w:val="left"/>
      <w:pPr>
        <w:tabs>
          <w:tab w:val="num" w:pos="5040"/>
        </w:tabs>
        <w:ind w:left="5040" w:hanging="360"/>
      </w:pPr>
      <w:rPr>
        <w:rFonts w:ascii="Symbol" w:hAnsi="Symbol" w:hint="default"/>
      </w:rPr>
    </w:lvl>
    <w:lvl w:ilvl="7" w:tplc="35685D34" w:tentative="1">
      <w:start w:val="1"/>
      <w:numFmt w:val="bullet"/>
      <w:lvlText w:val="o"/>
      <w:lvlJc w:val="left"/>
      <w:pPr>
        <w:tabs>
          <w:tab w:val="num" w:pos="5760"/>
        </w:tabs>
        <w:ind w:left="5760" w:hanging="360"/>
      </w:pPr>
      <w:rPr>
        <w:rFonts w:ascii="Courier New" w:hAnsi="Courier New" w:hint="default"/>
      </w:rPr>
    </w:lvl>
    <w:lvl w:ilvl="8" w:tplc="06460BA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5D7A9D"/>
    <w:rsid w:val="00000D67"/>
    <w:rsid w:val="00011E77"/>
    <w:rsid w:val="00012346"/>
    <w:rsid w:val="00032AFE"/>
    <w:rsid w:val="00040D7A"/>
    <w:rsid w:val="0004434D"/>
    <w:rsid w:val="00044DBF"/>
    <w:rsid w:val="00053FA4"/>
    <w:rsid w:val="00055881"/>
    <w:rsid w:val="000670BC"/>
    <w:rsid w:val="000735B9"/>
    <w:rsid w:val="000861DD"/>
    <w:rsid w:val="00091D6B"/>
    <w:rsid w:val="000A3305"/>
    <w:rsid w:val="000B0483"/>
    <w:rsid w:val="000B6E54"/>
    <w:rsid w:val="000B72F6"/>
    <w:rsid w:val="000E4371"/>
    <w:rsid w:val="000E5068"/>
    <w:rsid w:val="000E7E24"/>
    <w:rsid w:val="000F0E8F"/>
    <w:rsid w:val="000F1E01"/>
    <w:rsid w:val="000F3E75"/>
    <w:rsid w:val="000F71E3"/>
    <w:rsid w:val="000F7EF2"/>
    <w:rsid w:val="001030B9"/>
    <w:rsid w:val="00107C7E"/>
    <w:rsid w:val="00116E54"/>
    <w:rsid w:val="00124D15"/>
    <w:rsid w:val="00142A4B"/>
    <w:rsid w:val="00145266"/>
    <w:rsid w:val="0014633C"/>
    <w:rsid w:val="00146594"/>
    <w:rsid w:val="00156416"/>
    <w:rsid w:val="00166054"/>
    <w:rsid w:val="001913FE"/>
    <w:rsid w:val="00193523"/>
    <w:rsid w:val="00193D36"/>
    <w:rsid w:val="001A4019"/>
    <w:rsid w:val="001A5F67"/>
    <w:rsid w:val="001A64B2"/>
    <w:rsid w:val="001B54E0"/>
    <w:rsid w:val="001B6B7D"/>
    <w:rsid w:val="001C5D1C"/>
    <w:rsid w:val="001E20D0"/>
    <w:rsid w:val="001F5E75"/>
    <w:rsid w:val="002070FB"/>
    <w:rsid w:val="00211B41"/>
    <w:rsid w:val="00221312"/>
    <w:rsid w:val="002302DB"/>
    <w:rsid w:val="00236708"/>
    <w:rsid w:val="00247F1F"/>
    <w:rsid w:val="0026271D"/>
    <w:rsid w:val="00275068"/>
    <w:rsid w:val="0027557E"/>
    <w:rsid w:val="0029051C"/>
    <w:rsid w:val="00296EAC"/>
    <w:rsid w:val="002B46E9"/>
    <w:rsid w:val="002E1D76"/>
    <w:rsid w:val="002E263E"/>
    <w:rsid w:val="002F6379"/>
    <w:rsid w:val="00300335"/>
    <w:rsid w:val="00304371"/>
    <w:rsid w:val="00307A53"/>
    <w:rsid w:val="00321170"/>
    <w:rsid w:val="003244A5"/>
    <w:rsid w:val="00330532"/>
    <w:rsid w:val="00334D16"/>
    <w:rsid w:val="003353C8"/>
    <w:rsid w:val="00341795"/>
    <w:rsid w:val="00355C7B"/>
    <w:rsid w:val="0036281F"/>
    <w:rsid w:val="00365CB8"/>
    <w:rsid w:val="00374626"/>
    <w:rsid w:val="00386A7B"/>
    <w:rsid w:val="003A1907"/>
    <w:rsid w:val="003A4E43"/>
    <w:rsid w:val="003A73A0"/>
    <w:rsid w:val="003B5D72"/>
    <w:rsid w:val="003B741E"/>
    <w:rsid w:val="003C231A"/>
    <w:rsid w:val="003C4DCF"/>
    <w:rsid w:val="003D0E2F"/>
    <w:rsid w:val="003D12DE"/>
    <w:rsid w:val="003F1441"/>
    <w:rsid w:val="0040262E"/>
    <w:rsid w:val="004108B0"/>
    <w:rsid w:val="00425806"/>
    <w:rsid w:val="00426BAA"/>
    <w:rsid w:val="00431928"/>
    <w:rsid w:val="004331FE"/>
    <w:rsid w:val="00446E23"/>
    <w:rsid w:val="00485C04"/>
    <w:rsid w:val="004876F0"/>
    <w:rsid w:val="00487C5C"/>
    <w:rsid w:val="00491442"/>
    <w:rsid w:val="00491C97"/>
    <w:rsid w:val="004C0CBB"/>
    <w:rsid w:val="004C77E1"/>
    <w:rsid w:val="004E3218"/>
    <w:rsid w:val="004E6C3F"/>
    <w:rsid w:val="004F3D39"/>
    <w:rsid w:val="00506C24"/>
    <w:rsid w:val="00517184"/>
    <w:rsid w:val="005408DD"/>
    <w:rsid w:val="00541954"/>
    <w:rsid w:val="0054332A"/>
    <w:rsid w:val="00562466"/>
    <w:rsid w:val="005703C1"/>
    <w:rsid w:val="00585780"/>
    <w:rsid w:val="00595157"/>
    <w:rsid w:val="00595433"/>
    <w:rsid w:val="00597DD9"/>
    <w:rsid w:val="005A0CA9"/>
    <w:rsid w:val="005A19B9"/>
    <w:rsid w:val="005A7A9F"/>
    <w:rsid w:val="005B1A2E"/>
    <w:rsid w:val="005B4474"/>
    <w:rsid w:val="005B6702"/>
    <w:rsid w:val="005D2567"/>
    <w:rsid w:val="005D78B6"/>
    <w:rsid w:val="005D7A9D"/>
    <w:rsid w:val="005D7EA7"/>
    <w:rsid w:val="005E467E"/>
    <w:rsid w:val="005F095F"/>
    <w:rsid w:val="005F4475"/>
    <w:rsid w:val="005F59CA"/>
    <w:rsid w:val="00604E40"/>
    <w:rsid w:val="006317AC"/>
    <w:rsid w:val="0064542F"/>
    <w:rsid w:val="006605E6"/>
    <w:rsid w:val="00690C17"/>
    <w:rsid w:val="00691510"/>
    <w:rsid w:val="00696FB1"/>
    <w:rsid w:val="006A2241"/>
    <w:rsid w:val="006A60C9"/>
    <w:rsid w:val="006C0F35"/>
    <w:rsid w:val="006C3241"/>
    <w:rsid w:val="006C78EE"/>
    <w:rsid w:val="006D4824"/>
    <w:rsid w:val="006D5376"/>
    <w:rsid w:val="006E6318"/>
    <w:rsid w:val="006F0338"/>
    <w:rsid w:val="006F24E8"/>
    <w:rsid w:val="00706F0C"/>
    <w:rsid w:val="00711FF0"/>
    <w:rsid w:val="0071533C"/>
    <w:rsid w:val="00730780"/>
    <w:rsid w:val="007336EF"/>
    <w:rsid w:val="007373C4"/>
    <w:rsid w:val="00756662"/>
    <w:rsid w:val="00756870"/>
    <w:rsid w:val="00770003"/>
    <w:rsid w:val="00772405"/>
    <w:rsid w:val="007811D5"/>
    <w:rsid w:val="0079262B"/>
    <w:rsid w:val="00792C7A"/>
    <w:rsid w:val="007967AC"/>
    <w:rsid w:val="007C3195"/>
    <w:rsid w:val="007D50ED"/>
    <w:rsid w:val="007E32EB"/>
    <w:rsid w:val="007E5F24"/>
    <w:rsid w:val="007E66FF"/>
    <w:rsid w:val="007F00CE"/>
    <w:rsid w:val="00805740"/>
    <w:rsid w:val="00806FE6"/>
    <w:rsid w:val="00833C3A"/>
    <w:rsid w:val="00834DAF"/>
    <w:rsid w:val="008419DA"/>
    <w:rsid w:val="0084388F"/>
    <w:rsid w:val="00860373"/>
    <w:rsid w:val="008618B4"/>
    <w:rsid w:val="00863F0D"/>
    <w:rsid w:val="008645FC"/>
    <w:rsid w:val="008703AC"/>
    <w:rsid w:val="008711C7"/>
    <w:rsid w:val="0087417D"/>
    <w:rsid w:val="00875E98"/>
    <w:rsid w:val="00876C52"/>
    <w:rsid w:val="00884D24"/>
    <w:rsid w:val="00887949"/>
    <w:rsid w:val="008A63BB"/>
    <w:rsid w:val="008A6B9F"/>
    <w:rsid w:val="008C1E30"/>
    <w:rsid w:val="008F3371"/>
    <w:rsid w:val="008F5A71"/>
    <w:rsid w:val="008F612B"/>
    <w:rsid w:val="008F6B4E"/>
    <w:rsid w:val="00903D3C"/>
    <w:rsid w:val="00910CB1"/>
    <w:rsid w:val="009113D2"/>
    <w:rsid w:val="0091323A"/>
    <w:rsid w:val="00917AB0"/>
    <w:rsid w:val="00921919"/>
    <w:rsid w:val="00922083"/>
    <w:rsid w:val="00926511"/>
    <w:rsid w:val="009524E1"/>
    <w:rsid w:val="00965587"/>
    <w:rsid w:val="00971F4A"/>
    <w:rsid w:val="00986AC0"/>
    <w:rsid w:val="00987DAC"/>
    <w:rsid w:val="00990C7D"/>
    <w:rsid w:val="00992AD2"/>
    <w:rsid w:val="009B2048"/>
    <w:rsid w:val="009C31FC"/>
    <w:rsid w:val="009C61DF"/>
    <w:rsid w:val="009C7CD4"/>
    <w:rsid w:val="009D4F97"/>
    <w:rsid w:val="009E6D70"/>
    <w:rsid w:val="00A009C0"/>
    <w:rsid w:val="00A16FEE"/>
    <w:rsid w:val="00A20BE8"/>
    <w:rsid w:val="00A237A8"/>
    <w:rsid w:val="00A243CA"/>
    <w:rsid w:val="00A353B5"/>
    <w:rsid w:val="00A35A6A"/>
    <w:rsid w:val="00A402B9"/>
    <w:rsid w:val="00A423B9"/>
    <w:rsid w:val="00A466A6"/>
    <w:rsid w:val="00A5019F"/>
    <w:rsid w:val="00A50C6B"/>
    <w:rsid w:val="00A56392"/>
    <w:rsid w:val="00A7178C"/>
    <w:rsid w:val="00A815F9"/>
    <w:rsid w:val="00A84001"/>
    <w:rsid w:val="00A85B7B"/>
    <w:rsid w:val="00A87A60"/>
    <w:rsid w:val="00AB065E"/>
    <w:rsid w:val="00AB7625"/>
    <w:rsid w:val="00AD01A5"/>
    <w:rsid w:val="00AD1364"/>
    <w:rsid w:val="00AE74C3"/>
    <w:rsid w:val="00AF5AB1"/>
    <w:rsid w:val="00AF7A39"/>
    <w:rsid w:val="00B01B63"/>
    <w:rsid w:val="00B020F8"/>
    <w:rsid w:val="00B057A7"/>
    <w:rsid w:val="00B063A5"/>
    <w:rsid w:val="00B0677C"/>
    <w:rsid w:val="00B16EA8"/>
    <w:rsid w:val="00B33929"/>
    <w:rsid w:val="00B36350"/>
    <w:rsid w:val="00B46EAD"/>
    <w:rsid w:val="00B502DF"/>
    <w:rsid w:val="00B6059B"/>
    <w:rsid w:val="00B606D5"/>
    <w:rsid w:val="00B65DF6"/>
    <w:rsid w:val="00B707B5"/>
    <w:rsid w:val="00B708F4"/>
    <w:rsid w:val="00B80D00"/>
    <w:rsid w:val="00B849A9"/>
    <w:rsid w:val="00BB5A8F"/>
    <w:rsid w:val="00BB5DEF"/>
    <w:rsid w:val="00BC6F23"/>
    <w:rsid w:val="00BD4702"/>
    <w:rsid w:val="00BD5313"/>
    <w:rsid w:val="00BF40C5"/>
    <w:rsid w:val="00BF5E14"/>
    <w:rsid w:val="00C01884"/>
    <w:rsid w:val="00C02862"/>
    <w:rsid w:val="00C1101B"/>
    <w:rsid w:val="00C14EF9"/>
    <w:rsid w:val="00C15AE5"/>
    <w:rsid w:val="00C17504"/>
    <w:rsid w:val="00C31252"/>
    <w:rsid w:val="00C320A2"/>
    <w:rsid w:val="00C47780"/>
    <w:rsid w:val="00C51DC3"/>
    <w:rsid w:val="00C54540"/>
    <w:rsid w:val="00C54710"/>
    <w:rsid w:val="00C60E0D"/>
    <w:rsid w:val="00C617E5"/>
    <w:rsid w:val="00C67FF6"/>
    <w:rsid w:val="00C709BE"/>
    <w:rsid w:val="00C7336A"/>
    <w:rsid w:val="00C83E54"/>
    <w:rsid w:val="00C85F68"/>
    <w:rsid w:val="00C87AD8"/>
    <w:rsid w:val="00C93D18"/>
    <w:rsid w:val="00C96A55"/>
    <w:rsid w:val="00CA05B2"/>
    <w:rsid w:val="00CB01F1"/>
    <w:rsid w:val="00CB1EAD"/>
    <w:rsid w:val="00CB5831"/>
    <w:rsid w:val="00CC443B"/>
    <w:rsid w:val="00CC68AA"/>
    <w:rsid w:val="00CD0663"/>
    <w:rsid w:val="00CD2917"/>
    <w:rsid w:val="00CD3508"/>
    <w:rsid w:val="00CD43B0"/>
    <w:rsid w:val="00CE6DC2"/>
    <w:rsid w:val="00CE735D"/>
    <w:rsid w:val="00CF6570"/>
    <w:rsid w:val="00D01712"/>
    <w:rsid w:val="00D03F96"/>
    <w:rsid w:val="00D131D8"/>
    <w:rsid w:val="00D14F5A"/>
    <w:rsid w:val="00D2248A"/>
    <w:rsid w:val="00D227F1"/>
    <w:rsid w:val="00D40EC4"/>
    <w:rsid w:val="00D44E07"/>
    <w:rsid w:val="00D46B42"/>
    <w:rsid w:val="00D55510"/>
    <w:rsid w:val="00D637B8"/>
    <w:rsid w:val="00D74944"/>
    <w:rsid w:val="00D75F83"/>
    <w:rsid w:val="00D946E3"/>
    <w:rsid w:val="00D95BC6"/>
    <w:rsid w:val="00DB25FC"/>
    <w:rsid w:val="00DB2629"/>
    <w:rsid w:val="00DC12C3"/>
    <w:rsid w:val="00DC466D"/>
    <w:rsid w:val="00DC5AC5"/>
    <w:rsid w:val="00DC7CFA"/>
    <w:rsid w:val="00DD156F"/>
    <w:rsid w:val="00DD6C8B"/>
    <w:rsid w:val="00DF2A93"/>
    <w:rsid w:val="00DF5DBE"/>
    <w:rsid w:val="00E259B5"/>
    <w:rsid w:val="00E25DFD"/>
    <w:rsid w:val="00E26D83"/>
    <w:rsid w:val="00E32306"/>
    <w:rsid w:val="00E338D2"/>
    <w:rsid w:val="00E36301"/>
    <w:rsid w:val="00E43E5A"/>
    <w:rsid w:val="00E734FF"/>
    <w:rsid w:val="00E8069D"/>
    <w:rsid w:val="00E83539"/>
    <w:rsid w:val="00E84394"/>
    <w:rsid w:val="00E84B73"/>
    <w:rsid w:val="00E94111"/>
    <w:rsid w:val="00E96F30"/>
    <w:rsid w:val="00EA36ED"/>
    <w:rsid w:val="00EB08DC"/>
    <w:rsid w:val="00EB3422"/>
    <w:rsid w:val="00EB4C0F"/>
    <w:rsid w:val="00EB64CC"/>
    <w:rsid w:val="00ED41DC"/>
    <w:rsid w:val="00ED44D6"/>
    <w:rsid w:val="00ED49F7"/>
    <w:rsid w:val="00EE44AD"/>
    <w:rsid w:val="00EF1F7C"/>
    <w:rsid w:val="00F06DDB"/>
    <w:rsid w:val="00F165CE"/>
    <w:rsid w:val="00F211CC"/>
    <w:rsid w:val="00F22BAB"/>
    <w:rsid w:val="00F53EDD"/>
    <w:rsid w:val="00F561E5"/>
    <w:rsid w:val="00F60C23"/>
    <w:rsid w:val="00F634AA"/>
    <w:rsid w:val="00F65A10"/>
    <w:rsid w:val="00F65E80"/>
    <w:rsid w:val="00F7159F"/>
    <w:rsid w:val="00F75604"/>
    <w:rsid w:val="00F8598D"/>
    <w:rsid w:val="00F9053E"/>
    <w:rsid w:val="00FA29D1"/>
    <w:rsid w:val="00FA677A"/>
    <w:rsid w:val="00FB17B0"/>
    <w:rsid w:val="00FB2FCB"/>
    <w:rsid w:val="00FB65E9"/>
    <w:rsid w:val="00FC7130"/>
    <w:rsid w:val="00FE01FD"/>
    <w:rsid w:val="00FE0FBD"/>
    <w:rsid w:val="00FE381E"/>
    <w:rsid w:val="00FE4231"/>
    <w:rsid w:val="00FE53E2"/>
    <w:rsid w:val="00FE5D9A"/>
    <w:rsid w:val="00FF0D40"/>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0FA784E"/>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character" w:styleId="slodku">
    <w:name w:val="line number"/>
    <w:basedOn w:val="Standardnpsmoodstavce"/>
    <w:semiHidden/>
    <w:unhideWhenUsed/>
  </w:style>
  <w:style w:type="character" w:customStyle="1" w:styleId="ZhlavChar">
    <w:name w:val="Záhlaví Char"/>
    <w:basedOn w:val="Standardnpsmoodstavce"/>
    <w:link w:val="Zhlav"/>
    <w:uiPriority w:val="99"/>
    <w:rPr>
      <w:rFonts w:ascii="Helvetica" w:hAnsi="Helvetica"/>
      <w:lang w:eastAsia="en-US"/>
    </w:rPr>
  </w:style>
  <w:style w:type="paragraph" w:customStyle="1" w:styleId="INTERLIGNE125">
    <w:name w:val="INTERLIGNE 1.25"/>
    <w:pPr>
      <w:keepLines/>
      <w:autoSpaceDE w:val="0"/>
      <w:autoSpaceDN w:val="0"/>
      <w:spacing w:line="300" w:lineRule="atLeast"/>
      <w:jc w:val="both"/>
    </w:pPr>
    <w:rPr>
      <w:rFonts w:ascii="Courier" w:hAnsi="Courier"/>
      <w:lang w:val="fr-FR" w:eastAsia="cs-CZ"/>
    </w:rPr>
  </w:style>
  <w:style w:type="paragraph" w:styleId="Normlnweb">
    <w:name w:val="Normal (Web)"/>
    <w:basedOn w:val="Normln"/>
    <w:unhideWhenUsed/>
    <w:pPr>
      <w:tabs>
        <w:tab w:val="clear" w:pos="567"/>
      </w:tabs>
      <w:spacing w:before="96" w:after="96" w:line="240" w:lineRule="auto"/>
    </w:pPr>
    <w:rPr>
      <w:sz w:val="24"/>
      <w:szCs w:val="24"/>
      <w:lang w:eastAsia="cs-CZ"/>
    </w:rPr>
  </w:style>
  <w:style w:type="character" w:styleId="Zdraznn">
    <w:name w:val="Emphasis"/>
    <w:basedOn w:val="Standardnpsmoodstavce"/>
    <w:uiPriority w:val="20"/>
    <w:qFormat/>
    <w:rsid w:val="00D2248A"/>
    <w:rPr>
      <w:i/>
      <w:iCs/>
    </w:rPr>
  </w:style>
  <w:style w:type="character" w:customStyle="1" w:styleId="markedcontent">
    <w:name w:val="markedcontent"/>
    <w:basedOn w:val="Standardnpsmoodstavce"/>
    <w:rsid w:val="0071533C"/>
  </w:style>
  <w:style w:type="table" w:customStyle="1" w:styleId="TableGrid1">
    <w:name w:val="Table Grid1"/>
    <w:basedOn w:val="Normlntabulka"/>
    <w:next w:val="Mkatabulky"/>
    <w:uiPriority w:val="39"/>
    <w:rsid w:val="00CC4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928E0-B3E1-4D65-901E-AAFD623D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1444</Words>
  <Characters>8522</Characters>
  <Application>Microsoft Office Word</Application>
  <DocSecurity>0</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42</cp:revision>
  <cp:lastPrinted>2022-10-26T09:04:00Z</cp:lastPrinted>
  <dcterms:created xsi:type="dcterms:W3CDTF">2024-06-07T08:55:00Z</dcterms:created>
  <dcterms:modified xsi:type="dcterms:W3CDTF">2024-11-29T13:18:00Z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2022-11-23T09:33:36Z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0c8550a7-cf10-40a5-8ee3-995b049f3c1b</vt:lpwstr>
  </property>
  <property fmtid="{D5CDD505-2E9C-101B-9397-08002B2CF9AE}" pid="80" name="MSIP_Label_0ce2e18c-5cc3-4bbe-910f-0e8243a09a3a_ContentBits">
    <vt:lpwstr>0</vt:lpwstr>
  </property>
</Properties>
</file>