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EFB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697B72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55A99E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7FCE1B7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2101609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4CE2E368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373AFE39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6D37AAB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B9C4E47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673A495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1D7D90BE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75268DB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63182E6D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31B9F03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4541B8BD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558F21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404B53F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24E1D446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6994039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4041866D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2CCED486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15BBD2C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6190E0D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E0DC6A9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b/>
          <w:szCs w:val="22"/>
          <w:lang w:val="cs-CZ" w:eastAsia="en-US"/>
        </w:rPr>
        <w:t>B. PŘÍBALOVÁ INFORMACE</w:t>
      </w:r>
    </w:p>
    <w:p w14:paraId="418B0A3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Cs/>
          <w:szCs w:val="22"/>
          <w:lang w:val="cs-CZ" w:eastAsia="cs-CZ"/>
        </w:rPr>
        <w:sectPr w:rsidR="00531E68" w:rsidRPr="00145C1D" w:rsidSect="00145C1D">
          <w:footnotePr>
            <w:pos w:val="beneathText"/>
          </w:footnotePr>
          <w:pgSz w:w="11906" w:h="16838"/>
          <w:pgMar w:top="1417" w:right="1417" w:bottom="1417" w:left="1417" w:header="720" w:footer="720" w:gutter="0"/>
          <w:cols w:space="720"/>
          <w:docGrid w:linePitch="299"/>
        </w:sectPr>
      </w:pPr>
    </w:p>
    <w:p w14:paraId="0E141BD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lastRenderedPageBreak/>
        <w:t>PŘÍBALOVÁ INFORMACE</w:t>
      </w:r>
    </w:p>
    <w:p w14:paraId="347C55CE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Cs w:val="22"/>
          <w:lang w:val="cs-CZ"/>
        </w:rPr>
      </w:pPr>
    </w:p>
    <w:p w14:paraId="20F485B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Cs w:val="22"/>
          <w:lang w:val="cs-CZ"/>
        </w:rPr>
      </w:pPr>
    </w:p>
    <w:p w14:paraId="5FBBB5E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1.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  <w:t>Název veterinárního léčivého přípravku</w:t>
      </w:r>
    </w:p>
    <w:p w14:paraId="3F3EE7C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6B4F0E0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Cs/>
          <w:szCs w:val="22"/>
          <w:lang w:val="cs-CZ"/>
        </w:rPr>
      </w:pPr>
      <w:r w:rsidRPr="00145C1D">
        <w:rPr>
          <w:rFonts w:ascii="Times New Roman" w:eastAsia="Times New Roman" w:hAnsi="Times New Roman"/>
          <w:bCs/>
          <w:szCs w:val="22"/>
          <w:lang w:val="cs-CZ"/>
        </w:rPr>
        <w:t>Feligen CRP lyofilizát a rozpouštědlo pro injekční suspenzi</w:t>
      </w:r>
    </w:p>
    <w:p w14:paraId="52DA97C8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26FDC12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6FE6D0E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2.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</w:r>
      <w:r w:rsidRPr="00145C1D">
        <w:rPr>
          <w:rFonts w:ascii="Times New Roman" w:eastAsia="Times New Roman" w:hAnsi="Times New Roman"/>
          <w:b/>
          <w:szCs w:val="22"/>
          <w:lang w:val="cs-CZ" w:eastAsia="en-US"/>
        </w:rPr>
        <w:t>Složení</w:t>
      </w:r>
    </w:p>
    <w:p w14:paraId="04E9E7F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1C73EC48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Každá dávka (1 ml)</w:t>
      </w:r>
      <w:r w:rsidRPr="00145C1D">
        <w:rPr>
          <w:rFonts w:ascii="Times New Roman" w:hAnsi="Times New Roman"/>
          <w:szCs w:val="22"/>
          <w:lang w:val="cs-CZ"/>
        </w:rPr>
        <w:t xml:space="preserve"> </w:t>
      </w:r>
      <w:r w:rsidRPr="00145C1D">
        <w:rPr>
          <w:rFonts w:ascii="Times New Roman" w:eastAsia="Times New Roman" w:hAnsi="Times New Roman"/>
          <w:szCs w:val="22"/>
          <w:lang w:val="cs-CZ"/>
        </w:rPr>
        <w:t>obsahuje:</w:t>
      </w:r>
    </w:p>
    <w:p w14:paraId="263C56EE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73DFBAF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b/>
          <w:szCs w:val="22"/>
          <w:lang w:val="cs-CZ" w:eastAsia="cs-CZ"/>
        </w:rPr>
        <w:t>Léčivé látky:</w:t>
      </w:r>
    </w:p>
    <w:p w14:paraId="6914225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44756B0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cs-CZ"/>
        </w:rPr>
        <w:t>Lyofilizát:</w:t>
      </w:r>
    </w:p>
    <w:p w14:paraId="67987B3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Calicivirus felis attenuatum, kmen F9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ab/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ab/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ab/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ab/>
        <w:t>10</w:t>
      </w: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4.6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- 10</w:t>
      </w: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6.1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TCID</w:t>
      </w:r>
      <w:r w:rsidRPr="00145C1D">
        <w:rPr>
          <w:rFonts w:ascii="Times New Roman" w:eastAsia="Times New Roman" w:hAnsi="Times New Roman"/>
          <w:szCs w:val="22"/>
          <w:vertAlign w:val="subscript"/>
          <w:lang w:val="cs-CZ" w:eastAsia="cs-CZ"/>
        </w:rPr>
        <w:t>50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>*</w:t>
      </w:r>
    </w:p>
    <w:p w14:paraId="5FBC7866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Virus rhinotracheitidis felis attenuatum, kmen F2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ab/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ab/>
        <w:t>10</w:t>
      </w: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5.0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- 10</w:t>
      </w: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6.6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TCID</w:t>
      </w:r>
      <w:r w:rsidRPr="00145C1D">
        <w:rPr>
          <w:rFonts w:ascii="Times New Roman" w:eastAsia="Times New Roman" w:hAnsi="Times New Roman"/>
          <w:szCs w:val="22"/>
          <w:vertAlign w:val="subscript"/>
          <w:lang w:val="cs-CZ" w:eastAsia="cs-CZ"/>
        </w:rPr>
        <w:t>50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>*</w:t>
      </w:r>
    </w:p>
    <w:p w14:paraId="5C63C575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Virus panleucopeniae felis attenuatum, kmen LR 72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ab/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ab/>
        <w:t>10</w:t>
      </w: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3.7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- 10</w:t>
      </w: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4.5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TCID</w:t>
      </w:r>
      <w:r w:rsidRPr="00145C1D">
        <w:rPr>
          <w:rFonts w:ascii="Times New Roman" w:eastAsia="Times New Roman" w:hAnsi="Times New Roman"/>
          <w:szCs w:val="22"/>
          <w:vertAlign w:val="subscript"/>
          <w:lang w:val="cs-CZ" w:eastAsia="cs-CZ"/>
        </w:rPr>
        <w:t>50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>*</w:t>
      </w:r>
    </w:p>
    <w:p w14:paraId="7A9B02A0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27C0AE43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* TCID</w:t>
      </w:r>
      <w:r w:rsidRPr="00145C1D">
        <w:rPr>
          <w:rFonts w:ascii="Times New Roman" w:eastAsia="Times New Roman" w:hAnsi="Times New Roman"/>
          <w:szCs w:val="22"/>
          <w:vertAlign w:val="subscript"/>
          <w:lang w:val="cs-CZ" w:eastAsia="cs-CZ"/>
        </w:rPr>
        <w:t>50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– 50 % infekční dávka pro tkáňovou kulturu</w:t>
      </w:r>
    </w:p>
    <w:p w14:paraId="25E9F6D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1BAE656D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Lyofilizát: bílý lyofilizát.</w:t>
      </w:r>
    </w:p>
    <w:p w14:paraId="0C75D49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Rozpouštědlo: bezbarvá kapalina.</w:t>
      </w:r>
    </w:p>
    <w:p w14:paraId="1F69CEC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392F1A16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5F089DC0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szCs w:val="22"/>
          <w:highlight w:val="lightGray"/>
          <w:lang w:val="cs-CZ"/>
        </w:rPr>
        <w:t>3.</w:t>
      </w:r>
      <w:r w:rsidRPr="00145C1D">
        <w:rPr>
          <w:rFonts w:ascii="Times New Roman" w:eastAsia="Times New Roman" w:hAnsi="Times New Roman"/>
          <w:b/>
          <w:szCs w:val="22"/>
          <w:lang w:val="cs-CZ"/>
        </w:rPr>
        <w:tab/>
        <w:t>Cílové druhy zvířat</w:t>
      </w:r>
    </w:p>
    <w:p w14:paraId="6898ADD5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4451B179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Kočky.</w:t>
      </w:r>
    </w:p>
    <w:p w14:paraId="0D125AC8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14316CB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472596CE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4.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  <w:t>Indikace pro použití</w:t>
      </w:r>
    </w:p>
    <w:p w14:paraId="0817384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7DD5B9CD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Aktivní imunizace koček proti rinotracheitidě, panleukopenii a kaliciviróze.</w:t>
      </w:r>
    </w:p>
    <w:p w14:paraId="0B45E36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1332096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cs-CZ"/>
        </w:rPr>
        <w:t>Nástup imunity:</w:t>
      </w:r>
    </w:p>
    <w:p w14:paraId="019EF76E" w14:textId="77777777" w:rsidR="00531E68" w:rsidRPr="00145C1D" w:rsidRDefault="00531E68" w:rsidP="00531E68">
      <w:pPr>
        <w:pStyle w:val="Odstavecseseznamem"/>
        <w:numPr>
          <w:ilvl w:val="0"/>
          <w:numId w:val="3"/>
        </w:numPr>
        <w:ind w:left="170" w:hanging="170"/>
        <w:rPr>
          <w:rFonts w:ascii="Times New Roman" w:hAnsi="Times New Roman"/>
          <w:szCs w:val="22"/>
          <w:lang w:val="cs-CZ" w:eastAsia="cs-CZ"/>
        </w:rPr>
      </w:pPr>
      <w:r w:rsidRPr="00145C1D">
        <w:rPr>
          <w:rFonts w:ascii="Times New Roman" w:hAnsi="Times New Roman"/>
          <w:sz w:val="22"/>
          <w:szCs w:val="22"/>
          <w:lang w:val="cs-CZ" w:eastAsia="cs-CZ"/>
        </w:rPr>
        <w:t>3 týdny po primovakcinaci u panleukopenie;</w:t>
      </w:r>
    </w:p>
    <w:p w14:paraId="4A86EFFB" w14:textId="77777777" w:rsidR="00531E68" w:rsidRPr="00145C1D" w:rsidRDefault="00531E68" w:rsidP="00531E68">
      <w:pPr>
        <w:pStyle w:val="Odstavecseseznamem"/>
        <w:numPr>
          <w:ilvl w:val="0"/>
          <w:numId w:val="3"/>
        </w:numPr>
        <w:ind w:left="170" w:hanging="170"/>
        <w:rPr>
          <w:rFonts w:ascii="Times New Roman" w:hAnsi="Times New Roman"/>
          <w:szCs w:val="22"/>
          <w:lang w:val="cs-CZ" w:eastAsia="cs-CZ"/>
        </w:rPr>
      </w:pPr>
      <w:r w:rsidRPr="00145C1D">
        <w:rPr>
          <w:rFonts w:ascii="Times New Roman" w:hAnsi="Times New Roman"/>
          <w:sz w:val="22"/>
          <w:szCs w:val="22"/>
          <w:lang w:val="cs-CZ" w:eastAsia="cs-CZ"/>
        </w:rPr>
        <w:t>4 týdny po primovakcinaci u kalicivirózy a rinotracheitidy.</w:t>
      </w:r>
    </w:p>
    <w:p w14:paraId="35B152CB" w14:textId="77777777" w:rsidR="00531E68" w:rsidRPr="00145C1D" w:rsidRDefault="00531E68" w:rsidP="00531E68">
      <w:pPr>
        <w:spacing w:after="0"/>
        <w:rPr>
          <w:rFonts w:ascii="Times New Roman" w:hAnsi="Times New Roman"/>
          <w:szCs w:val="22"/>
          <w:lang w:val="cs-CZ" w:eastAsia="cs-CZ"/>
        </w:rPr>
      </w:pPr>
    </w:p>
    <w:p w14:paraId="6EC1F62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cs-CZ"/>
        </w:rPr>
        <w:t>Trvání imunity:</w:t>
      </w:r>
    </w:p>
    <w:p w14:paraId="220E4B0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1 rok po primovakcinaci u všech složek.</w:t>
      </w:r>
    </w:p>
    <w:p w14:paraId="19604EC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1EBB64A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161199F6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5.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  <w:t>Kontraindikace</w:t>
      </w:r>
    </w:p>
    <w:p w14:paraId="3C4C41C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5484D0E7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Nejsou.</w:t>
      </w:r>
    </w:p>
    <w:p w14:paraId="064F04B0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2073947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0D12E8AE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bCs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6.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  <w:t>Zvláštní upozornění</w:t>
      </w:r>
    </w:p>
    <w:p w14:paraId="29751A1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0C7633F5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en-US"/>
        </w:rPr>
        <w:t xml:space="preserve">Zvláštní upozornění: </w:t>
      </w:r>
    </w:p>
    <w:p w14:paraId="2DB3E472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Vakcinovat pouze zdravá zvířata.</w:t>
      </w:r>
    </w:p>
    <w:p w14:paraId="694FA3DB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Doporučuje se provést odčervení alespoň 10 dnů před vakcinací.</w:t>
      </w:r>
    </w:p>
    <w:p w14:paraId="2F4DFC79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lang w:val="cs-CZ" w:eastAsia="en-US"/>
        </w:rPr>
        <w:t>Vysoké hladiny mateřských protilátek (MDA), zejména proti kočičí panleukopenii, mohou negativně ovlivnit imunitní odpověď na vakcinaci.</w:t>
      </w:r>
    </w:p>
    <w:p w14:paraId="49F28EE9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en-US"/>
        </w:rPr>
      </w:pPr>
    </w:p>
    <w:p w14:paraId="79615E27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en-US"/>
        </w:rPr>
        <w:lastRenderedPageBreak/>
        <w:t>Zvláštní opatření pro osobu, která podává veterinární léčivý přípravek zvířatům</w:t>
      </w:r>
      <w:r w:rsidRPr="00145C1D">
        <w:rPr>
          <w:rFonts w:ascii="Times New Roman" w:eastAsia="Times New Roman" w:hAnsi="Times New Roman"/>
          <w:szCs w:val="22"/>
          <w:lang w:val="cs-CZ" w:eastAsia="en-US"/>
        </w:rPr>
        <w:t>:</w:t>
      </w:r>
    </w:p>
    <w:p w14:paraId="2765F262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lang w:val="cs-CZ" w:eastAsia="en-US"/>
        </w:rPr>
        <w:t>V případě náhodného sebepoškození injekčně podaným přípravkem, vyhledejte ihned lékařskou pomoc a ukažte příbalovou informaci nebo etiketu praktickému lékaři.</w:t>
      </w:r>
    </w:p>
    <w:p w14:paraId="0D1068F4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en-US"/>
        </w:rPr>
      </w:pPr>
    </w:p>
    <w:p w14:paraId="499719D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en-US"/>
        </w:rPr>
        <w:t>Březost a laktace</w:t>
      </w:r>
      <w:r w:rsidRPr="00145C1D">
        <w:rPr>
          <w:rFonts w:ascii="Times New Roman" w:eastAsia="Times New Roman" w:hAnsi="Times New Roman"/>
          <w:szCs w:val="22"/>
          <w:lang w:val="cs-CZ" w:eastAsia="en-US"/>
        </w:rPr>
        <w:t>:</w:t>
      </w:r>
    </w:p>
    <w:p w14:paraId="44C6B4E7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Nepoužívat během březosti a laktace.</w:t>
      </w:r>
    </w:p>
    <w:p w14:paraId="1616E86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7DF3D4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en-US"/>
        </w:rPr>
        <w:t>Interakce s jinými léčivými přípravky a další formy interakce</w:t>
      </w:r>
      <w:r w:rsidRPr="00145C1D">
        <w:rPr>
          <w:rFonts w:ascii="Times New Roman" w:eastAsia="Times New Roman" w:hAnsi="Times New Roman"/>
          <w:szCs w:val="22"/>
          <w:lang w:val="cs-CZ" w:eastAsia="en-US"/>
        </w:rPr>
        <w:t>:</w:t>
      </w:r>
    </w:p>
    <w:p w14:paraId="1A3F39B8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Dostupné údaje o bezpečnosti a účinnosti dokládají, že vakcínu lze mísit a podávat s vakcínou Rabigen Mono od Virbac.</w:t>
      </w:r>
    </w:p>
    <w:p w14:paraId="069608A9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Nejsou dostupné informace o bezpečnosti a účinnosti této vakcíny, pokud je používá zároveň s jiným veterinárním léčivým přípravkem, vyjma výše uvedených přípravků. Rozhodnutí o použití této vakcíny před nebo po jakémkoliv jiném veterinárním léčivém přípravku musí být provedeno na základě zvážení jednotlivých případů.</w:t>
      </w:r>
    </w:p>
    <w:p w14:paraId="44D6F37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5460AC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en-US"/>
        </w:rPr>
        <w:t>Předávkování</w:t>
      </w:r>
      <w:r w:rsidRPr="00145C1D">
        <w:rPr>
          <w:rFonts w:ascii="Times New Roman" w:eastAsia="Times New Roman" w:hAnsi="Times New Roman"/>
          <w:szCs w:val="22"/>
          <w:lang w:val="cs-CZ" w:eastAsia="en-US"/>
        </w:rPr>
        <w:t>:</w:t>
      </w:r>
    </w:p>
    <w:p w14:paraId="6B18F84B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Po předávkování Feligenem CRP nebyly zaznamenány žádné jiné nežádoucí účinky, vyjma těch uvedených v bodu </w:t>
      </w:r>
      <w:r w:rsidRPr="00145C1D">
        <w:rPr>
          <w:rFonts w:ascii="Times New Roman" w:eastAsia="Times New Roman" w:hAnsi="Times New Roman"/>
          <w:szCs w:val="22"/>
          <w:lang w:val="cs-CZ" w:eastAsia="en-US"/>
        </w:rPr>
        <w:t>„Nežádoucí účinky“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>, kromě zvýšené teploty přetrvávající 1-2 dny.</w:t>
      </w:r>
    </w:p>
    <w:p w14:paraId="37FA3A53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159C5D58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en-US"/>
        </w:rPr>
        <w:t>Hlavní inkompatibility</w:t>
      </w:r>
      <w:r w:rsidRPr="00145C1D">
        <w:rPr>
          <w:rFonts w:ascii="Times New Roman" w:eastAsia="Times New Roman" w:hAnsi="Times New Roman"/>
          <w:szCs w:val="22"/>
          <w:lang w:val="cs-CZ" w:eastAsia="en-US"/>
        </w:rPr>
        <w:t>:</w:t>
      </w:r>
    </w:p>
    <w:p w14:paraId="2AB5AE9E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Nemísit s jiným veterinárním léčivým přípravkem, vyjma rozpouštědla dodaného pro použití s veterinárním léčivým přípravkem a vyjma těch, které jsou uvedeny v bodě „Interakce s jinými léčivými přípravky a další formy interakce“ výše.</w:t>
      </w:r>
    </w:p>
    <w:p w14:paraId="16F8BF57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5FD11B36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740DBFB4" w14:textId="77777777" w:rsidR="00531E68" w:rsidRPr="00145C1D" w:rsidRDefault="00531E68" w:rsidP="00531E68">
      <w:pPr>
        <w:tabs>
          <w:tab w:val="left" w:pos="0"/>
        </w:tabs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b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b/>
          <w:szCs w:val="22"/>
          <w:highlight w:val="lightGray"/>
          <w:lang w:val="cs-CZ" w:eastAsia="en-US"/>
        </w:rPr>
        <w:t>7.</w:t>
      </w:r>
      <w:r w:rsidRPr="00145C1D">
        <w:rPr>
          <w:rFonts w:ascii="Times New Roman" w:eastAsia="Times New Roman" w:hAnsi="Times New Roman"/>
          <w:b/>
          <w:szCs w:val="22"/>
          <w:lang w:val="cs-CZ" w:eastAsia="en-US"/>
        </w:rPr>
        <w:tab/>
        <w:t>Nežádoucí účinky</w:t>
      </w:r>
    </w:p>
    <w:p w14:paraId="4E805B78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iCs/>
          <w:szCs w:val="22"/>
          <w:lang w:val="cs-CZ" w:eastAsia="en-US"/>
        </w:rPr>
      </w:pPr>
    </w:p>
    <w:p w14:paraId="2D41E6D5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Kočky:</w:t>
      </w:r>
    </w:p>
    <w:p w14:paraId="544143D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531E68" w:rsidRPr="00145C1D" w14:paraId="17F47042" w14:textId="77777777" w:rsidTr="00045537">
        <w:tc>
          <w:tcPr>
            <w:tcW w:w="9067" w:type="dxa"/>
          </w:tcPr>
          <w:p w14:paraId="66D51786" w14:textId="77777777" w:rsidR="00531E68" w:rsidRPr="00145C1D" w:rsidRDefault="00531E68" w:rsidP="00045537">
            <w:pPr>
              <w:tabs>
                <w:tab w:val="left" w:pos="567"/>
              </w:tabs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en-US"/>
              </w:rPr>
            </w:pP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Velmi časté (&gt; 1 zvíře / 10 ošetřených zvířat):</w:t>
            </w:r>
          </w:p>
        </w:tc>
      </w:tr>
      <w:tr w:rsidR="00531E68" w:rsidRPr="00145C1D" w14:paraId="265850C6" w14:textId="77777777" w:rsidTr="00045537">
        <w:trPr>
          <w:trHeight w:val="331"/>
        </w:trPr>
        <w:tc>
          <w:tcPr>
            <w:tcW w:w="9067" w:type="dxa"/>
          </w:tcPr>
          <w:p w14:paraId="17836221" w14:textId="77777777" w:rsidR="00531E68" w:rsidRPr="00145C1D" w:rsidRDefault="00531E68" w:rsidP="00045537">
            <w:pPr>
              <w:tabs>
                <w:tab w:val="left" w:pos="567"/>
              </w:tabs>
              <w:suppressAutoHyphens w:val="0"/>
              <w:overflowPunct/>
              <w:autoSpaceDE/>
              <w:autoSpaceDN/>
              <w:adjustRightInd/>
              <w:spacing w:before="40" w:after="12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en-US"/>
              </w:rPr>
            </w:pP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Poruchy trávicího traktu</w:t>
            </w:r>
            <w:r w:rsidRPr="00145C1D">
              <w:rPr>
                <w:rFonts w:ascii="Times New Roman" w:eastAsia="Times New Roman" w:hAnsi="Times New Roman"/>
                <w:szCs w:val="22"/>
                <w:vertAlign w:val="superscript"/>
                <w:lang w:val="cs-CZ" w:eastAsia="en-US"/>
              </w:rPr>
              <w:t>1</w:t>
            </w:r>
          </w:p>
        </w:tc>
      </w:tr>
      <w:tr w:rsidR="00531E68" w:rsidRPr="00145C1D" w14:paraId="464BC90D" w14:textId="77777777" w:rsidTr="00045537">
        <w:tc>
          <w:tcPr>
            <w:tcW w:w="9067" w:type="dxa"/>
          </w:tcPr>
          <w:p w14:paraId="251F8C08" w14:textId="77777777" w:rsidR="00531E68" w:rsidRPr="00145C1D" w:rsidRDefault="00531E68" w:rsidP="00045537">
            <w:pPr>
              <w:tabs>
                <w:tab w:val="left" w:pos="567"/>
              </w:tabs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en-US"/>
              </w:rPr>
            </w:pP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Časté (1 až 10 zvířat / 100 ošetřených zvířat):</w:t>
            </w:r>
          </w:p>
        </w:tc>
      </w:tr>
      <w:tr w:rsidR="00531E68" w:rsidRPr="00145C1D" w14:paraId="59D2798F" w14:textId="77777777" w:rsidTr="00045537">
        <w:trPr>
          <w:trHeight w:val="697"/>
        </w:trPr>
        <w:tc>
          <w:tcPr>
            <w:tcW w:w="9067" w:type="dxa"/>
          </w:tcPr>
          <w:p w14:paraId="646CCFC3" w14:textId="77777777" w:rsidR="00531E68" w:rsidRPr="00145C1D" w:rsidRDefault="00531E68" w:rsidP="00045537">
            <w:pPr>
              <w:tabs>
                <w:tab w:val="left" w:pos="567"/>
              </w:tabs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en-US"/>
              </w:rPr>
            </w:pP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Edém v místě injekčního podání</w:t>
            </w:r>
            <w:r w:rsidRPr="00145C1D">
              <w:rPr>
                <w:rFonts w:ascii="Times New Roman" w:eastAsia="Times New Roman" w:hAnsi="Times New Roman"/>
                <w:szCs w:val="22"/>
                <w:vertAlign w:val="superscript"/>
                <w:lang w:val="cs-CZ" w:eastAsia="en-US"/>
              </w:rPr>
              <w:t>2</w:t>
            </w:r>
          </w:p>
          <w:p w14:paraId="3D6B5617" w14:textId="77777777" w:rsidR="00531E68" w:rsidRPr="00145C1D" w:rsidRDefault="00531E68" w:rsidP="00045537">
            <w:pPr>
              <w:tabs>
                <w:tab w:val="left" w:pos="567"/>
              </w:tabs>
              <w:suppressAutoHyphens w:val="0"/>
              <w:overflowPunct/>
              <w:autoSpaceDE/>
              <w:autoSpaceDN/>
              <w:adjustRightInd/>
              <w:spacing w:before="40" w:after="12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en-US"/>
              </w:rPr>
            </w:pP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Hypertermie</w:t>
            </w:r>
            <w:r w:rsidRPr="00145C1D">
              <w:rPr>
                <w:rFonts w:ascii="Times New Roman" w:eastAsia="Times New Roman" w:hAnsi="Times New Roman"/>
                <w:szCs w:val="22"/>
                <w:vertAlign w:val="superscript"/>
                <w:lang w:val="cs-CZ" w:eastAsia="en-US"/>
              </w:rPr>
              <w:t>3</w:t>
            </w: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, letargie</w:t>
            </w:r>
            <w:r w:rsidRPr="00145C1D">
              <w:rPr>
                <w:rFonts w:ascii="Times New Roman" w:eastAsia="Times New Roman" w:hAnsi="Times New Roman"/>
                <w:szCs w:val="22"/>
                <w:vertAlign w:val="superscript"/>
                <w:lang w:val="cs-CZ" w:eastAsia="en-US"/>
              </w:rPr>
              <w:t>3</w:t>
            </w:r>
          </w:p>
        </w:tc>
      </w:tr>
      <w:tr w:rsidR="00531E68" w:rsidRPr="00145C1D" w14:paraId="40682468" w14:textId="77777777" w:rsidTr="00045537">
        <w:tc>
          <w:tcPr>
            <w:tcW w:w="9067" w:type="dxa"/>
          </w:tcPr>
          <w:p w14:paraId="7A8E4E8B" w14:textId="77777777" w:rsidR="00531E68" w:rsidRPr="00145C1D" w:rsidRDefault="00531E68" w:rsidP="00045537">
            <w:pPr>
              <w:tabs>
                <w:tab w:val="left" w:pos="567"/>
              </w:tabs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en-US"/>
              </w:rPr>
            </w:pP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Velmi vzácné (&lt; 1 zvíře / 10 000 ošetřených zvířat, včetně ojedinělých hlášení):</w:t>
            </w:r>
          </w:p>
        </w:tc>
      </w:tr>
      <w:tr w:rsidR="00531E68" w:rsidRPr="00145C1D" w14:paraId="6857021A" w14:textId="77777777" w:rsidTr="00045537">
        <w:trPr>
          <w:trHeight w:val="910"/>
        </w:trPr>
        <w:tc>
          <w:tcPr>
            <w:tcW w:w="9067" w:type="dxa"/>
          </w:tcPr>
          <w:p w14:paraId="764971A2" w14:textId="77777777" w:rsidR="00531E68" w:rsidRPr="00145C1D" w:rsidRDefault="00531E68" w:rsidP="00045537">
            <w:pPr>
              <w:tabs>
                <w:tab w:val="left" w:pos="567"/>
              </w:tabs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en-US"/>
              </w:rPr>
            </w:pP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Alergická reakce</w:t>
            </w:r>
            <w:r w:rsidRPr="00145C1D">
              <w:rPr>
                <w:rFonts w:ascii="Times New Roman" w:eastAsia="Times New Roman" w:hAnsi="Times New Roman"/>
                <w:szCs w:val="22"/>
                <w:vertAlign w:val="superscript"/>
                <w:lang w:val="cs-CZ" w:eastAsia="en-US"/>
              </w:rPr>
              <w:t>4</w:t>
            </w: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, anafylaktická reakce</w:t>
            </w:r>
            <w:r w:rsidRPr="00145C1D">
              <w:rPr>
                <w:rFonts w:ascii="Times New Roman" w:eastAsia="Times New Roman" w:hAnsi="Times New Roman"/>
                <w:szCs w:val="22"/>
                <w:vertAlign w:val="superscript"/>
                <w:lang w:val="cs-CZ" w:eastAsia="en-US"/>
              </w:rPr>
              <w:t>4</w:t>
            </w: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, hypersenzitivní reakce (např. zvracení, průjem, dušnost, alergický edém)</w:t>
            </w:r>
          </w:p>
          <w:p w14:paraId="7A995B78" w14:textId="77777777" w:rsidR="00531E68" w:rsidRPr="00145C1D" w:rsidRDefault="00531E68" w:rsidP="00045537">
            <w:pPr>
              <w:tabs>
                <w:tab w:val="left" w:pos="567"/>
              </w:tabs>
              <w:suppressAutoHyphens w:val="0"/>
              <w:overflowPunct/>
              <w:autoSpaceDE/>
              <w:autoSpaceDN/>
              <w:adjustRightInd/>
              <w:spacing w:before="40" w:after="12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en-US"/>
              </w:rPr>
            </w:pPr>
            <w:r w:rsidRPr="00145C1D">
              <w:rPr>
                <w:rFonts w:ascii="Times New Roman" w:eastAsia="Times New Roman" w:hAnsi="Times New Roman"/>
                <w:szCs w:val="22"/>
                <w:lang w:val="cs-CZ" w:eastAsia="en-US"/>
              </w:rPr>
              <w:t>Febrilní limpingový syndrom</w:t>
            </w:r>
            <w:r w:rsidRPr="00145C1D">
              <w:rPr>
                <w:rFonts w:ascii="Times New Roman" w:eastAsia="Times New Roman" w:hAnsi="Times New Roman"/>
                <w:szCs w:val="22"/>
                <w:vertAlign w:val="superscript"/>
                <w:lang w:val="cs-CZ" w:eastAsia="en-US"/>
              </w:rPr>
              <w:t>5</w:t>
            </w:r>
          </w:p>
        </w:tc>
      </w:tr>
    </w:tbl>
    <w:p w14:paraId="6CF894D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1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Přechodné</w:t>
      </w:r>
    </w:p>
    <w:p w14:paraId="1773879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2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Přechodný, mírný, který spontánně odezní během 2 dnů </w:t>
      </w:r>
    </w:p>
    <w:p w14:paraId="4625E41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vertAlign w:val="superscript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 xml:space="preserve">3 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>Přechodné, mírné, které samy vymizí</w:t>
      </w:r>
    </w:p>
    <w:p w14:paraId="36ACAC63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4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V takovém případě by měla být podána vhodná symptomatická léčba</w:t>
      </w:r>
    </w:p>
    <w:p w14:paraId="195E1DD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5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Může se vyskytnout u koťat po aplikaci jakékoli vakcíny obsahující složku kočičího kaliciviru, jak je popsáno v odborné literatuře</w:t>
      </w:r>
    </w:p>
    <w:p w14:paraId="4AACA790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iCs/>
          <w:szCs w:val="22"/>
          <w:lang w:val="cs-CZ" w:eastAsia="en-US"/>
        </w:rPr>
      </w:pPr>
    </w:p>
    <w:p w14:paraId="5CA517F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lang w:val="cs-CZ" w:eastAsia="en-US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</w:t>
      </w:r>
    </w:p>
    <w:p w14:paraId="4494C0E9" w14:textId="77777777" w:rsidR="00531E68" w:rsidRPr="00145C1D" w:rsidRDefault="00531E68" w:rsidP="00531E68">
      <w:pPr>
        <w:tabs>
          <w:tab w:val="left" w:pos="-720"/>
        </w:tabs>
        <w:spacing w:after="0" w:line="240" w:lineRule="auto"/>
        <w:rPr>
          <w:rFonts w:ascii="Times New Roman" w:hAnsi="Times New Roman"/>
          <w:szCs w:val="22"/>
          <w:lang w:val="cs-CZ"/>
        </w:rPr>
      </w:pPr>
      <w:r w:rsidRPr="00145C1D">
        <w:rPr>
          <w:rFonts w:ascii="Times New Roman" w:hAnsi="Times New Roman"/>
          <w:szCs w:val="22"/>
          <w:lang w:val="cs-CZ"/>
        </w:rPr>
        <w:lastRenderedPageBreak/>
        <w:t xml:space="preserve">Ústav pro státní kontrolu veterinárních biopreparátů a léčiv </w:t>
      </w:r>
    </w:p>
    <w:p w14:paraId="19B9793F" w14:textId="77777777" w:rsidR="00531E68" w:rsidRPr="00145C1D" w:rsidRDefault="00531E68" w:rsidP="00531E68">
      <w:pPr>
        <w:tabs>
          <w:tab w:val="left" w:pos="-720"/>
        </w:tabs>
        <w:spacing w:after="0" w:line="240" w:lineRule="auto"/>
        <w:rPr>
          <w:rFonts w:ascii="Times New Roman" w:hAnsi="Times New Roman"/>
          <w:szCs w:val="22"/>
          <w:lang w:val="cs-CZ"/>
        </w:rPr>
      </w:pPr>
      <w:r w:rsidRPr="00145C1D">
        <w:rPr>
          <w:rFonts w:ascii="Times New Roman" w:hAnsi="Times New Roman"/>
          <w:szCs w:val="22"/>
          <w:lang w:val="cs-CZ"/>
        </w:rPr>
        <w:t xml:space="preserve">Hudcova 232/56a </w:t>
      </w:r>
    </w:p>
    <w:p w14:paraId="7B6D2E1D" w14:textId="77777777" w:rsidR="00531E68" w:rsidRPr="00145C1D" w:rsidRDefault="00531E68" w:rsidP="00531E68">
      <w:pPr>
        <w:tabs>
          <w:tab w:val="left" w:pos="-720"/>
        </w:tabs>
        <w:spacing w:after="0" w:line="240" w:lineRule="auto"/>
        <w:rPr>
          <w:rFonts w:ascii="Times New Roman" w:hAnsi="Times New Roman"/>
          <w:szCs w:val="22"/>
          <w:lang w:val="cs-CZ"/>
        </w:rPr>
      </w:pPr>
      <w:r w:rsidRPr="00145C1D">
        <w:rPr>
          <w:rFonts w:ascii="Times New Roman" w:hAnsi="Times New Roman"/>
          <w:szCs w:val="22"/>
          <w:lang w:val="cs-CZ"/>
        </w:rPr>
        <w:t>621 00 Brno</w:t>
      </w:r>
    </w:p>
    <w:p w14:paraId="268F12A3" w14:textId="77777777" w:rsidR="00531E68" w:rsidRPr="00145C1D" w:rsidRDefault="00531E68" w:rsidP="00531E68">
      <w:pPr>
        <w:tabs>
          <w:tab w:val="left" w:pos="-720"/>
        </w:tabs>
        <w:spacing w:after="0" w:line="240" w:lineRule="auto"/>
        <w:rPr>
          <w:rFonts w:ascii="Times New Roman" w:hAnsi="Times New Roman"/>
          <w:szCs w:val="22"/>
          <w:lang w:val="cs-CZ"/>
        </w:rPr>
      </w:pPr>
      <w:r w:rsidRPr="00145C1D">
        <w:rPr>
          <w:rFonts w:ascii="Times New Roman" w:hAnsi="Times New Roman"/>
          <w:szCs w:val="22"/>
          <w:lang w:val="cs-CZ"/>
        </w:rPr>
        <w:t xml:space="preserve">e-mail: </w:t>
      </w:r>
      <w:hyperlink r:id="rId5" w:history="1">
        <w:r w:rsidRPr="00145C1D">
          <w:rPr>
            <w:rStyle w:val="Hypertextovodkaz"/>
            <w:rFonts w:ascii="Times New Roman" w:hAnsi="Times New Roman"/>
            <w:szCs w:val="22"/>
            <w:lang w:val="cs-CZ"/>
          </w:rPr>
          <w:t>adr@uskvbl.cz</w:t>
        </w:r>
      </w:hyperlink>
    </w:p>
    <w:p w14:paraId="59CAB3AE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hAnsi="Times New Roman"/>
          <w:szCs w:val="22"/>
          <w:lang w:val="cs-CZ"/>
        </w:rPr>
        <w:t xml:space="preserve">Webové stránky: </w:t>
      </w:r>
      <w:hyperlink r:id="rId6" w:history="1">
        <w:r w:rsidRPr="00145C1D">
          <w:rPr>
            <w:rStyle w:val="Hypertextovodkaz"/>
            <w:rFonts w:ascii="Times New Roman" w:hAnsi="Times New Roman"/>
            <w:szCs w:val="22"/>
            <w:lang w:val="cs-CZ"/>
          </w:rPr>
          <w:t>http://www.uskvbl.cz/cs/farmakovigilance</w:t>
        </w:r>
      </w:hyperlink>
    </w:p>
    <w:p w14:paraId="505C0A7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bCs/>
          <w:szCs w:val="22"/>
          <w:lang w:val="cs-CZ"/>
        </w:rPr>
      </w:pPr>
    </w:p>
    <w:p w14:paraId="7609E1B9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bCs/>
          <w:szCs w:val="22"/>
          <w:lang w:val="cs-CZ"/>
        </w:rPr>
      </w:pPr>
    </w:p>
    <w:p w14:paraId="74257163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8.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  <w:t>Dávkování pro každý druh, cesty a způsob podání</w:t>
      </w:r>
    </w:p>
    <w:p w14:paraId="5B7BD47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389353B7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Subkutánní podání.</w:t>
      </w:r>
    </w:p>
    <w:p w14:paraId="06FF75F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115C4597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Podávejte jednu dávku Feligenu CRP dle následujícího vakcinačního schématu:</w:t>
      </w:r>
    </w:p>
    <w:p w14:paraId="1BE67DA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7470758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cs-CZ"/>
        </w:rPr>
        <w:t>Primovakcinace:</w:t>
      </w:r>
    </w:p>
    <w:p w14:paraId="19594C15" w14:textId="77777777" w:rsidR="00531E68" w:rsidRPr="00145C1D" w:rsidRDefault="00531E68" w:rsidP="00531E68">
      <w:pPr>
        <w:pStyle w:val="Odstavecseseznamem"/>
        <w:numPr>
          <w:ilvl w:val="0"/>
          <w:numId w:val="3"/>
        </w:numPr>
        <w:ind w:left="170" w:hanging="170"/>
        <w:rPr>
          <w:rFonts w:ascii="Times New Roman" w:hAnsi="Times New Roman"/>
          <w:sz w:val="22"/>
          <w:szCs w:val="22"/>
          <w:lang w:val="cs-CZ" w:eastAsia="cs-CZ"/>
        </w:rPr>
      </w:pPr>
      <w:r w:rsidRPr="00145C1D">
        <w:rPr>
          <w:rFonts w:ascii="Times New Roman" w:hAnsi="Times New Roman"/>
          <w:sz w:val="22"/>
          <w:szCs w:val="22"/>
          <w:lang w:val="cs-CZ" w:eastAsia="cs-CZ"/>
        </w:rPr>
        <w:t>první injekce</w:t>
      </w:r>
      <w:r w:rsidRPr="00145C1D">
        <w:rPr>
          <w:rFonts w:ascii="Times New Roman" w:eastAsia="Batang" w:hAnsi="Times New Roman"/>
          <w:sz w:val="22"/>
          <w:szCs w:val="22"/>
          <w:lang w:val="cs-CZ" w:eastAsia="cs-CZ"/>
        </w:rPr>
        <w:t xml:space="preserve"> </w:t>
      </w:r>
      <w:r w:rsidRPr="00145C1D">
        <w:rPr>
          <w:rFonts w:ascii="Times New Roman" w:hAnsi="Times New Roman"/>
          <w:sz w:val="22"/>
          <w:szCs w:val="22"/>
          <w:lang w:val="cs-CZ" w:eastAsia="cs-CZ"/>
        </w:rPr>
        <w:t>se aplikuje u koťat od 9 týdnů věku;</w:t>
      </w:r>
    </w:p>
    <w:p w14:paraId="11C87050" w14:textId="77777777" w:rsidR="00531E68" w:rsidRPr="00145C1D" w:rsidRDefault="00531E68" w:rsidP="00531E68">
      <w:pPr>
        <w:pStyle w:val="Odstavecseseznamem"/>
        <w:numPr>
          <w:ilvl w:val="0"/>
          <w:numId w:val="3"/>
        </w:numPr>
        <w:ind w:left="170" w:hanging="170"/>
        <w:rPr>
          <w:rFonts w:ascii="Times New Roman" w:hAnsi="Times New Roman"/>
          <w:sz w:val="22"/>
          <w:szCs w:val="22"/>
          <w:lang w:val="cs-CZ" w:eastAsia="cs-CZ"/>
        </w:rPr>
      </w:pPr>
      <w:r w:rsidRPr="00145C1D">
        <w:rPr>
          <w:rFonts w:ascii="Times New Roman" w:hAnsi="Times New Roman"/>
          <w:sz w:val="22"/>
          <w:szCs w:val="22"/>
          <w:lang w:val="cs-CZ" w:eastAsia="cs-CZ"/>
        </w:rPr>
        <w:t>druhá injekce za 3-4 týdny.</w:t>
      </w:r>
    </w:p>
    <w:p w14:paraId="518966C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1F37F513" w14:textId="77777777" w:rsidR="00531E68" w:rsidRPr="00145C1D" w:rsidRDefault="00531E68" w:rsidP="00531E68">
      <w:pPr>
        <w:suppressAutoHyphens w:val="0"/>
        <w:overflowPunct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V případech, kdy je očekávána přítomnost vysokých hladin mateřských protilátek, by měla být druhá injekce aplikována po dovršení 12 týdnů věku.</w:t>
      </w:r>
    </w:p>
    <w:p w14:paraId="40C19027" w14:textId="77777777" w:rsidR="00531E68" w:rsidRPr="00145C1D" w:rsidRDefault="00531E68" w:rsidP="00531E68">
      <w:pPr>
        <w:suppressAutoHyphens w:val="0"/>
        <w:overflowPunct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5CC3EF20" w14:textId="77777777" w:rsidR="00531E68" w:rsidRPr="00145C1D" w:rsidRDefault="00531E68" w:rsidP="00531E68">
      <w:pPr>
        <w:suppressAutoHyphens w:val="0"/>
        <w:overflowPunct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Přítomnost mateřských protilátek může nepříznivě ovlivnit imunitní odpověď na vakcinaci. V takových případech, kde lze očekávat vysoké hladiny mateřských protilátek, je vhodné podat třetí dávku vakcíny od věku 15 týdnů věku.</w:t>
      </w:r>
    </w:p>
    <w:p w14:paraId="63B978FD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</w:p>
    <w:p w14:paraId="5D635DF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cs-CZ"/>
        </w:rPr>
        <w:t>Revakcinace:</w:t>
      </w:r>
    </w:p>
    <w:p w14:paraId="4819E28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Jednou ročně.</w:t>
      </w:r>
    </w:p>
    <w:p w14:paraId="2414BF59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4AFD6C6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7735B38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9.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  <w:t>Informace o správném podávání</w:t>
      </w:r>
    </w:p>
    <w:p w14:paraId="6234BCF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1C4182A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Cs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Po rozředění lyofilizátu s tekutou složkou obsah dobře protřepejte a celý obsah (1 ml) naředěného přípravku ihned aplikujte.</w:t>
      </w:r>
    </w:p>
    <w:p w14:paraId="183D37D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7F94661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7B1E17A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10.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  <w:t>Ochranné lhůty</w:t>
      </w:r>
    </w:p>
    <w:p w14:paraId="4C7F9AC5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56615DB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Neuplatňuje se.</w:t>
      </w:r>
    </w:p>
    <w:p w14:paraId="70543F3E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6B0B1599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234873F6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11.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  <w:t>Zvláštní opatření pro uchovávání</w:t>
      </w:r>
    </w:p>
    <w:p w14:paraId="2D95751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59B8D8B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Uchovávejte mimo dohled a dosah dětí.</w:t>
      </w:r>
    </w:p>
    <w:p w14:paraId="235E4ED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7402E1E5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Uchovávejte a přepravujte chlazené (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2 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sym w:font="Symbol" w:char="F0B0"/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C – 8 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sym w:font="Symbol" w:char="F0B0"/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>C</w:t>
      </w:r>
      <w:r w:rsidRPr="00145C1D">
        <w:rPr>
          <w:rFonts w:ascii="Times New Roman" w:eastAsia="Times New Roman" w:hAnsi="Times New Roman"/>
          <w:szCs w:val="22"/>
          <w:lang w:val="cs-CZ"/>
        </w:rPr>
        <w:t>).</w:t>
      </w:r>
    </w:p>
    <w:p w14:paraId="2DA107F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Chraňte před mrazem.</w:t>
      </w:r>
    </w:p>
    <w:p w14:paraId="15BAD590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Chraňte před světlem.</w:t>
      </w:r>
    </w:p>
    <w:p w14:paraId="3B9FB873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7973E406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ind w:right="670"/>
        <w:jc w:val="both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lang w:val="cs-CZ" w:eastAsia="en-US"/>
        </w:rPr>
        <w:t>Nepoužívejte tento veterinární léčivý přípravek po uplynutí doby použitelnosti uvedené na etiketě po Exp.</w:t>
      </w:r>
      <w:r w:rsidRPr="00145C1D">
        <w:rPr>
          <w:rFonts w:ascii="Times New Roman" w:eastAsia="Times New Roman" w:hAnsi="Times New Roman"/>
          <w:lang w:val="cs-CZ" w:eastAsia="en-US"/>
        </w:rPr>
        <w:t xml:space="preserve"> </w:t>
      </w:r>
      <w:r w:rsidRPr="00145C1D">
        <w:rPr>
          <w:rFonts w:ascii="Times New Roman" w:eastAsia="Times New Roman" w:hAnsi="Times New Roman"/>
          <w:szCs w:val="22"/>
          <w:lang w:val="cs-CZ" w:eastAsia="en-US"/>
        </w:rPr>
        <w:t>Doba použitelnosti končí posledním dnem v uvedeném měsíci.</w:t>
      </w:r>
    </w:p>
    <w:p w14:paraId="6DFFA89F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ind w:right="670"/>
        <w:jc w:val="both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3F4D21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right="670"/>
        <w:jc w:val="both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lang w:val="cs-CZ" w:eastAsia="en-US"/>
        </w:rPr>
        <w:t>Doba použitelnosti po naředění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 xml:space="preserve"> </w:t>
      </w:r>
      <w:r w:rsidRPr="00145C1D">
        <w:rPr>
          <w:rFonts w:ascii="Times New Roman" w:eastAsia="Times New Roman" w:hAnsi="Times New Roman"/>
          <w:szCs w:val="22"/>
          <w:lang w:val="cs-CZ" w:eastAsia="en-US"/>
        </w:rPr>
        <w:t>podle návodu: spotřebujte ihned.</w:t>
      </w:r>
    </w:p>
    <w:p w14:paraId="622BF58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4B77E31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51508E8D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12.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  <w:t>Zvláštní opatření pro likvidaci</w:t>
      </w:r>
    </w:p>
    <w:p w14:paraId="1A7987D9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435D546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lastRenderedPageBreak/>
        <w:t>Léčivé přípravky se nesmí likvidovat prostřednictvím odpadní vody či domovního odpadu.</w:t>
      </w:r>
    </w:p>
    <w:p w14:paraId="6E7B61E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0E6707F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1A9B273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062FBB33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O možnostech likvidace nepotřebných léčivých přípravků se poraďte s vaším veterinárním lékařem nebo lékárníkem.</w:t>
      </w:r>
    </w:p>
    <w:p w14:paraId="702D49B3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14713E6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5772EDDF" w14:textId="77777777" w:rsidR="00531E68" w:rsidRPr="00145C1D" w:rsidRDefault="00531E68" w:rsidP="00531E68">
      <w:pPr>
        <w:tabs>
          <w:tab w:val="left" w:pos="0"/>
        </w:tabs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b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b/>
          <w:szCs w:val="22"/>
          <w:highlight w:val="lightGray"/>
          <w:lang w:val="cs-CZ" w:eastAsia="en-US"/>
        </w:rPr>
        <w:t>13.</w:t>
      </w:r>
      <w:r w:rsidRPr="00145C1D">
        <w:rPr>
          <w:rFonts w:ascii="Times New Roman" w:eastAsia="Times New Roman" w:hAnsi="Times New Roman"/>
          <w:b/>
          <w:szCs w:val="22"/>
          <w:lang w:val="cs-CZ" w:eastAsia="en-US"/>
        </w:rPr>
        <w:tab/>
        <w:t>Klasifikace veterinárních léčivých přípravků</w:t>
      </w:r>
    </w:p>
    <w:p w14:paraId="6F1C6DA8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30A7CA95" w14:textId="77777777" w:rsidR="00531E68" w:rsidRPr="00145C1D" w:rsidRDefault="00531E68" w:rsidP="00531E68">
      <w:pPr>
        <w:numPr>
          <w:ilvl w:val="12"/>
          <w:numId w:val="0"/>
        </w:num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lang w:val="cs-CZ" w:eastAsia="en-US"/>
        </w:rPr>
        <w:t>Veterinární léčivý přípravek je vydáván pouze na předpis.</w:t>
      </w:r>
    </w:p>
    <w:p w14:paraId="3013760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75A45B8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3D57906C" w14:textId="77777777" w:rsidR="00531E68" w:rsidRPr="00145C1D" w:rsidRDefault="00531E68" w:rsidP="00531E68">
      <w:pPr>
        <w:tabs>
          <w:tab w:val="left" w:pos="0"/>
        </w:tabs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b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b/>
          <w:szCs w:val="22"/>
          <w:highlight w:val="lightGray"/>
          <w:lang w:val="cs-CZ" w:eastAsia="en-US"/>
        </w:rPr>
        <w:t>14.</w:t>
      </w:r>
      <w:r w:rsidRPr="00145C1D">
        <w:rPr>
          <w:rFonts w:ascii="Times New Roman" w:eastAsia="Times New Roman" w:hAnsi="Times New Roman"/>
          <w:b/>
          <w:szCs w:val="22"/>
          <w:lang w:val="cs-CZ" w:eastAsia="en-US"/>
        </w:rPr>
        <w:tab/>
        <w:t>Registrační čísla a velikosti balení</w:t>
      </w:r>
    </w:p>
    <w:p w14:paraId="634C655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04D96A5E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caps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caps/>
          <w:szCs w:val="22"/>
          <w:lang w:val="cs-CZ" w:eastAsia="cs-CZ"/>
        </w:rPr>
        <w:t>97/964/94-C</w:t>
      </w:r>
    </w:p>
    <w:p w14:paraId="23D259DD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57CE3239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u w:val="single"/>
          <w:lang w:val="cs-CZ" w:eastAsia="cs-CZ"/>
        </w:rPr>
        <w:t>Velikosti balení:</w:t>
      </w:r>
    </w:p>
    <w:p w14:paraId="1C69A4B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10 x 1 dávka</w:t>
      </w:r>
      <w:r w:rsidRPr="00145C1D">
        <w:rPr>
          <w:rFonts w:ascii="Times New Roman" w:eastAsia="Times New Roman" w:hAnsi="Times New Roman"/>
          <w:szCs w:val="22"/>
          <w:lang w:val="cs-CZ" w:eastAsia="en-US"/>
        </w:rPr>
        <w:t xml:space="preserve"> </w:t>
      </w:r>
      <w:r w:rsidRPr="00145C1D">
        <w:rPr>
          <w:rFonts w:ascii="Times New Roman" w:eastAsia="Times New Roman" w:hAnsi="Times New Roman"/>
          <w:szCs w:val="22"/>
          <w:lang w:val="cs-CZ" w:eastAsia="cs-CZ"/>
        </w:rPr>
        <w:t>lyofilizátu a 10 x 1 ml rozpouštědla</w:t>
      </w:r>
    </w:p>
    <w:p w14:paraId="1BE13C4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25 x 1 dávka lyofilizátu a 25 x 1 ml rozpouštědla</w:t>
      </w:r>
    </w:p>
    <w:p w14:paraId="2AD1446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145C1D">
        <w:rPr>
          <w:rFonts w:ascii="Times New Roman" w:eastAsia="Times New Roman" w:hAnsi="Times New Roman"/>
          <w:szCs w:val="22"/>
          <w:lang w:val="cs-CZ" w:eastAsia="cs-CZ"/>
        </w:rPr>
        <w:t>50 x 1 dávka lyofilizátu a 50 x 1 ml rozpouštědla</w:t>
      </w:r>
    </w:p>
    <w:p w14:paraId="2C550838" w14:textId="77777777" w:rsidR="00531E68" w:rsidRPr="00145C1D" w:rsidRDefault="00531E68" w:rsidP="00531E68">
      <w:pPr>
        <w:tabs>
          <w:tab w:val="left" w:pos="567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552918E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145C1D">
        <w:rPr>
          <w:rFonts w:ascii="Times New Roman" w:eastAsia="Times New Roman" w:hAnsi="Times New Roman"/>
          <w:szCs w:val="22"/>
          <w:lang w:val="cs-CZ" w:eastAsia="en-US"/>
        </w:rPr>
        <w:t>Na trhu nemusí být všechny velikosti balení.</w:t>
      </w:r>
    </w:p>
    <w:p w14:paraId="24ADE1A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bCs/>
          <w:szCs w:val="22"/>
          <w:lang w:val="cs-CZ"/>
        </w:rPr>
      </w:pPr>
    </w:p>
    <w:p w14:paraId="3DB6042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bCs/>
          <w:szCs w:val="22"/>
          <w:lang w:val="cs-CZ"/>
        </w:rPr>
      </w:pPr>
    </w:p>
    <w:p w14:paraId="0AC93EA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bCs/>
          <w:szCs w:val="22"/>
          <w:highlight w:val="lightGray"/>
          <w:lang w:val="cs-CZ"/>
        </w:rPr>
        <w:t>15.</w:t>
      </w:r>
      <w:r w:rsidRPr="00145C1D">
        <w:rPr>
          <w:rFonts w:ascii="Times New Roman" w:eastAsia="Times New Roman" w:hAnsi="Times New Roman"/>
          <w:b/>
          <w:bCs/>
          <w:szCs w:val="22"/>
          <w:lang w:val="cs-CZ"/>
        </w:rPr>
        <w:tab/>
        <w:t>Datum poslední revize příbalové informace</w:t>
      </w:r>
    </w:p>
    <w:p w14:paraId="65747BC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40BC9014" w14:textId="17E98BEE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08/2024</w:t>
      </w:r>
    </w:p>
    <w:p w14:paraId="1CF01780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41C240D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Podrobné informace o tomto veterinárním léčivém přípravku jsou k dispozici v databázi přípravků Unie (</w:t>
      </w:r>
      <w:hyperlink r:id="rId7" w:history="1">
        <w:r w:rsidRPr="00145C1D">
          <w:rPr>
            <w:rStyle w:val="Hypertextovodkaz"/>
            <w:rFonts w:ascii="Times New Roman" w:eastAsia="Times New Roman" w:hAnsi="Times New Roman"/>
            <w:szCs w:val="22"/>
            <w:lang w:val="cs-CZ"/>
          </w:rPr>
          <w:t>https://medicines.health.europa.eu/veterinary</w:t>
        </w:r>
      </w:hyperlink>
      <w:r w:rsidRPr="00145C1D">
        <w:rPr>
          <w:rFonts w:ascii="Times New Roman" w:eastAsia="Times New Roman" w:hAnsi="Times New Roman"/>
          <w:szCs w:val="22"/>
          <w:lang w:val="cs-CZ"/>
        </w:rPr>
        <w:t>).</w:t>
      </w:r>
    </w:p>
    <w:p w14:paraId="543F8DC4" w14:textId="77777777" w:rsidR="00531E68" w:rsidRPr="00145C1D" w:rsidRDefault="00531E68" w:rsidP="00531E68">
      <w:pPr>
        <w:spacing w:after="0" w:line="240" w:lineRule="auto"/>
        <w:rPr>
          <w:rFonts w:ascii="Times New Roman" w:hAnsi="Times New Roman"/>
          <w:szCs w:val="22"/>
          <w:lang w:val="cs-CZ"/>
        </w:rPr>
      </w:pPr>
    </w:p>
    <w:p w14:paraId="252E817B" w14:textId="77777777" w:rsidR="00531E68" w:rsidRPr="00145C1D" w:rsidRDefault="00531E68" w:rsidP="00531E68">
      <w:pPr>
        <w:spacing w:after="0" w:line="240" w:lineRule="auto"/>
        <w:rPr>
          <w:rFonts w:ascii="Times New Roman" w:hAnsi="Times New Roman"/>
          <w:szCs w:val="22"/>
          <w:lang w:val="cs-CZ"/>
        </w:rPr>
      </w:pPr>
      <w:r w:rsidRPr="00145C1D">
        <w:rPr>
          <w:rFonts w:ascii="Times New Roman" w:hAnsi="Times New Roman"/>
          <w:szCs w:val="22"/>
          <w:lang w:val="cs-CZ"/>
        </w:rPr>
        <w:t>Podrobné informace o tomto veterinárním léčivém přípravku naleznete také v národní databázi (</w:t>
      </w:r>
      <w:hyperlink r:id="rId8" w:history="1">
        <w:r w:rsidRPr="00145C1D">
          <w:rPr>
            <w:rStyle w:val="Hypertextovodkaz"/>
            <w:rFonts w:ascii="Times New Roman" w:hAnsi="Times New Roman"/>
            <w:szCs w:val="22"/>
            <w:lang w:val="cs-CZ"/>
          </w:rPr>
          <w:t>https://www.uskvbl.cz</w:t>
        </w:r>
      </w:hyperlink>
      <w:r w:rsidRPr="00145C1D">
        <w:rPr>
          <w:rFonts w:ascii="Times New Roman" w:hAnsi="Times New Roman"/>
          <w:szCs w:val="22"/>
          <w:lang w:val="cs-CZ"/>
        </w:rPr>
        <w:t>).</w:t>
      </w:r>
    </w:p>
    <w:p w14:paraId="042A0708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5B5C6BF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03A79797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b/>
          <w:szCs w:val="22"/>
          <w:lang w:val="cs-CZ"/>
        </w:rPr>
      </w:pPr>
      <w:r w:rsidRPr="00145C1D">
        <w:rPr>
          <w:rFonts w:ascii="Times New Roman" w:eastAsia="Times New Roman" w:hAnsi="Times New Roman"/>
          <w:b/>
          <w:szCs w:val="22"/>
          <w:highlight w:val="lightGray"/>
          <w:lang w:val="cs-CZ"/>
        </w:rPr>
        <w:t>16.</w:t>
      </w:r>
      <w:r w:rsidRPr="00145C1D">
        <w:rPr>
          <w:rFonts w:ascii="Times New Roman" w:eastAsia="Times New Roman" w:hAnsi="Times New Roman"/>
          <w:b/>
          <w:szCs w:val="22"/>
          <w:lang w:val="cs-CZ"/>
        </w:rPr>
        <w:tab/>
        <w:t>Kontaktní údaje</w:t>
      </w:r>
    </w:p>
    <w:p w14:paraId="4F6F24B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75DF73E9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iCs/>
          <w:szCs w:val="22"/>
          <w:lang w:val="cs-CZ"/>
        </w:rPr>
      </w:pPr>
      <w:bookmarkStart w:id="0" w:name="_Hlk73552578"/>
      <w:r w:rsidRPr="00145C1D">
        <w:rPr>
          <w:rFonts w:ascii="Times New Roman" w:eastAsia="Times New Roman" w:hAnsi="Times New Roman"/>
          <w:iCs/>
          <w:szCs w:val="22"/>
          <w:u w:val="single"/>
          <w:lang w:val="cs-CZ"/>
        </w:rPr>
        <w:t>Držitel rozhodnutí o registraci a výrobce odpovědný za uvolnění šarže</w:t>
      </w:r>
      <w:r w:rsidRPr="00145C1D">
        <w:rPr>
          <w:rFonts w:ascii="Times New Roman" w:eastAsia="Times New Roman" w:hAnsi="Times New Roman"/>
          <w:szCs w:val="22"/>
          <w:lang w:val="cs-CZ"/>
        </w:rPr>
        <w:t>:</w:t>
      </w:r>
    </w:p>
    <w:bookmarkEnd w:id="0"/>
    <w:p w14:paraId="186EBB24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6B0E138A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 xml:space="preserve">VIRBAC </w:t>
      </w:r>
    </w:p>
    <w:p w14:paraId="16108F92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1</w:t>
      </w:r>
      <w:r w:rsidRPr="00145C1D">
        <w:rPr>
          <w:rFonts w:ascii="Times New Roman" w:eastAsia="Times New Roman" w:hAnsi="Times New Roman"/>
          <w:szCs w:val="22"/>
          <w:vertAlign w:val="superscript"/>
          <w:lang w:val="cs-CZ"/>
        </w:rPr>
        <w:t>ère</w:t>
      </w:r>
      <w:r w:rsidRPr="00145C1D">
        <w:rPr>
          <w:rFonts w:ascii="Times New Roman" w:eastAsia="Times New Roman" w:hAnsi="Times New Roman"/>
          <w:szCs w:val="22"/>
          <w:lang w:val="cs-CZ"/>
        </w:rPr>
        <w:t xml:space="preserve"> avenue 2065m LID </w:t>
      </w:r>
    </w:p>
    <w:p w14:paraId="14608006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 xml:space="preserve">06516 Carros </w:t>
      </w:r>
    </w:p>
    <w:p w14:paraId="551C318E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 xml:space="preserve">Francie </w:t>
      </w:r>
    </w:p>
    <w:p w14:paraId="35A60A73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3DEBACE7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bookmarkStart w:id="1" w:name="_Hlk73552585"/>
      <w:r w:rsidRPr="00145C1D">
        <w:rPr>
          <w:rFonts w:ascii="Times New Roman" w:eastAsia="Times New Roman" w:hAnsi="Times New Roman"/>
          <w:szCs w:val="22"/>
          <w:u w:val="single"/>
          <w:lang w:val="cs-CZ"/>
        </w:rPr>
        <w:t>Místní zástupci a kontaktní údaje pro hlášení podezření na nežádoucí účinky</w:t>
      </w:r>
      <w:r w:rsidRPr="00145C1D">
        <w:rPr>
          <w:rFonts w:ascii="Times New Roman" w:eastAsia="Times New Roman" w:hAnsi="Times New Roman"/>
          <w:szCs w:val="22"/>
          <w:lang w:val="cs-CZ"/>
        </w:rPr>
        <w:t>:</w:t>
      </w:r>
    </w:p>
    <w:bookmarkEnd w:id="1"/>
    <w:p w14:paraId="1554EC9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76043790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VIRBAC Czech Republic s.r.o.</w:t>
      </w:r>
    </w:p>
    <w:p w14:paraId="1AD474B1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Žitavského 496</w:t>
      </w:r>
    </w:p>
    <w:p w14:paraId="638D7AF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156 00 Praha 5</w:t>
      </w:r>
    </w:p>
    <w:p w14:paraId="45B47A87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Česká republika</w:t>
      </w:r>
    </w:p>
    <w:p w14:paraId="37CD6A7B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t>Tel.: +420 608 836 529</w:t>
      </w:r>
    </w:p>
    <w:p w14:paraId="5E7AB790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24E10913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  <w:r w:rsidRPr="00145C1D">
        <w:rPr>
          <w:rFonts w:ascii="Times New Roman" w:eastAsia="Times New Roman" w:hAnsi="Times New Roman"/>
          <w:szCs w:val="22"/>
          <w:lang w:val="cs-CZ"/>
        </w:rPr>
        <w:lastRenderedPageBreak/>
        <w:t>Pokud chcete získat informace o tomto veterinárním léčivém přípravku, kontaktujte prosím příslušného místního zástupce držitele rozhodnutí o registraci.</w:t>
      </w:r>
    </w:p>
    <w:p w14:paraId="6825D7BF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0ED29CEC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ind w:left="567" w:right="-318" w:hanging="567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40DAB7BE" w14:textId="77777777" w:rsidR="00531E68" w:rsidRPr="00145C1D" w:rsidRDefault="00531E68" w:rsidP="00531E6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21C7BBBB" w14:textId="77777777" w:rsidR="00F36451" w:rsidRPr="00145C1D" w:rsidRDefault="00F36451" w:rsidP="00531E68">
      <w:pPr>
        <w:rPr>
          <w:lang w:val="cs-CZ"/>
        </w:rPr>
      </w:pPr>
      <w:bookmarkStart w:id="2" w:name="_GoBack"/>
      <w:bookmarkEnd w:id="2"/>
    </w:p>
    <w:sectPr w:rsidR="00F36451" w:rsidRPr="00145C1D" w:rsidSect="00145C1D">
      <w:footnotePr>
        <w:pos w:val="beneathText"/>
      </w:footnotePr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8BF222" w16cex:dateUtc="2024-04-23T07:25:00Z"/>
  <w16cex:commentExtensible w16cex:durableId="1E5A1231" w16cex:dateUtc="2024-04-23T07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311"/>
    <w:multiLevelType w:val="hybridMultilevel"/>
    <w:tmpl w:val="C5D05DAA"/>
    <w:lvl w:ilvl="0" w:tplc="9272BC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35A6"/>
    <w:multiLevelType w:val="hybridMultilevel"/>
    <w:tmpl w:val="410E2820"/>
    <w:lvl w:ilvl="0" w:tplc="0F2A1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E709B"/>
    <w:multiLevelType w:val="multilevel"/>
    <w:tmpl w:val="37400F3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51"/>
    <w:rsid w:val="00035AE3"/>
    <w:rsid w:val="0005726D"/>
    <w:rsid w:val="00145C1D"/>
    <w:rsid w:val="001B3523"/>
    <w:rsid w:val="0032436E"/>
    <w:rsid w:val="003478B5"/>
    <w:rsid w:val="00464B11"/>
    <w:rsid w:val="00471BDD"/>
    <w:rsid w:val="00531E68"/>
    <w:rsid w:val="00565009"/>
    <w:rsid w:val="006B727E"/>
    <w:rsid w:val="006F12E9"/>
    <w:rsid w:val="007818F4"/>
    <w:rsid w:val="00786092"/>
    <w:rsid w:val="007B0094"/>
    <w:rsid w:val="007C5227"/>
    <w:rsid w:val="00841061"/>
    <w:rsid w:val="009C2E24"/>
    <w:rsid w:val="00A253E4"/>
    <w:rsid w:val="00A55894"/>
    <w:rsid w:val="00A63195"/>
    <w:rsid w:val="00CF1CAD"/>
    <w:rsid w:val="00D2760D"/>
    <w:rsid w:val="00DA08F2"/>
    <w:rsid w:val="00DA7C19"/>
    <w:rsid w:val="00E90569"/>
    <w:rsid w:val="00EC0314"/>
    <w:rsid w:val="00EE036E"/>
    <w:rsid w:val="00F3068D"/>
    <w:rsid w:val="00F36451"/>
    <w:rsid w:val="00F71DBC"/>
    <w:rsid w:val="00FF3DDC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A408"/>
  <w15:docId w15:val="{87FDC69A-34FC-4306-AF6A-7A76CAC7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Batang" w:hAnsi="Calibri" w:cs="Times New Roman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Batang" w:hAnsi="Tahoma" w:cs="Tahoma"/>
      <w:sz w:val="16"/>
      <w:szCs w:val="16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aliases w:val="Kommentarer"/>
    <w:basedOn w:val="Normln"/>
    <w:link w:val="TextkomenteChar"/>
    <w:uiPriority w:val="99"/>
    <w:unhideWhenUsed/>
    <w:qFormat/>
    <w:pPr>
      <w:suppressAutoHyphens w:val="0"/>
      <w:overflowPunct/>
      <w:autoSpaceDE/>
      <w:autoSpaceDN/>
      <w:adjustRightInd/>
      <w:spacing w:after="0" w:line="240" w:lineRule="auto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Odstavecseseznamem">
    <w:name w:val="List Paragraph"/>
    <w:basedOn w:val="Normln"/>
    <w:uiPriority w:val="34"/>
    <w:qFormat/>
    <w:pPr>
      <w:suppressAutoHyphens w:val="0"/>
      <w:overflowPunct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Arial" w:eastAsia="Times New Roman" w:hAnsi="Arial"/>
      <w:sz w:val="24"/>
      <w:lang w:val="de-DE" w:eastAsia="de-DE"/>
    </w:rPr>
  </w:style>
  <w:style w:type="paragraph" w:customStyle="1" w:styleId="Style1">
    <w:name w:val="Style1"/>
    <w:basedOn w:val="Normln"/>
    <w:qFormat/>
    <w:pPr>
      <w:tabs>
        <w:tab w:val="left" w:pos="0"/>
      </w:tabs>
      <w:suppressAutoHyphens w:val="0"/>
      <w:overflowPunct/>
      <w:autoSpaceDE/>
      <w:autoSpaceDN/>
      <w:adjustRightInd/>
      <w:spacing w:after="0" w:line="240" w:lineRule="auto"/>
      <w:ind w:left="567" w:hanging="567"/>
      <w:textAlignment w:val="auto"/>
    </w:pPr>
    <w:rPr>
      <w:rFonts w:ascii="Times New Roman" w:eastAsia="Times New Roman" w:hAnsi="Times New Roman"/>
      <w:b/>
      <w:szCs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uppressAutoHyphens/>
      <w:overflowPunct w:val="0"/>
      <w:autoSpaceDE w:val="0"/>
      <w:autoSpaceDN w:val="0"/>
      <w:adjustRightInd w:val="0"/>
      <w:spacing w:after="200"/>
      <w:textAlignment w:val="baseline"/>
    </w:pPr>
    <w:rPr>
      <w:rFonts w:ascii="Calibri" w:eastAsia="Batang" w:hAnsi="Calibri"/>
      <w:b/>
      <w:bCs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Batang" w:hAnsi="Calibri" w:cs="Times New Roman"/>
      <w:b/>
      <w:bCs/>
      <w:sz w:val="20"/>
      <w:szCs w:val="20"/>
      <w:lang w:val="de-DE" w:eastAsia="en-GB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Batang" w:hAnsi="Calibri" w:cs="Times New Roman"/>
      <w:szCs w:val="20"/>
      <w:lang w:eastAsia="en-GB"/>
    </w:rPr>
  </w:style>
  <w:style w:type="character" w:styleId="slodku">
    <w:name w:val="line number"/>
    <w:basedOn w:val="Standardnpsmoodstavce"/>
    <w:uiPriority w:val="99"/>
    <w:semiHidden/>
    <w:unhideWhenUsed/>
    <w:rsid w:val="006F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kvbl.cz/cs/farmakovigilance" TargetMode="External"/><Relationship Id="rId5" Type="http://schemas.openxmlformats.org/officeDocument/2006/relationships/hyperlink" Target="mailto:adr@uskvb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1017</Words>
  <Characters>6006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Hana</dc:creator>
  <cp:lastModifiedBy>Leona Nepejchalová</cp:lastModifiedBy>
  <cp:revision>8</cp:revision>
  <cp:lastPrinted>2018-01-08T11:37:00Z</cp:lastPrinted>
  <dcterms:created xsi:type="dcterms:W3CDTF">2024-06-27T05:35:00Z</dcterms:created>
  <dcterms:modified xsi:type="dcterms:W3CDTF">2024-08-30T12:30:00Z</dcterms:modified>
</cp:coreProperties>
</file>