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B97F" w14:textId="77777777" w:rsidR="00740338" w:rsidRDefault="00740338" w:rsidP="00740338">
      <w:pPr>
        <w:spacing w:line="240" w:lineRule="auto"/>
        <w:ind w:left="0" w:hanging="2"/>
      </w:pPr>
    </w:p>
    <w:p w14:paraId="3A1E0D9C" w14:textId="77777777" w:rsidR="00740338" w:rsidRDefault="00740338" w:rsidP="00740338">
      <w:pPr>
        <w:spacing w:line="240" w:lineRule="auto"/>
        <w:ind w:left="0" w:hanging="2"/>
      </w:pPr>
    </w:p>
    <w:p w14:paraId="2DFCF6A9" w14:textId="77777777" w:rsidR="00740338" w:rsidRDefault="00740338" w:rsidP="00740338">
      <w:pPr>
        <w:spacing w:line="240" w:lineRule="auto"/>
        <w:ind w:left="0" w:hanging="2"/>
      </w:pPr>
    </w:p>
    <w:p w14:paraId="5C8F74D4" w14:textId="77777777" w:rsidR="00740338" w:rsidRDefault="00740338" w:rsidP="00740338">
      <w:pPr>
        <w:spacing w:line="240" w:lineRule="auto"/>
        <w:ind w:left="0" w:hanging="2"/>
      </w:pPr>
    </w:p>
    <w:p w14:paraId="0681D524" w14:textId="77777777" w:rsidR="00740338" w:rsidRDefault="00740338" w:rsidP="00740338">
      <w:pPr>
        <w:spacing w:line="240" w:lineRule="auto"/>
        <w:ind w:left="0" w:hanging="2"/>
      </w:pPr>
    </w:p>
    <w:p w14:paraId="3DDA7DAD" w14:textId="77777777" w:rsidR="00740338" w:rsidRDefault="00740338" w:rsidP="00740338">
      <w:pPr>
        <w:spacing w:line="240" w:lineRule="auto"/>
        <w:ind w:left="0" w:hanging="2"/>
      </w:pPr>
    </w:p>
    <w:p w14:paraId="02142726" w14:textId="77777777" w:rsidR="00740338" w:rsidRDefault="00740338" w:rsidP="00740338">
      <w:pPr>
        <w:spacing w:line="240" w:lineRule="auto"/>
        <w:ind w:left="0" w:hanging="2"/>
      </w:pPr>
    </w:p>
    <w:p w14:paraId="5A2E935A" w14:textId="77777777" w:rsidR="00740338" w:rsidRDefault="00740338" w:rsidP="00740338">
      <w:pPr>
        <w:spacing w:line="240" w:lineRule="auto"/>
        <w:ind w:left="0" w:hanging="2"/>
      </w:pPr>
      <w:bookmarkStart w:id="0" w:name="_heading=h.gjdgxs" w:colFirst="0" w:colLast="0"/>
      <w:bookmarkEnd w:id="0"/>
    </w:p>
    <w:p w14:paraId="47D7C687" w14:textId="77777777" w:rsidR="00740338" w:rsidRDefault="00740338" w:rsidP="00740338">
      <w:pPr>
        <w:spacing w:line="240" w:lineRule="auto"/>
        <w:ind w:left="0" w:hanging="2"/>
      </w:pPr>
    </w:p>
    <w:p w14:paraId="3BE809ED" w14:textId="77777777" w:rsidR="00740338" w:rsidRDefault="00740338" w:rsidP="00740338">
      <w:pPr>
        <w:spacing w:line="240" w:lineRule="auto"/>
        <w:ind w:left="0" w:hanging="2"/>
      </w:pPr>
    </w:p>
    <w:p w14:paraId="4FD19D9E" w14:textId="77777777" w:rsidR="00740338" w:rsidRDefault="00740338" w:rsidP="00740338">
      <w:pPr>
        <w:spacing w:line="240" w:lineRule="auto"/>
        <w:ind w:left="0" w:hanging="2"/>
      </w:pPr>
    </w:p>
    <w:p w14:paraId="37988C0B" w14:textId="77777777" w:rsidR="00740338" w:rsidRDefault="00740338" w:rsidP="00740338">
      <w:pPr>
        <w:spacing w:line="240" w:lineRule="auto"/>
        <w:ind w:left="0" w:hanging="2"/>
      </w:pPr>
    </w:p>
    <w:p w14:paraId="72414D12" w14:textId="77777777" w:rsidR="00740338" w:rsidRDefault="00740338" w:rsidP="00740338">
      <w:pPr>
        <w:spacing w:line="240" w:lineRule="auto"/>
        <w:ind w:left="0" w:hanging="2"/>
      </w:pPr>
    </w:p>
    <w:p w14:paraId="4E36ABE4" w14:textId="77777777" w:rsidR="00740338" w:rsidRDefault="00740338" w:rsidP="00740338">
      <w:pPr>
        <w:spacing w:line="240" w:lineRule="auto"/>
        <w:ind w:left="0" w:hanging="2"/>
      </w:pPr>
    </w:p>
    <w:p w14:paraId="226D2984" w14:textId="77777777" w:rsidR="00740338" w:rsidRDefault="00740338" w:rsidP="00740338">
      <w:pPr>
        <w:spacing w:line="240" w:lineRule="auto"/>
        <w:ind w:left="0" w:hanging="2"/>
      </w:pPr>
    </w:p>
    <w:p w14:paraId="50DE5EB4" w14:textId="77777777" w:rsidR="00740338" w:rsidRDefault="00740338" w:rsidP="00740338">
      <w:pPr>
        <w:spacing w:line="240" w:lineRule="auto"/>
        <w:ind w:left="0" w:hanging="2"/>
      </w:pPr>
    </w:p>
    <w:p w14:paraId="7DE4109B" w14:textId="77777777" w:rsidR="00740338" w:rsidRDefault="00740338" w:rsidP="00740338">
      <w:pPr>
        <w:spacing w:line="240" w:lineRule="auto"/>
        <w:ind w:left="0" w:hanging="2"/>
      </w:pPr>
    </w:p>
    <w:p w14:paraId="315DF5C2" w14:textId="77777777" w:rsidR="00740338" w:rsidRDefault="00740338" w:rsidP="00740338">
      <w:pPr>
        <w:spacing w:line="240" w:lineRule="auto"/>
        <w:ind w:left="0" w:hanging="2"/>
      </w:pPr>
    </w:p>
    <w:p w14:paraId="7CA9D93B" w14:textId="77777777" w:rsidR="00740338" w:rsidRDefault="00740338" w:rsidP="00740338">
      <w:pPr>
        <w:spacing w:line="240" w:lineRule="auto"/>
        <w:ind w:left="0" w:hanging="2"/>
      </w:pPr>
    </w:p>
    <w:p w14:paraId="1AFFB0C2" w14:textId="77777777" w:rsidR="00740338" w:rsidRDefault="00740338" w:rsidP="00740338">
      <w:pPr>
        <w:spacing w:line="240" w:lineRule="auto"/>
        <w:ind w:left="0" w:hanging="2"/>
      </w:pPr>
    </w:p>
    <w:p w14:paraId="5E2CD3EC" w14:textId="77777777" w:rsidR="00740338" w:rsidRDefault="00740338" w:rsidP="00740338">
      <w:pPr>
        <w:spacing w:line="240" w:lineRule="auto"/>
        <w:ind w:left="0" w:hanging="2"/>
      </w:pPr>
    </w:p>
    <w:p w14:paraId="78CAEF94" w14:textId="77777777" w:rsidR="00740338" w:rsidRPr="00516CBE" w:rsidRDefault="00740338" w:rsidP="00740338">
      <w:pPr>
        <w:spacing w:line="240" w:lineRule="auto"/>
        <w:ind w:left="0" w:hanging="2"/>
        <w:jc w:val="center"/>
        <w:rPr>
          <w:b/>
          <w:bCs/>
        </w:rPr>
      </w:pPr>
      <w:r>
        <w:rPr>
          <w:b/>
        </w:rPr>
        <w:t>PŘÍLOHA I</w:t>
      </w:r>
    </w:p>
    <w:p w14:paraId="1C5601B8" w14:textId="77777777" w:rsidR="00740338" w:rsidRDefault="00740338" w:rsidP="00740338">
      <w:pPr>
        <w:spacing w:line="240" w:lineRule="auto"/>
        <w:ind w:left="0" w:hanging="2"/>
      </w:pPr>
    </w:p>
    <w:p w14:paraId="2A8CBA8D" w14:textId="77777777" w:rsidR="00740338" w:rsidRDefault="00740338" w:rsidP="00740338">
      <w:pPr>
        <w:spacing w:line="240" w:lineRule="auto"/>
        <w:ind w:left="0" w:hanging="2"/>
        <w:jc w:val="center"/>
      </w:pPr>
      <w:r>
        <w:rPr>
          <w:b/>
        </w:rPr>
        <w:t>SOUHRN ÚDAJŮ O PŘÍPRAVKU</w:t>
      </w:r>
    </w:p>
    <w:p w14:paraId="73DD6A5E" w14:textId="77777777" w:rsidR="00740338" w:rsidRDefault="00740338" w:rsidP="00740338">
      <w:pPr>
        <w:spacing w:line="240" w:lineRule="auto"/>
        <w:ind w:left="0" w:hanging="2"/>
      </w:pPr>
      <w:r>
        <w:br w:type="page"/>
      </w:r>
      <w:r>
        <w:rPr>
          <w:b/>
        </w:rPr>
        <w:lastRenderedPageBreak/>
        <w:t>1.</w:t>
      </w:r>
      <w:r>
        <w:rPr>
          <w:b/>
        </w:rPr>
        <w:tab/>
        <w:t>NÁZEV VETERINÁRNÍHO LÉČIVÉHO PŘÍPRAVKU</w:t>
      </w:r>
    </w:p>
    <w:p w14:paraId="10468C5E" w14:textId="77777777" w:rsidR="00740338" w:rsidRDefault="00740338" w:rsidP="00740338">
      <w:pPr>
        <w:spacing w:line="240" w:lineRule="auto"/>
        <w:ind w:left="0" w:hanging="2"/>
      </w:pPr>
    </w:p>
    <w:p w14:paraId="7D839B21" w14:textId="77777777" w:rsidR="00740338" w:rsidRDefault="00740338" w:rsidP="00740338">
      <w:pPr>
        <w:spacing w:line="240" w:lineRule="auto"/>
        <w:ind w:leftChars="0" w:left="0" w:firstLineChars="0" w:firstLine="0"/>
        <w:rPr>
          <w:rFonts w:eastAsia="Calibri" w:cs="Arial"/>
        </w:rPr>
      </w:pPr>
      <w:bookmarkStart w:id="1" w:name="_Hlk189044537"/>
      <w:r>
        <w:t>Intermectin Injection 10 mg/ml injekční roztok pro skot, ovce a prasata</w:t>
      </w:r>
    </w:p>
    <w:bookmarkEnd w:id="1"/>
    <w:p w14:paraId="3CE34EE7" w14:textId="77777777" w:rsidR="00740338" w:rsidRDefault="00740338" w:rsidP="00740338">
      <w:pPr>
        <w:spacing w:line="240" w:lineRule="auto"/>
        <w:ind w:left="0" w:hanging="2"/>
      </w:pPr>
    </w:p>
    <w:p w14:paraId="7756CEF4" w14:textId="77777777" w:rsidR="00740338" w:rsidRDefault="00740338" w:rsidP="00740338">
      <w:pPr>
        <w:spacing w:line="240" w:lineRule="auto"/>
        <w:ind w:left="0" w:hanging="2"/>
      </w:pPr>
    </w:p>
    <w:p w14:paraId="584E5B14" w14:textId="77777777" w:rsidR="00740338" w:rsidRDefault="00740338" w:rsidP="00740338">
      <w:pPr>
        <w:spacing w:line="240" w:lineRule="auto"/>
        <w:ind w:left="0" w:hanging="2"/>
      </w:pPr>
      <w:r>
        <w:rPr>
          <w:b/>
        </w:rPr>
        <w:t>2.</w:t>
      </w:r>
      <w:r>
        <w:rPr>
          <w:b/>
        </w:rPr>
        <w:tab/>
        <w:t>KVALITATIVNÍ A KVANTITATIVNÍ SLOŽENÍ</w:t>
      </w:r>
    </w:p>
    <w:p w14:paraId="5108F298" w14:textId="77777777" w:rsidR="00740338" w:rsidRDefault="00740338" w:rsidP="00740338">
      <w:pPr>
        <w:spacing w:line="240" w:lineRule="auto"/>
        <w:ind w:left="0" w:hanging="2"/>
      </w:pPr>
    </w:p>
    <w:p w14:paraId="5F4F9360" w14:textId="77777777" w:rsidR="00740338" w:rsidRDefault="00740338" w:rsidP="00740338">
      <w:pPr>
        <w:spacing w:line="240" w:lineRule="auto"/>
        <w:ind w:left="0" w:hanging="2"/>
        <w:jc w:val="both"/>
      </w:pPr>
      <w:bookmarkStart w:id="2" w:name="_Hlk184295801"/>
      <w:r>
        <w:t>Každý ml obsahuje:</w:t>
      </w:r>
    </w:p>
    <w:p w14:paraId="0AD5A1C5" w14:textId="77777777" w:rsidR="00740338" w:rsidRDefault="00740338" w:rsidP="00740338">
      <w:pPr>
        <w:spacing w:line="240" w:lineRule="auto"/>
        <w:ind w:left="0" w:hanging="2"/>
        <w:jc w:val="both"/>
      </w:pPr>
      <w:r>
        <w:rPr>
          <w:b/>
        </w:rPr>
        <w:t>Léčivá látka:</w:t>
      </w:r>
      <w:r>
        <w:rPr>
          <w:b/>
        </w:rPr>
        <w:tab/>
      </w:r>
      <w:r>
        <w:tab/>
      </w:r>
    </w:p>
    <w:p w14:paraId="40ABB884" w14:textId="12060B99" w:rsidR="00740338" w:rsidRDefault="00740338" w:rsidP="00740338">
      <w:pPr>
        <w:spacing w:line="240" w:lineRule="auto"/>
        <w:ind w:left="0" w:hanging="2"/>
        <w:jc w:val="both"/>
      </w:pPr>
      <w:proofErr w:type="spellStart"/>
      <w:r>
        <w:t>Iverme</w:t>
      </w:r>
      <w:r w:rsidR="00125F76">
        <w:t>c</w:t>
      </w:r>
      <w:r>
        <w:t>tin</w:t>
      </w:r>
      <w:r w:rsidR="00125F76">
        <w:t>um</w:t>
      </w:r>
      <w:proofErr w:type="spellEnd"/>
      <w:r>
        <w:t xml:space="preserve"> </w:t>
      </w:r>
      <w:r>
        <w:tab/>
      </w:r>
      <w:r>
        <w:tab/>
        <w:t>10,0 mg</w:t>
      </w:r>
      <w:bookmarkEnd w:id="2"/>
    </w:p>
    <w:p w14:paraId="16D27167" w14:textId="77777777" w:rsidR="00740338" w:rsidRDefault="00740338" w:rsidP="00740338">
      <w:pPr>
        <w:spacing w:line="240" w:lineRule="auto"/>
        <w:ind w:left="0" w:hanging="2"/>
        <w:jc w:val="both"/>
      </w:pPr>
    </w:p>
    <w:p w14:paraId="225540E8" w14:textId="77777777" w:rsidR="00740338" w:rsidRDefault="00740338" w:rsidP="00740338">
      <w:pPr>
        <w:spacing w:line="240" w:lineRule="auto"/>
        <w:ind w:left="0" w:hanging="2"/>
        <w:jc w:val="both"/>
      </w:pPr>
      <w:r>
        <w:rPr>
          <w:b/>
        </w:rPr>
        <w:t>Pomocné látky:</w:t>
      </w:r>
    </w:p>
    <w:p w14:paraId="3BA7B882" w14:textId="77777777" w:rsidR="00740338" w:rsidRDefault="00740338" w:rsidP="00740338">
      <w:pPr>
        <w:spacing w:line="240" w:lineRule="auto"/>
        <w:ind w:left="0" w:hanging="2"/>
        <w:jc w:val="both"/>
      </w:pPr>
    </w:p>
    <w:tbl>
      <w:tblPr>
        <w:tblpPr w:leftFromText="141" w:rightFromText="141" w:vertAnchor="text" w:tblpY="1"/>
        <w:tblOverlap w:val="never"/>
        <w:tblW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tblGrid>
      <w:tr w:rsidR="00740338" w14:paraId="31AC311A" w14:textId="77777777" w:rsidTr="00D4359E">
        <w:tc>
          <w:tcPr>
            <w:tcW w:w="6062" w:type="dxa"/>
          </w:tcPr>
          <w:p w14:paraId="2C5E1DDB" w14:textId="77777777" w:rsidR="00740338" w:rsidRPr="00836F60" w:rsidRDefault="00740338" w:rsidP="00D4359E">
            <w:pPr>
              <w:spacing w:line="240" w:lineRule="auto"/>
              <w:ind w:left="0" w:hanging="2"/>
              <w:jc w:val="both"/>
              <w:textDirection w:val="lrTb"/>
              <w:rPr>
                <w:rFonts w:asciiTheme="majorBidi" w:hAnsiTheme="majorBidi" w:cstheme="majorBidi"/>
              </w:rPr>
            </w:pPr>
            <w:r>
              <w:rPr>
                <w:rFonts w:asciiTheme="majorBidi" w:hAnsiTheme="majorBidi"/>
                <w:b/>
              </w:rPr>
              <w:t>Kvalitativní složení pomocných látek a dalších složek</w:t>
            </w:r>
          </w:p>
        </w:tc>
      </w:tr>
      <w:tr w:rsidR="00740338" w14:paraId="1AB8CBC6" w14:textId="77777777" w:rsidTr="00D4359E">
        <w:tc>
          <w:tcPr>
            <w:tcW w:w="6062" w:type="dxa"/>
          </w:tcPr>
          <w:p w14:paraId="35E4846B" w14:textId="0705FE8E" w:rsidR="00740338" w:rsidRPr="00836F60" w:rsidRDefault="00740338" w:rsidP="00D4359E">
            <w:pPr>
              <w:spacing w:line="240" w:lineRule="auto"/>
              <w:ind w:left="0" w:hanging="2"/>
              <w:jc w:val="both"/>
              <w:textDirection w:val="lrTb"/>
              <w:rPr>
                <w:rFonts w:asciiTheme="majorBidi" w:hAnsiTheme="majorBidi" w:cstheme="majorBidi"/>
              </w:rPr>
            </w:pPr>
            <w:proofErr w:type="spellStart"/>
            <w:r>
              <w:rPr>
                <w:rFonts w:asciiTheme="majorBidi" w:hAnsiTheme="majorBidi"/>
              </w:rPr>
              <w:t>Glycerolformal</w:t>
            </w:r>
            <w:proofErr w:type="spellEnd"/>
          </w:p>
        </w:tc>
      </w:tr>
      <w:tr w:rsidR="00740338" w14:paraId="231B1BBD" w14:textId="77777777" w:rsidTr="00D4359E">
        <w:tc>
          <w:tcPr>
            <w:tcW w:w="6062" w:type="dxa"/>
          </w:tcPr>
          <w:p w14:paraId="3E6E28AC" w14:textId="77777777" w:rsidR="00740338" w:rsidRPr="00836F60" w:rsidRDefault="00740338" w:rsidP="00D4359E">
            <w:pPr>
              <w:spacing w:line="240" w:lineRule="auto"/>
              <w:ind w:left="0" w:hanging="2"/>
              <w:jc w:val="both"/>
              <w:textDirection w:val="lrTb"/>
              <w:rPr>
                <w:rFonts w:asciiTheme="majorBidi" w:hAnsiTheme="majorBidi" w:cstheme="majorBidi"/>
              </w:rPr>
            </w:pPr>
            <w:r>
              <w:rPr>
                <w:rFonts w:asciiTheme="majorBidi" w:hAnsiTheme="majorBidi"/>
              </w:rPr>
              <w:t>Propylenglykol</w:t>
            </w:r>
          </w:p>
        </w:tc>
      </w:tr>
    </w:tbl>
    <w:p w14:paraId="6203DF8D" w14:textId="77777777" w:rsidR="00740338" w:rsidRDefault="00740338" w:rsidP="00740338">
      <w:pPr>
        <w:spacing w:line="240" w:lineRule="auto"/>
        <w:ind w:left="0" w:hanging="2"/>
      </w:pPr>
      <w:r>
        <w:br w:type="textWrapping" w:clear="all"/>
      </w:r>
    </w:p>
    <w:p w14:paraId="49A3FF69" w14:textId="77777777" w:rsidR="00740338" w:rsidRDefault="00740338" w:rsidP="00740338">
      <w:pPr>
        <w:spacing w:line="240" w:lineRule="auto"/>
        <w:ind w:left="0" w:hanging="2"/>
        <w:jc w:val="both"/>
      </w:pPr>
      <w:bookmarkStart w:id="3" w:name="_Hlk180255914"/>
      <w:bookmarkStart w:id="4" w:name="_Hlk161125940"/>
      <w:r>
        <w:t>Čirý, bezbarvý roztok, bez viditelných suspendovaných částic.</w:t>
      </w:r>
    </w:p>
    <w:bookmarkEnd w:id="3"/>
    <w:bookmarkEnd w:id="4"/>
    <w:p w14:paraId="338A3B28" w14:textId="77777777" w:rsidR="00740338" w:rsidRDefault="00740338" w:rsidP="00740338">
      <w:pPr>
        <w:spacing w:line="240" w:lineRule="auto"/>
        <w:ind w:left="0" w:hanging="2"/>
        <w:jc w:val="both"/>
      </w:pPr>
    </w:p>
    <w:p w14:paraId="590C4978" w14:textId="77777777" w:rsidR="00740338" w:rsidRDefault="00740338" w:rsidP="00740338">
      <w:pPr>
        <w:spacing w:line="240" w:lineRule="auto"/>
        <w:ind w:left="0" w:hanging="2"/>
        <w:jc w:val="both"/>
      </w:pPr>
    </w:p>
    <w:p w14:paraId="476B5590" w14:textId="77777777" w:rsidR="00740338" w:rsidRDefault="00740338" w:rsidP="00740338">
      <w:pPr>
        <w:spacing w:line="240" w:lineRule="auto"/>
        <w:ind w:left="0" w:hanging="2"/>
      </w:pPr>
      <w:r>
        <w:rPr>
          <w:b/>
        </w:rPr>
        <w:t>3.</w:t>
      </w:r>
      <w:r>
        <w:rPr>
          <w:b/>
        </w:rPr>
        <w:tab/>
      </w:r>
      <w:bookmarkStart w:id="5" w:name="_Hlk161126006"/>
      <w:r>
        <w:rPr>
          <w:b/>
        </w:rPr>
        <w:t xml:space="preserve">KLINICKÉ </w:t>
      </w:r>
      <w:r w:rsidRPr="005C123F">
        <w:rPr>
          <w:b/>
        </w:rPr>
        <w:t>INFORMACE</w:t>
      </w:r>
    </w:p>
    <w:bookmarkEnd w:id="5"/>
    <w:p w14:paraId="7BBE4E66" w14:textId="77777777" w:rsidR="00740338" w:rsidRDefault="00740338" w:rsidP="00740338">
      <w:pPr>
        <w:spacing w:line="240" w:lineRule="auto"/>
        <w:ind w:left="0" w:hanging="2"/>
      </w:pPr>
    </w:p>
    <w:p w14:paraId="4ED29E22" w14:textId="77777777" w:rsidR="00740338" w:rsidRDefault="00740338" w:rsidP="00740338">
      <w:pPr>
        <w:spacing w:line="240" w:lineRule="auto"/>
        <w:ind w:left="0" w:hanging="2"/>
      </w:pPr>
      <w:bookmarkStart w:id="6" w:name="_Hlk161126028"/>
      <w:r>
        <w:rPr>
          <w:b/>
        </w:rPr>
        <w:t>3.1</w:t>
      </w:r>
      <w:r>
        <w:rPr>
          <w:b/>
        </w:rPr>
        <w:tab/>
        <w:t xml:space="preserve">Cílové druhy </w:t>
      </w:r>
      <w:r w:rsidRPr="005C123F">
        <w:rPr>
          <w:b/>
        </w:rPr>
        <w:t>zvířat</w:t>
      </w:r>
    </w:p>
    <w:bookmarkEnd w:id="6"/>
    <w:p w14:paraId="01095A98" w14:textId="77777777" w:rsidR="00740338" w:rsidRDefault="00740338" w:rsidP="00740338">
      <w:pPr>
        <w:spacing w:line="240" w:lineRule="auto"/>
        <w:ind w:left="0" w:hanging="2"/>
        <w:jc w:val="both"/>
      </w:pPr>
    </w:p>
    <w:p w14:paraId="5EE51D55" w14:textId="77777777" w:rsidR="00740338" w:rsidRDefault="00740338" w:rsidP="00740338">
      <w:pPr>
        <w:spacing w:line="240" w:lineRule="auto"/>
        <w:ind w:left="0" w:hanging="2"/>
        <w:jc w:val="both"/>
      </w:pPr>
      <w:bookmarkStart w:id="7" w:name="_Hlk161126036"/>
      <w:r>
        <w:t>Skot, ovce a prasata.</w:t>
      </w:r>
    </w:p>
    <w:bookmarkEnd w:id="7"/>
    <w:p w14:paraId="16A334DA" w14:textId="77777777" w:rsidR="00740338" w:rsidRDefault="00740338" w:rsidP="00740338">
      <w:pPr>
        <w:spacing w:line="240" w:lineRule="auto"/>
        <w:ind w:left="0" w:hanging="2"/>
        <w:jc w:val="both"/>
      </w:pPr>
    </w:p>
    <w:p w14:paraId="0E2F4E83" w14:textId="77777777" w:rsidR="00740338" w:rsidRDefault="00740338" w:rsidP="00740338">
      <w:pPr>
        <w:spacing w:line="240" w:lineRule="auto"/>
        <w:ind w:left="0" w:hanging="2"/>
        <w:jc w:val="both"/>
      </w:pPr>
      <w:bookmarkStart w:id="8" w:name="_Hlk161126049"/>
      <w:r>
        <w:rPr>
          <w:b/>
        </w:rPr>
        <w:t>3.2</w:t>
      </w:r>
      <w:r>
        <w:rPr>
          <w:b/>
        </w:rPr>
        <w:tab/>
        <w:t>Indikace pro použití pro každý cílový druh</w:t>
      </w:r>
      <w:bookmarkEnd w:id="8"/>
      <w:r>
        <w:rPr>
          <w:b/>
        </w:rPr>
        <w:t xml:space="preserve"> </w:t>
      </w:r>
      <w:r w:rsidRPr="008F262E">
        <w:rPr>
          <w:b/>
        </w:rPr>
        <w:t>zvířat</w:t>
      </w:r>
    </w:p>
    <w:p w14:paraId="47E3BDB9" w14:textId="77777777" w:rsidR="00740338" w:rsidRDefault="00740338" w:rsidP="00740338">
      <w:pPr>
        <w:spacing w:line="240" w:lineRule="auto"/>
        <w:ind w:left="0" w:hanging="2"/>
      </w:pPr>
    </w:p>
    <w:p w14:paraId="06F23CA6" w14:textId="77777777" w:rsidR="00740338" w:rsidRPr="004D533B" w:rsidRDefault="00740338" w:rsidP="00740338">
      <w:pPr>
        <w:spacing w:line="240" w:lineRule="auto"/>
        <w:ind w:left="0" w:hanging="2"/>
        <w:jc w:val="both"/>
        <w:rPr>
          <w:iCs/>
        </w:rPr>
      </w:pPr>
      <w:r>
        <w:t>Pro skot, ovce a prasata s výskytem nebo rizikem smíšených infekcí způsobených druhy hlístic, střečků, roztočů a vší. Veterinární léčivý přípravek je indikován pouze v případě, že je současně indikována léčba proti následujícím parazitům:</w:t>
      </w:r>
    </w:p>
    <w:p w14:paraId="160D6900" w14:textId="77777777" w:rsidR="00740338" w:rsidRDefault="00740338" w:rsidP="00740338">
      <w:pPr>
        <w:spacing w:line="240" w:lineRule="auto"/>
        <w:ind w:left="0" w:hanging="2"/>
        <w:jc w:val="both"/>
      </w:pPr>
    </w:p>
    <w:p w14:paraId="1B81DD6C" w14:textId="77777777" w:rsidR="00740338" w:rsidRDefault="00740338" w:rsidP="00740338">
      <w:pPr>
        <w:spacing w:line="240" w:lineRule="auto"/>
        <w:ind w:left="0" w:hanging="2"/>
        <w:jc w:val="both"/>
        <w:rPr>
          <w:u w:val="single"/>
        </w:rPr>
      </w:pPr>
      <w:bookmarkStart w:id="9" w:name="_Hlk161126135"/>
      <w:r>
        <w:rPr>
          <w:b/>
          <w:u w:val="single"/>
        </w:rPr>
        <w:t>Skot:</w:t>
      </w:r>
    </w:p>
    <w:bookmarkEnd w:id="9"/>
    <w:p w14:paraId="60184974" w14:textId="77777777" w:rsidR="00740338" w:rsidRDefault="00740338" w:rsidP="00740338">
      <w:pPr>
        <w:spacing w:line="240" w:lineRule="auto"/>
        <w:ind w:left="0" w:hanging="2"/>
        <w:jc w:val="both"/>
        <w:rPr>
          <w:u w:val="single"/>
        </w:rPr>
      </w:pPr>
    </w:p>
    <w:p w14:paraId="1EC6E373" w14:textId="77777777" w:rsidR="00740338" w:rsidRDefault="00740338" w:rsidP="00740338">
      <w:pPr>
        <w:ind w:left="0" w:hanging="2"/>
        <w:jc w:val="both"/>
      </w:pPr>
      <w:bookmarkStart w:id="10" w:name="_Hlk161126147"/>
      <w:r>
        <w:rPr>
          <w:b/>
        </w:rPr>
        <w:t>Gastrointestinální hlístice:</w:t>
      </w:r>
      <w:r>
        <w:rPr>
          <w:i/>
        </w:rPr>
        <w:t xml:space="preserve"> Ostertagia ostertagi</w:t>
      </w:r>
      <w:r>
        <w:t xml:space="preserve"> (dospělci, L3, L4, inhibované larvy),</w:t>
      </w:r>
      <w:r>
        <w:rPr>
          <w:i/>
        </w:rPr>
        <w:t xml:space="preserve"> Ostertagia lyrata </w:t>
      </w:r>
      <w:r>
        <w:t xml:space="preserve">(dospělci, L4), </w:t>
      </w:r>
      <w:r>
        <w:rPr>
          <w:i/>
        </w:rPr>
        <w:t xml:space="preserve">Haemonchus placei </w:t>
      </w:r>
      <w:r>
        <w:t xml:space="preserve">(dospělci, L3, L4), </w:t>
      </w:r>
      <w:r>
        <w:rPr>
          <w:i/>
        </w:rPr>
        <w:t>Trichostrongylus axei</w:t>
      </w:r>
      <w:r>
        <w:t xml:space="preserve"> (dospělci, L4),</w:t>
      </w:r>
      <w:r>
        <w:rPr>
          <w:i/>
        </w:rPr>
        <w:t xml:space="preserve"> T. colubriformis </w:t>
      </w:r>
      <w:r>
        <w:t xml:space="preserve">(dospělci, L4), </w:t>
      </w:r>
      <w:r>
        <w:rPr>
          <w:i/>
        </w:rPr>
        <w:t>Cooperia oncophora</w:t>
      </w:r>
      <w:r>
        <w:t xml:space="preserve"> (dospělci, L4), </w:t>
      </w:r>
      <w:r>
        <w:rPr>
          <w:i/>
        </w:rPr>
        <w:t xml:space="preserve">C. punctata </w:t>
      </w:r>
      <w:r>
        <w:t>(dospělci, L4),</w:t>
      </w:r>
      <w:r>
        <w:rPr>
          <w:i/>
        </w:rPr>
        <w:t xml:space="preserve"> C. pectinata</w:t>
      </w:r>
      <w:r>
        <w:t xml:space="preserve"> (dospělci, L4),</w:t>
      </w:r>
      <w:r>
        <w:rPr>
          <w:i/>
        </w:rPr>
        <w:t xml:space="preserve"> Cooperia </w:t>
      </w:r>
      <w:r>
        <w:t xml:space="preserve">spp. (L3), </w:t>
      </w:r>
      <w:r>
        <w:rPr>
          <w:i/>
        </w:rPr>
        <w:t>Oesophagostomus radiatum</w:t>
      </w:r>
      <w:r>
        <w:t xml:space="preserve"> (dospělci, L3, L4), </w:t>
      </w:r>
      <w:r>
        <w:rPr>
          <w:i/>
        </w:rPr>
        <w:t xml:space="preserve">Nematodirus helvetianus </w:t>
      </w:r>
      <w:r>
        <w:t xml:space="preserve">(dospělci), </w:t>
      </w:r>
      <w:r>
        <w:rPr>
          <w:i/>
        </w:rPr>
        <w:t xml:space="preserve">N. spathiger </w:t>
      </w:r>
      <w:r>
        <w:t xml:space="preserve">(dospělci), </w:t>
      </w:r>
      <w:r>
        <w:rPr>
          <w:i/>
        </w:rPr>
        <w:t>Strongyloides papillosus</w:t>
      </w:r>
      <w:r>
        <w:t xml:space="preserve"> (dospělci),</w:t>
      </w:r>
      <w:r>
        <w:rPr>
          <w:i/>
        </w:rPr>
        <w:t xml:space="preserve"> Bunostomum phlebotomum</w:t>
      </w:r>
      <w:r>
        <w:t xml:space="preserve"> (dospělci, L3, L4), </w:t>
      </w:r>
      <w:r>
        <w:rPr>
          <w:i/>
        </w:rPr>
        <w:t>Toxocara vitulorum</w:t>
      </w:r>
      <w:r>
        <w:t xml:space="preserve"> (dospělci).</w:t>
      </w:r>
      <w:bookmarkEnd w:id="10"/>
    </w:p>
    <w:p w14:paraId="4F10735D" w14:textId="77777777" w:rsidR="00740338" w:rsidRDefault="00740338" w:rsidP="00740338">
      <w:pPr>
        <w:ind w:left="0" w:hanging="2"/>
        <w:jc w:val="both"/>
      </w:pPr>
    </w:p>
    <w:p w14:paraId="4526A6A7" w14:textId="77777777" w:rsidR="00740338" w:rsidRDefault="00740338" w:rsidP="00740338">
      <w:pPr>
        <w:ind w:left="0" w:hanging="2"/>
        <w:jc w:val="both"/>
      </w:pPr>
      <w:bookmarkStart w:id="11" w:name="_Hlk161126470"/>
      <w:r>
        <w:rPr>
          <w:b/>
        </w:rPr>
        <w:t xml:space="preserve">Plicnivky: </w:t>
      </w:r>
      <w:r>
        <w:rPr>
          <w:i/>
        </w:rPr>
        <w:t>Dictyocaulus viviparus</w:t>
      </w:r>
      <w:r>
        <w:t xml:space="preserve"> (dospělci, L4, inhibované larvy).</w:t>
      </w:r>
    </w:p>
    <w:p w14:paraId="76D435C6" w14:textId="77777777" w:rsidR="00740338" w:rsidRDefault="00740338" w:rsidP="00740338">
      <w:pPr>
        <w:ind w:left="0" w:hanging="2"/>
        <w:jc w:val="both"/>
      </w:pPr>
    </w:p>
    <w:p w14:paraId="461FD65B" w14:textId="0C03432A" w:rsidR="00740338" w:rsidRDefault="00FE5C9C" w:rsidP="00740338">
      <w:pPr>
        <w:ind w:left="0" w:hanging="2"/>
        <w:jc w:val="both"/>
      </w:pPr>
      <w:r>
        <w:rPr>
          <w:b/>
        </w:rPr>
        <w:t>Hlístice</w:t>
      </w:r>
      <w:r w:rsidR="00740338">
        <w:rPr>
          <w:b/>
        </w:rPr>
        <w:t xml:space="preserve">: </w:t>
      </w:r>
      <w:proofErr w:type="spellStart"/>
      <w:r w:rsidR="00740338">
        <w:rPr>
          <w:i/>
        </w:rPr>
        <w:t>Parafilaria</w:t>
      </w:r>
      <w:proofErr w:type="spellEnd"/>
      <w:r w:rsidR="00740338">
        <w:rPr>
          <w:i/>
        </w:rPr>
        <w:t xml:space="preserve"> </w:t>
      </w:r>
      <w:proofErr w:type="spellStart"/>
      <w:r w:rsidR="00740338">
        <w:rPr>
          <w:i/>
        </w:rPr>
        <w:t>bovicola</w:t>
      </w:r>
      <w:proofErr w:type="spellEnd"/>
      <w:r w:rsidR="00740338">
        <w:rPr>
          <w:i/>
        </w:rPr>
        <w:t xml:space="preserve">, </w:t>
      </w:r>
      <w:proofErr w:type="spellStart"/>
      <w:r w:rsidR="00740338">
        <w:rPr>
          <w:i/>
        </w:rPr>
        <w:t>Thelazia</w:t>
      </w:r>
      <w:proofErr w:type="spellEnd"/>
      <w:r w:rsidR="00740338">
        <w:rPr>
          <w:i/>
        </w:rPr>
        <w:t xml:space="preserve"> </w:t>
      </w:r>
      <w:proofErr w:type="spellStart"/>
      <w:r w:rsidR="00740338">
        <w:t>spp</w:t>
      </w:r>
      <w:proofErr w:type="spellEnd"/>
      <w:r w:rsidR="00740338">
        <w:t>. (dospělci).</w:t>
      </w:r>
    </w:p>
    <w:p w14:paraId="4E6F2A6A" w14:textId="77777777" w:rsidR="00740338" w:rsidRDefault="00740338" w:rsidP="00740338">
      <w:pPr>
        <w:ind w:left="0" w:hanging="2"/>
        <w:jc w:val="both"/>
      </w:pPr>
    </w:p>
    <w:p w14:paraId="19BAF7AE" w14:textId="77777777" w:rsidR="00740338" w:rsidRPr="00516CBE" w:rsidRDefault="00740338" w:rsidP="00740338">
      <w:pPr>
        <w:ind w:left="0" w:hanging="2"/>
        <w:jc w:val="both"/>
      </w:pPr>
      <w:r>
        <w:rPr>
          <w:b/>
        </w:rPr>
        <w:t xml:space="preserve">Střečkovití: </w:t>
      </w:r>
      <w:r w:rsidRPr="00516CBE">
        <w:rPr>
          <w:i/>
        </w:rPr>
        <w:t>Hypoderma bovis, H. lineatum, Dermatobia hominis.</w:t>
      </w:r>
    </w:p>
    <w:p w14:paraId="34BC9984" w14:textId="77777777" w:rsidR="00740338" w:rsidRPr="00516CBE" w:rsidRDefault="00740338" w:rsidP="00740338">
      <w:pPr>
        <w:ind w:left="0" w:hanging="2"/>
        <w:jc w:val="both"/>
      </w:pPr>
    </w:p>
    <w:p w14:paraId="425A257C" w14:textId="77777777" w:rsidR="00740338" w:rsidRPr="00ED06EE" w:rsidRDefault="00740338" w:rsidP="00740338">
      <w:pPr>
        <w:ind w:left="0" w:hanging="2"/>
        <w:jc w:val="both"/>
      </w:pPr>
      <w:r>
        <w:rPr>
          <w:b/>
        </w:rPr>
        <w:t xml:space="preserve">Vši: </w:t>
      </w:r>
      <w:r w:rsidRPr="005A3302">
        <w:rPr>
          <w:i/>
        </w:rPr>
        <w:t>Linognathus vituli</w:t>
      </w:r>
      <w:r>
        <w:rPr>
          <w:i/>
        </w:rPr>
        <w:t>, Haematopinus eurysternus, Solenopotes capillatus.</w:t>
      </w:r>
    </w:p>
    <w:p w14:paraId="175CD94C" w14:textId="77777777" w:rsidR="00740338" w:rsidRPr="00ED06EE" w:rsidRDefault="00740338" w:rsidP="00740338">
      <w:pPr>
        <w:ind w:left="0" w:hanging="2"/>
        <w:jc w:val="both"/>
      </w:pPr>
    </w:p>
    <w:p w14:paraId="6008E484" w14:textId="77777777" w:rsidR="00740338" w:rsidRDefault="00740338" w:rsidP="00740338">
      <w:pPr>
        <w:ind w:left="0" w:hanging="2"/>
        <w:jc w:val="both"/>
      </w:pPr>
      <w:r>
        <w:rPr>
          <w:b/>
        </w:rPr>
        <w:t xml:space="preserve">Roztoči: </w:t>
      </w:r>
      <w:r>
        <w:rPr>
          <w:i/>
        </w:rPr>
        <w:t xml:space="preserve">Psoroptes ovis, Sarcoptes scabiei </w:t>
      </w:r>
      <w:r>
        <w:t>var.</w:t>
      </w:r>
      <w:r>
        <w:rPr>
          <w:i/>
        </w:rPr>
        <w:t xml:space="preserve"> bovis, Chorioptes bovis</w:t>
      </w:r>
    </w:p>
    <w:p w14:paraId="503386BA" w14:textId="77777777" w:rsidR="00740338" w:rsidRDefault="00740338" w:rsidP="00740338">
      <w:pPr>
        <w:ind w:leftChars="0" w:left="0" w:firstLineChars="0" w:firstLine="0"/>
        <w:jc w:val="both"/>
      </w:pPr>
    </w:p>
    <w:p w14:paraId="63C46130" w14:textId="74345C5D" w:rsidR="00740338" w:rsidRDefault="00164DCF" w:rsidP="00740338">
      <w:pPr>
        <w:spacing w:line="240" w:lineRule="auto"/>
        <w:ind w:left="0" w:hanging="2"/>
        <w:jc w:val="both"/>
        <w:rPr>
          <w:u w:val="single"/>
        </w:rPr>
      </w:pPr>
      <w:r w:rsidRPr="000C2C6C">
        <w:rPr>
          <w:u w:val="single"/>
        </w:rPr>
        <w:t>Účinnost trvá</w:t>
      </w:r>
      <w:r w:rsidR="00740338" w:rsidRPr="00164DCF">
        <w:rPr>
          <w:u w:val="single"/>
        </w:rPr>
        <w:t>:</w:t>
      </w:r>
    </w:p>
    <w:p w14:paraId="7FD1638C" w14:textId="78D344EB" w:rsidR="00740338" w:rsidRDefault="00740338" w:rsidP="00740338">
      <w:pPr>
        <w:spacing w:line="240" w:lineRule="auto"/>
        <w:ind w:left="0" w:hanging="2"/>
        <w:jc w:val="both"/>
      </w:pPr>
      <w:r>
        <w:t xml:space="preserve">Veterinární léčivý přípravek podávaný v doporučené dávce 0,2 mg </w:t>
      </w:r>
      <w:proofErr w:type="spellStart"/>
      <w:r>
        <w:t>ivermektinu</w:t>
      </w:r>
      <w:proofErr w:type="spellEnd"/>
      <w:r>
        <w:t xml:space="preserve"> na kg </w:t>
      </w:r>
      <w:r w:rsidR="00FE5C9C">
        <w:t xml:space="preserve">živé </w:t>
      </w:r>
      <w:r>
        <w:t xml:space="preserve">hmotnosti </w:t>
      </w:r>
      <w:r w:rsidR="00FE5C9C">
        <w:t xml:space="preserve">potlačuje </w:t>
      </w:r>
      <w:r>
        <w:t>opakovanou infekci následujícími hlísticemi po uvedenou dobu:</w:t>
      </w:r>
    </w:p>
    <w:bookmarkEnd w:id="11"/>
    <w:p w14:paraId="1EE4EE64" w14:textId="77777777" w:rsidR="00740338" w:rsidRDefault="00740338" w:rsidP="00740338">
      <w:pPr>
        <w:spacing w:line="240" w:lineRule="auto"/>
        <w:ind w:left="0" w:hanging="2"/>
        <w:jc w:val="both"/>
      </w:pPr>
    </w:p>
    <w:p w14:paraId="4F9A47F8" w14:textId="77777777" w:rsidR="00740338" w:rsidRDefault="00740338" w:rsidP="00740338">
      <w:pPr>
        <w:spacing w:line="240" w:lineRule="auto"/>
        <w:ind w:left="0" w:hanging="2"/>
        <w:jc w:val="both"/>
      </w:pPr>
      <w:r>
        <w:rPr>
          <w:i/>
        </w:rPr>
        <w:t xml:space="preserve">Cooperia </w:t>
      </w:r>
      <w:r>
        <w:t>spp.</w:t>
      </w:r>
      <w:r>
        <w:rPr>
          <w:i/>
        </w:rPr>
        <w:tab/>
      </w:r>
      <w:r>
        <w:rPr>
          <w:i/>
        </w:rPr>
        <w:tab/>
      </w:r>
      <w:r>
        <w:rPr>
          <w:i/>
        </w:rPr>
        <w:tab/>
      </w:r>
      <w:r>
        <w:rPr>
          <w:i/>
        </w:rPr>
        <w:tab/>
      </w:r>
      <w:r>
        <w:t>7 dní</w:t>
      </w:r>
    </w:p>
    <w:p w14:paraId="6CC7E688" w14:textId="77777777" w:rsidR="00740338" w:rsidRDefault="00740338" w:rsidP="00740338">
      <w:pPr>
        <w:spacing w:line="240" w:lineRule="auto"/>
        <w:ind w:left="0" w:hanging="2"/>
        <w:jc w:val="both"/>
      </w:pPr>
      <w:r>
        <w:rPr>
          <w:i/>
        </w:rPr>
        <w:t xml:space="preserve">Ostertagia </w:t>
      </w:r>
      <w:r>
        <w:t>spp.</w:t>
      </w:r>
      <w:r>
        <w:rPr>
          <w:i/>
        </w:rPr>
        <w:tab/>
      </w:r>
      <w:r>
        <w:rPr>
          <w:i/>
        </w:rPr>
        <w:tab/>
      </w:r>
      <w:r>
        <w:rPr>
          <w:i/>
        </w:rPr>
        <w:tab/>
      </w:r>
      <w:r>
        <w:rPr>
          <w:i/>
        </w:rPr>
        <w:tab/>
      </w:r>
      <w:r>
        <w:t>7 dní</w:t>
      </w:r>
    </w:p>
    <w:p w14:paraId="4BE3EFC2" w14:textId="77777777" w:rsidR="00740338" w:rsidRDefault="00740338" w:rsidP="00740338">
      <w:pPr>
        <w:spacing w:line="240" w:lineRule="auto"/>
        <w:ind w:left="0" w:hanging="2"/>
        <w:jc w:val="both"/>
      </w:pPr>
      <w:r>
        <w:rPr>
          <w:i/>
        </w:rPr>
        <w:t>Dictyocaulus viviparus</w:t>
      </w:r>
      <w:r>
        <w:rPr>
          <w:i/>
        </w:rPr>
        <w:tab/>
      </w:r>
      <w:r>
        <w:rPr>
          <w:i/>
        </w:rPr>
        <w:tab/>
      </w:r>
      <w:r>
        <w:rPr>
          <w:i/>
        </w:rPr>
        <w:tab/>
      </w:r>
      <w:r>
        <w:t>14 dní</w:t>
      </w:r>
    </w:p>
    <w:p w14:paraId="0271C52A" w14:textId="77777777" w:rsidR="00740338" w:rsidRDefault="00740338" w:rsidP="00740338">
      <w:pPr>
        <w:spacing w:line="240" w:lineRule="auto"/>
        <w:ind w:left="0" w:hanging="2"/>
        <w:rPr>
          <w:highlight w:val="yellow"/>
        </w:rPr>
      </w:pPr>
    </w:p>
    <w:p w14:paraId="61A58E02" w14:textId="77777777" w:rsidR="00740338" w:rsidRDefault="00740338" w:rsidP="00740338">
      <w:pPr>
        <w:spacing w:line="240" w:lineRule="auto"/>
        <w:ind w:left="0" w:hanging="2"/>
        <w:rPr>
          <w:u w:val="single"/>
        </w:rPr>
      </w:pPr>
      <w:r>
        <w:rPr>
          <w:b/>
          <w:u w:val="single"/>
        </w:rPr>
        <w:t>Ovce:</w:t>
      </w:r>
    </w:p>
    <w:p w14:paraId="2745D3F3" w14:textId="77777777" w:rsidR="00740338" w:rsidRDefault="00740338" w:rsidP="00740338">
      <w:pPr>
        <w:spacing w:line="240" w:lineRule="auto"/>
        <w:ind w:left="0" w:hanging="2"/>
        <w:rPr>
          <w:u w:val="single"/>
        </w:rPr>
      </w:pPr>
    </w:p>
    <w:p w14:paraId="3CE0C700" w14:textId="77777777" w:rsidR="00740338" w:rsidRDefault="00740338" w:rsidP="00740338">
      <w:pPr>
        <w:ind w:left="0" w:hanging="2"/>
        <w:jc w:val="both"/>
      </w:pPr>
      <w:r>
        <w:rPr>
          <w:b/>
        </w:rPr>
        <w:t>Gastrointestinální hlístice:</w:t>
      </w:r>
      <w:r>
        <w:rPr>
          <w:i/>
        </w:rPr>
        <w:t xml:space="preserve"> Teladorsagia </w:t>
      </w:r>
      <w:r w:rsidRPr="00516CBE">
        <w:rPr>
          <w:iCs/>
        </w:rPr>
        <w:t>(</w:t>
      </w:r>
      <w:r>
        <w:rPr>
          <w:i/>
        </w:rPr>
        <w:t>Ostertagia</w:t>
      </w:r>
      <w:r w:rsidRPr="00516CBE">
        <w:rPr>
          <w:iCs/>
        </w:rPr>
        <w:t>)</w:t>
      </w:r>
      <w:r>
        <w:rPr>
          <w:i/>
        </w:rPr>
        <w:t xml:space="preserve"> circumcincta </w:t>
      </w:r>
      <w:r>
        <w:t xml:space="preserve">(dospělci, L3, L4, inhibované larvy), </w:t>
      </w:r>
      <w:r>
        <w:rPr>
          <w:i/>
        </w:rPr>
        <w:t>Teladorsagia</w:t>
      </w:r>
      <w:r>
        <w:t xml:space="preserve"> (</w:t>
      </w:r>
      <w:r>
        <w:rPr>
          <w:i/>
        </w:rPr>
        <w:t>Ostertagia</w:t>
      </w:r>
      <w:r w:rsidRPr="00516CBE">
        <w:rPr>
          <w:iCs/>
        </w:rPr>
        <w:t>)</w:t>
      </w:r>
      <w:r>
        <w:rPr>
          <w:i/>
        </w:rPr>
        <w:t xml:space="preserve"> trifurcata </w:t>
      </w:r>
      <w:r>
        <w:t xml:space="preserve">(dospělci, L4), </w:t>
      </w:r>
      <w:r>
        <w:rPr>
          <w:i/>
        </w:rPr>
        <w:t>Haemonchus contortus</w:t>
      </w:r>
      <w:r>
        <w:t xml:space="preserve"> (dospělci, L3, L4), </w:t>
      </w:r>
      <w:r>
        <w:rPr>
          <w:i/>
        </w:rPr>
        <w:t xml:space="preserve">Trichostrongylus axei </w:t>
      </w:r>
      <w:r>
        <w:t>(dospělci),</w:t>
      </w:r>
      <w:r>
        <w:rPr>
          <w:i/>
        </w:rPr>
        <w:t xml:space="preserve"> T. colubriformis</w:t>
      </w:r>
      <w:r>
        <w:t xml:space="preserve"> (dospělci, L3, L4), </w:t>
      </w:r>
      <w:r>
        <w:rPr>
          <w:i/>
        </w:rPr>
        <w:t>T. vitrinus</w:t>
      </w:r>
      <w:r>
        <w:t xml:space="preserve"> (dospělci), </w:t>
      </w:r>
      <w:r>
        <w:rPr>
          <w:i/>
        </w:rPr>
        <w:t>Cooperia curticei</w:t>
      </w:r>
      <w:r>
        <w:t xml:space="preserve"> (dospělci, L4), </w:t>
      </w:r>
      <w:r>
        <w:rPr>
          <w:i/>
        </w:rPr>
        <w:t>Oesophagostomum columbianum</w:t>
      </w:r>
      <w:r>
        <w:t xml:space="preserve"> (dospělci, L3, L4), </w:t>
      </w:r>
      <w:r>
        <w:rPr>
          <w:i/>
        </w:rPr>
        <w:t>O. venulosum</w:t>
      </w:r>
      <w:r>
        <w:t xml:space="preserve"> (dospělci), </w:t>
      </w:r>
      <w:r>
        <w:rPr>
          <w:i/>
        </w:rPr>
        <w:t>Chabertia ovina</w:t>
      </w:r>
      <w:r>
        <w:t xml:space="preserve"> (dospělci, L3, L4), </w:t>
      </w:r>
      <w:r>
        <w:rPr>
          <w:i/>
        </w:rPr>
        <w:t>Trichuris ovis</w:t>
      </w:r>
      <w:r>
        <w:t xml:space="preserve"> (dospělci), </w:t>
      </w:r>
      <w:r>
        <w:rPr>
          <w:i/>
        </w:rPr>
        <w:t>Nematodirus filicollis</w:t>
      </w:r>
      <w:r>
        <w:t xml:space="preserve"> (dospělci, L4), </w:t>
      </w:r>
      <w:r>
        <w:rPr>
          <w:i/>
        </w:rPr>
        <w:t>N. spathiger</w:t>
      </w:r>
      <w:r>
        <w:t xml:space="preserve"> (L3, L4), </w:t>
      </w:r>
      <w:r>
        <w:rPr>
          <w:i/>
        </w:rPr>
        <w:t>Strongyloides papillosus</w:t>
      </w:r>
      <w:r>
        <w:t xml:space="preserve"> (L3, L4)</w:t>
      </w:r>
      <w:r>
        <w:rPr>
          <w:i/>
        </w:rPr>
        <w:t>.</w:t>
      </w:r>
    </w:p>
    <w:p w14:paraId="163F2DE9" w14:textId="77777777" w:rsidR="00740338" w:rsidRDefault="00740338" w:rsidP="00740338">
      <w:pPr>
        <w:ind w:left="0" w:hanging="2"/>
        <w:jc w:val="both"/>
      </w:pPr>
    </w:p>
    <w:p w14:paraId="10D0EE22" w14:textId="77777777" w:rsidR="00740338" w:rsidRDefault="00740338" w:rsidP="00740338">
      <w:pPr>
        <w:ind w:left="0" w:hanging="2"/>
        <w:jc w:val="both"/>
      </w:pPr>
      <w:r>
        <w:rPr>
          <w:b/>
        </w:rPr>
        <w:t xml:space="preserve">Plicnivky: </w:t>
      </w:r>
      <w:r>
        <w:rPr>
          <w:i/>
        </w:rPr>
        <w:t>Dictyocaulus filaria</w:t>
      </w:r>
      <w:r>
        <w:t xml:space="preserve"> (dospělci, L3, L4), </w:t>
      </w:r>
      <w:r>
        <w:rPr>
          <w:i/>
        </w:rPr>
        <w:t>Protostrongylus rufescens</w:t>
      </w:r>
      <w:r>
        <w:t xml:space="preserve"> (dospělci).</w:t>
      </w:r>
    </w:p>
    <w:p w14:paraId="3A4C4174" w14:textId="77777777" w:rsidR="00740338" w:rsidRDefault="00740338" w:rsidP="00740338">
      <w:pPr>
        <w:ind w:left="0" w:hanging="2"/>
        <w:jc w:val="both"/>
      </w:pPr>
    </w:p>
    <w:p w14:paraId="1A77D456" w14:textId="77777777" w:rsidR="00740338" w:rsidRDefault="00740338" w:rsidP="00740338">
      <w:pPr>
        <w:ind w:left="0" w:hanging="2"/>
        <w:jc w:val="both"/>
      </w:pPr>
      <w:r>
        <w:rPr>
          <w:b/>
        </w:rPr>
        <w:t xml:space="preserve">Střečkovití: </w:t>
      </w:r>
      <w:r>
        <w:rPr>
          <w:i/>
        </w:rPr>
        <w:t>Oestrus ovis</w:t>
      </w:r>
      <w:r>
        <w:t xml:space="preserve"> (všechna larvální stádia).</w:t>
      </w:r>
    </w:p>
    <w:p w14:paraId="0219AEE1" w14:textId="77777777" w:rsidR="00740338" w:rsidRDefault="00740338" w:rsidP="00740338">
      <w:pPr>
        <w:ind w:left="0" w:hanging="2"/>
        <w:jc w:val="both"/>
      </w:pPr>
    </w:p>
    <w:p w14:paraId="2E5693BA" w14:textId="77777777" w:rsidR="00740338" w:rsidRDefault="00740338" w:rsidP="00740338">
      <w:pPr>
        <w:ind w:left="0" w:hanging="2"/>
        <w:jc w:val="both"/>
      </w:pPr>
      <w:r>
        <w:rPr>
          <w:b/>
        </w:rPr>
        <w:t xml:space="preserve">Roztoči: </w:t>
      </w:r>
      <w:r>
        <w:rPr>
          <w:i/>
        </w:rPr>
        <w:t xml:space="preserve">Psoroptes communis </w:t>
      </w:r>
      <w:r>
        <w:t>var.</w:t>
      </w:r>
      <w:r>
        <w:rPr>
          <w:i/>
        </w:rPr>
        <w:t xml:space="preserve"> ovis, Sarcoptes scabiei, Psorergates ovis.</w:t>
      </w:r>
    </w:p>
    <w:p w14:paraId="4A6E23EF" w14:textId="77777777" w:rsidR="00740338" w:rsidRDefault="00740338" w:rsidP="00740338">
      <w:pPr>
        <w:spacing w:line="240" w:lineRule="auto"/>
        <w:ind w:left="0" w:hanging="2"/>
        <w:rPr>
          <w:highlight w:val="yellow"/>
          <w:u w:val="single"/>
        </w:rPr>
      </w:pPr>
    </w:p>
    <w:p w14:paraId="7E655EBD" w14:textId="77777777" w:rsidR="00740338" w:rsidRDefault="00740338" w:rsidP="00740338">
      <w:pPr>
        <w:spacing w:line="240" w:lineRule="auto"/>
        <w:ind w:left="0" w:hanging="2"/>
        <w:rPr>
          <w:u w:val="single"/>
        </w:rPr>
      </w:pPr>
      <w:r>
        <w:rPr>
          <w:b/>
          <w:u w:val="single"/>
        </w:rPr>
        <w:t>Prasata:</w:t>
      </w:r>
    </w:p>
    <w:p w14:paraId="11F06D7A" w14:textId="77777777" w:rsidR="00740338" w:rsidRDefault="00740338" w:rsidP="00740338">
      <w:pPr>
        <w:spacing w:line="240" w:lineRule="auto"/>
        <w:ind w:left="0" w:hanging="2"/>
        <w:rPr>
          <w:u w:val="single"/>
        </w:rPr>
      </w:pPr>
    </w:p>
    <w:p w14:paraId="4FA49BB0" w14:textId="77777777" w:rsidR="00740338" w:rsidRDefault="00740338" w:rsidP="00740338">
      <w:pPr>
        <w:ind w:left="0" w:hanging="2"/>
        <w:jc w:val="both"/>
      </w:pPr>
      <w:r>
        <w:rPr>
          <w:b/>
        </w:rPr>
        <w:t xml:space="preserve">Gastrointestinální hlístice: </w:t>
      </w:r>
      <w:r>
        <w:rPr>
          <w:i/>
        </w:rPr>
        <w:t>Ascaris suum</w:t>
      </w:r>
      <w:r>
        <w:t xml:space="preserve"> (dospělci, L4), </w:t>
      </w:r>
      <w:r>
        <w:rPr>
          <w:i/>
        </w:rPr>
        <w:t>Hyostrongylus rubidus</w:t>
      </w:r>
      <w:r>
        <w:t xml:space="preserve"> (dospělci, L4), </w:t>
      </w:r>
      <w:r>
        <w:rPr>
          <w:i/>
        </w:rPr>
        <w:t xml:space="preserve">Oesophagostomum </w:t>
      </w:r>
      <w:r>
        <w:t xml:space="preserve">spp. (dospělci, L4), </w:t>
      </w:r>
      <w:r>
        <w:rPr>
          <w:i/>
        </w:rPr>
        <w:t xml:space="preserve">Strongyloides ransomi </w:t>
      </w:r>
      <w:r>
        <w:t>(dospělci).</w:t>
      </w:r>
    </w:p>
    <w:p w14:paraId="78F59BE1" w14:textId="77777777" w:rsidR="00740338" w:rsidRDefault="00740338" w:rsidP="00740338">
      <w:pPr>
        <w:ind w:left="0" w:hanging="2"/>
        <w:jc w:val="both"/>
      </w:pPr>
    </w:p>
    <w:p w14:paraId="016A0AFE" w14:textId="77777777" w:rsidR="00740338" w:rsidRDefault="00740338" w:rsidP="00740338">
      <w:pPr>
        <w:ind w:left="0" w:hanging="2"/>
        <w:jc w:val="both"/>
      </w:pPr>
      <w:r>
        <w:rPr>
          <w:b/>
        </w:rPr>
        <w:t xml:space="preserve">Plicnivky: </w:t>
      </w:r>
      <w:r>
        <w:rPr>
          <w:i/>
        </w:rPr>
        <w:t>Metastrongylus</w:t>
      </w:r>
      <w:r>
        <w:t xml:space="preserve"> spp. (dospělci).</w:t>
      </w:r>
    </w:p>
    <w:p w14:paraId="5C345650" w14:textId="77777777" w:rsidR="00740338" w:rsidRDefault="00740338" w:rsidP="00740338">
      <w:pPr>
        <w:ind w:left="0" w:hanging="2"/>
        <w:jc w:val="both"/>
      </w:pPr>
    </w:p>
    <w:p w14:paraId="5EE02310" w14:textId="2EDFBD52" w:rsidR="00740338" w:rsidRDefault="00416DC1" w:rsidP="00740338">
      <w:pPr>
        <w:ind w:left="0" w:hanging="2"/>
        <w:jc w:val="both"/>
      </w:pPr>
      <w:r w:rsidRPr="000C2C6C">
        <w:rPr>
          <w:b/>
        </w:rPr>
        <w:t>Hlístice ledvin</w:t>
      </w:r>
      <w:r w:rsidR="00740338" w:rsidRPr="00416DC1">
        <w:rPr>
          <w:b/>
        </w:rPr>
        <w:t xml:space="preserve">: </w:t>
      </w:r>
      <w:proofErr w:type="spellStart"/>
      <w:r w:rsidR="00740338" w:rsidRPr="00416DC1">
        <w:rPr>
          <w:i/>
        </w:rPr>
        <w:t>Stephanurus</w:t>
      </w:r>
      <w:proofErr w:type="spellEnd"/>
      <w:r w:rsidR="00740338" w:rsidRPr="00416DC1">
        <w:rPr>
          <w:i/>
        </w:rPr>
        <w:t xml:space="preserve"> </w:t>
      </w:r>
      <w:proofErr w:type="spellStart"/>
      <w:r w:rsidR="00740338" w:rsidRPr="00416DC1">
        <w:rPr>
          <w:i/>
        </w:rPr>
        <w:t>dentatus</w:t>
      </w:r>
      <w:proofErr w:type="spellEnd"/>
      <w:r w:rsidR="00740338" w:rsidRPr="00416DC1">
        <w:t xml:space="preserve"> (dospělci, L4).</w:t>
      </w:r>
    </w:p>
    <w:p w14:paraId="57AE069C" w14:textId="77777777" w:rsidR="00740338" w:rsidRDefault="00740338" w:rsidP="00740338">
      <w:pPr>
        <w:ind w:left="0" w:hanging="2"/>
        <w:jc w:val="both"/>
      </w:pPr>
    </w:p>
    <w:p w14:paraId="4A407ACB" w14:textId="77777777" w:rsidR="00740338" w:rsidRPr="00503365" w:rsidRDefault="00740338" w:rsidP="00740338">
      <w:pPr>
        <w:ind w:left="0" w:hanging="2"/>
        <w:jc w:val="both"/>
      </w:pPr>
      <w:r>
        <w:rPr>
          <w:b/>
        </w:rPr>
        <w:t xml:space="preserve">Vši: </w:t>
      </w:r>
      <w:r>
        <w:rPr>
          <w:i/>
        </w:rPr>
        <w:t>Haematopinus suis.</w:t>
      </w:r>
    </w:p>
    <w:p w14:paraId="26B39BB5" w14:textId="77777777" w:rsidR="00740338" w:rsidRPr="00503365" w:rsidRDefault="00740338" w:rsidP="00740338">
      <w:pPr>
        <w:ind w:left="0" w:hanging="2"/>
        <w:jc w:val="both"/>
      </w:pPr>
    </w:p>
    <w:p w14:paraId="5369400D" w14:textId="77777777" w:rsidR="00740338" w:rsidRPr="00503365" w:rsidRDefault="00740338" w:rsidP="00740338">
      <w:pPr>
        <w:spacing w:line="240" w:lineRule="auto"/>
        <w:ind w:left="0" w:hanging="2"/>
      </w:pPr>
      <w:r w:rsidRPr="00503365">
        <w:rPr>
          <w:b/>
        </w:rPr>
        <w:t xml:space="preserve">Roztoči: </w:t>
      </w:r>
      <w:r>
        <w:rPr>
          <w:i/>
        </w:rPr>
        <w:t xml:space="preserve">Sarcoptes scabiei </w:t>
      </w:r>
      <w:r w:rsidRPr="00503365">
        <w:t>var.</w:t>
      </w:r>
      <w:r>
        <w:rPr>
          <w:i/>
        </w:rPr>
        <w:t xml:space="preserve"> suis.</w:t>
      </w:r>
    </w:p>
    <w:p w14:paraId="07CB0FA3" w14:textId="77777777" w:rsidR="00740338" w:rsidRPr="00503365" w:rsidRDefault="00740338" w:rsidP="00740338">
      <w:pPr>
        <w:keepNext/>
        <w:keepLines/>
        <w:spacing w:line="240" w:lineRule="auto"/>
        <w:ind w:left="0" w:hanging="2"/>
      </w:pPr>
    </w:p>
    <w:p w14:paraId="14239CAF" w14:textId="77777777" w:rsidR="00740338" w:rsidRDefault="00740338" w:rsidP="00740338">
      <w:pPr>
        <w:keepNext/>
        <w:keepLines/>
        <w:spacing w:line="240" w:lineRule="auto"/>
        <w:ind w:left="0" w:hanging="2"/>
      </w:pPr>
      <w:r>
        <w:rPr>
          <w:b/>
        </w:rPr>
        <w:t>3.3</w:t>
      </w:r>
      <w:r>
        <w:rPr>
          <w:b/>
        </w:rPr>
        <w:tab/>
        <w:t>Kontraindikace</w:t>
      </w:r>
    </w:p>
    <w:p w14:paraId="353EAF74" w14:textId="77777777" w:rsidR="00740338" w:rsidRDefault="00740338" w:rsidP="00740338">
      <w:pPr>
        <w:keepNext/>
        <w:keepLines/>
        <w:spacing w:line="240" w:lineRule="auto"/>
        <w:ind w:left="0" w:hanging="2"/>
      </w:pPr>
    </w:p>
    <w:p w14:paraId="40DDD2BA" w14:textId="77777777" w:rsidR="00740338" w:rsidRDefault="00740338" w:rsidP="00740338">
      <w:pPr>
        <w:tabs>
          <w:tab w:val="left" w:pos="851"/>
        </w:tabs>
        <w:spacing w:line="240" w:lineRule="auto"/>
        <w:ind w:left="0" w:hanging="2"/>
        <w:jc w:val="both"/>
      </w:pPr>
      <w:r>
        <w:t>Nepoužívat v případech přecitlivělosti na léčivou látku nebo na některou z pomocných látek.</w:t>
      </w:r>
    </w:p>
    <w:p w14:paraId="18E9FE64" w14:textId="77777777" w:rsidR="00740338" w:rsidRDefault="00740338" w:rsidP="00740338">
      <w:pPr>
        <w:tabs>
          <w:tab w:val="left" w:pos="851"/>
        </w:tabs>
        <w:spacing w:line="240" w:lineRule="auto"/>
        <w:ind w:left="0" w:hanging="2"/>
        <w:jc w:val="both"/>
      </w:pPr>
    </w:p>
    <w:p w14:paraId="63D10D7B" w14:textId="77777777" w:rsidR="00740338" w:rsidRDefault="00740338" w:rsidP="00740338">
      <w:pPr>
        <w:keepNext/>
        <w:keepLines/>
        <w:spacing w:line="240" w:lineRule="auto"/>
        <w:ind w:left="0" w:hanging="2"/>
      </w:pPr>
      <w:r>
        <w:rPr>
          <w:b/>
        </w:rPr>
        <w:t>3.4</w:t>
      </w:r>
      <w:r>
        <w:rPr>
          <w:b/>
        </w:rPr>
        <w:tab/>
        <w:t>Zvláštní upozornění</w:t>
      </w:r>
    </w:p>
    <w:p w14:paraId="65FF08A4" w14:textId="77777777" w:rsidR="00740338" w:rsidRDefault="00740338" w:rsidP="00740338">
      <w:pPr>
        <w:keepNext/>
        <w:keepLines/>
        <w:spacing w:line="240" w:lineRule="auto"/>
        <w:ind w:left="0" w:hanging="2"/>
      </w:pPr>
    </w:p>
    <w:p w14:paraId="03FB5712" w14:textId="77777777" w:rsidR="00740338" w:rsidRDefault="00740338" w:rsidP="00740338">
      <w:pPr>
        <w:spacing w:line="240" w:lineRule="auto"/>
        <w:ind w:left="0" w:hanging="2"/>
        <w:jc w:val="both"/>
      </w:pPr>
      <w:bookmarkStart w:id="12" w:name="_Hlk161128747"/>
      <w:r>
        <w:t xml:space="preserve">Schéma léčby v oblastech, kde se vyskytuje hypodermóza: </w:t>
      </w:r>
    </w:p>
    <w:p w14:paraId="5C47F8B2" w14:textId="6FA58FBC" w:rsidR="00740338" w:rsidRDefault="00740338" w:rsidP="00740338">
      <w:pPr>
        <w:spacing w:line="240" w:lineRule="auto"/>
        <w:ind w:left="0" w:hanging="2"/>
        <w:jc w:val="both"/>
      </w:pPr>
      <w:r>
        <w:t xml:space="preserve">Ivermektin je vysoce účinný proti všem stádiím larev u skotu. Velmi důležité je však správné načasování léčby. Dospělci rodu </w:t>
      </w:r>
      <w:r>
        <w:rPr>
          <w:i/>
        </w:rPr>
        <w:t>Hypoderma</w:t>
      </w:r>
      <w:r>
        <w:t xml:space="preserve"> létají převážně v letních měsících. Je však možné, že několik much zůstane aktivních během pozdního léta a podzimu. Aby bylo dosaženo optimálních </w:t>
      </w:r>
      <w:r w:rsidRPr="004A494B">
        <w:t xml:space="preserve">výsledků, měla by být zvířata ošetřena co nejdříve po skončení </w:t>
      </w:r>
      <w:r w:rsidR="004A494B" w:rsidRPr="004A494B">
        <w:t>obdob</w:t>
      </w:r>
      <w:r w:rsidR="004A494B" w:rsidRPr="00360C19">
        <w:t xml:space="preserve">í </w:t>
      </w:r>
      <w:r w:rsidR="004A494B" w:rsidRPr="000C2C6C">
        <w:t>náletu střečků</w:t>
      </w:r>
      <w:r w:rsidRPr="004A494B">
        <w:t>. Stejně jako v případě jiných veterinárních léčivých přípravků pro léčbu hypodermózy může</w:t>
      </w:r>
      <w:r>
        <w:t xml:space="preserve"> zničení larev rodu </w:t>
      </w:r>
      <w:r>
        <w:rPr>
          <w:i/>
        </w:rPr>
        <w:t>Hypoderma</w:t>
      </w:r>
      <w:r>
        <w:t xml:space="preserve"> způsobit nežádoucí reakce u hostitele, pokud se tyto larvy nacházejí v </w:t>
      </w:r>
      <w:r w:rsidRPr="00360C19">
        <w:t>životně důležitých částech zvířete</w:t>
      </w:r>
      <w:r>
        <w:t xml:space="preserve">, což může být zejména v období od prosince do března. Likvidace </w:t>
      </w:r>
      <w:r w:rsidRPr="00360C19">
        <w:rPr>
          <w:i/>
        </w:rPr>
        <w:t>Hypoderma lineatum</w:t>
      </w:r>
      <w:r w:rsidRPr="00360C19">
        <w:t xml:space="preserve"> může způsobit nadýmání, pokud se larvy nacházejí v</w:t>
      </w:r>
      <w:r w:rsidR="00360C19">
        <w:t xml:space="preserve"> místě</w:t>
      </w:r>
      <w:r w:rsidRPr="00360C19">
        <w:t xml:space="preserve"> </w:t>
      </w:r>
      <w:proofErr w:type="spellStart"/>
      <w:r w:rsidRPr="00360C19">
        <w:t>podsliznice</w:t>
      </w:r>
      <w:proofErr w:type="spellEnd"/>
      <w:r>
        <w:t xml:space="preserve"> jícnu. Likvidace </w:t>
      </w:r>
      <w:r>
        <w:rPr>
          <w:i/>
        </w:rPr>
        <w:t>H. bovis</w:t>
      </w:r>
      <w:r>
        <w:t xml:space="preserve"> může způsobit ochromení nebo paralýzu. Proto by měl být skot ošetřen před </w:t>
      </w:r>
      <w:r w:rsidRPr="00360C19">
        <w:t>nebo po výskytu těchto larev v životně důležitých částech těla.</w:t>
      </w:r>
    </w:p>
    <w:p w14:paraId="501CB67B" w14:textId="77777777" w:rsidR="00740338" w:rsidRDefault="00740338" w:rsidP="00740338">
      <w:pPr>
        <w:tabs>
          <w:tab w:val="left" w:pos="851"/>
        </w:tabs>
        <w:spacing w:line="240" w:lineRule="auto"/>
        <w:ind w:left="0" w:hanging="2"/>
        <w:jc w:val="both"/>
      </w:pPr>
    </w:p>
    <w:p w14:paraId="78916326" w14:textId="27110726" w:rsidR="00740338" w:rsidRPr="00D01397" w:rsidRDefault="00740338" w:rsidP="00740338">
      <w:pPr>
        <w:tabs>
          <w:tab w:val="left" w:pos="851"/>
        </w:tabs>
        <w:spacing w:line="240" w:lineRule="auto"/>
        <w:ind w:left="0" w:hanging="2"/>
        <w:jc w:val="both"/>
      </w:pPr>
      <w:r w:rsidRPr="00DD0710">
        <w:t xml:space="preserve">U ovcí se léčba </w:t>
      </w:r>
      <w:proofErr w:type="spellStart"/>
      <w:r w:rsidRPr="00DD0710">
        <w:t>psoroptického</w:t>
      </w:r>
      <w:proofErr w:type="spellEnd"/>
      <w:r w:rsidRPr="00DD0710">
        <w:t xml:space="preserve"> (ovčího) svrabu jedno</w:t>
      </w:r>
      <w:r w:rsidR="00DD0710" w:rsidRPr="000C2C6C">
        <w:t xml:space="preserve">rázovým </w:t>
      </w:r>
      <w:r w:rsidRPr="00DD0710">
        <w:t>injek</w:t>
      </w:r>
      <w:r w:rsidR="00DD0710" w:rsidRPr="000C2C6C">
        <w:t>čním podáním</w:t>
      </w:r>
      <w:r w:rsidRPr="00DD0710">
        <w:t xml:space="preserve"> nedoporučuje,</w:t>
      </w:r>
      <w:r>
        <w:t xml:space="preserve"> protože i když může dojít ke klinickému zlepšení, nemusí dojít k odstranění všech roztočů.</w:t>
      </w:r>
    </w:p>
    <w:p w14:paraId="7C959A2B" w14:textId="534BF467" w:rsidR="00740338" w:rsidRPr="00D01397" w:rsidRDefault="00740338" w:rsidP="00740338">
      <w:pPr>
        <w:tabs>
          <w:tab w:val="left" w:pos="851"/>
        </w:tabs>
        <w:spacing w:line="240" w:lineRule="auto"/>
        <w:ind w:left="0" w:hanging="2"/>
        <w:jc w:val="both"/>
      </w:pPr>
      <w:r>
        <w:lastRenderedPageBreak/>
        <w:t>Ovčí svrab (</w:t>
      </w:r>
      <w:r>
        <w:rPr>
          <w:i/>
        </w:rPr>
        <w:t>Psoroptes ovis</w:t>
      </w:r>
      <w:r>
        <w:t>) je extrémně nakažlivý vnější parazit ovcí. Pro zajištění úplné</w:t>
      </w:r>
      <w:r w:rsidR="00DD0710">
        <w:t>ho potlačení</w:t>
      </w:r>
      <w:r>
        <w:t xml:space="preserve"> </w:t>
      </w:r>
      <w:r w:rsidRPr="00C4363B">
        <w:t>je třeba věnovat velkou pozornost tomu, aby nedošlo k opětovnému napadení, protože roztoči</w:t>
      </w:r>
      <w:r>
        <w:t xml:space="preserve"> mohou být životaschopní až 15 dní mimo ovce. Je důležité, aby byly ošetřeny všechny ovce, které byly v kontaktu s nakaženými ovcemi. Je třeba se vyhnout kontaktu mezi ošetřenými, infikovanými a neošetřenými stády alespoň sedm dní po ošetření.</w:t>
      </w:r>
    </w:p>
    <w:p w14:paraId="12485D15" w14:textId="77777777" w:rsidR="00740338" w:rsidRPr="00D01397" w:rsidRDefault="00740338" w:rsidP="00740338">
      <w:pPr>
        <w:tabs>
          <w:tab w:val="left" w:pos="851"/>
        </w:tabs>
        <w:spacing w:line="240" w:lineRule="auto"/>
        <w:ind w:left="0" w:hanging="2"/>
        <w:jc w:val="both"/>
      </w:pPr>
      <w:r>
        <w:t xml:space="preserve">Pro účinnou kontrolu napadení roztoči je třeba dbát na to, aby nedošlo k opětovnému napadení v </w:t>
      </w:r>
      <w:r w:rsidRPr="00C4363B">
        <w:t xml:space="preserve">důsledku kontaktu s neošetřenými zvířaty nebo kontaminovanými zařízeními. Vajíčka vší nejsou ivermektinem ovlivněna a jejich líhnutí </w:t>
      </w:r>
      <w:r w:rsidRPr="00996AA9">
        <w:t>může trvat až tři týdny. Zamoření vši vyvíjející, které se vyvíjí z vylíhnutých vajíček, může vyžadovat přeléčení.</w:t>
      </w:r>
    </w:p>
    <w:p w14:paraId="7D27B309" w14:textId="77777777" w:rsidR="00740338" w:rsidRDefault="00740338" w:rsidP="00740338">
      <w:pPr>
        <w:tabs>
          <w:tab w:val="left" w:pos="851"/>
        </w:tabs>
        <w:spacing w:line="240" w:lineRule="auto"/>
        <w:ind w:left="0" w:hanging="2"/>
        <w:jc w:val="both"/>
      </w:pPr>
    </w:p>
    <w:p w14:paraId="770C5A40" w14:textId="7AA09C28" w:rsidR="00740338" w:rsidRPr="00C4363B" w:rsidRDefault="00C4363B" w:rsidP="00740338">
      <w:pPr>
        <w:pStyle w:val="Textkomente"/>
        <w:ind w:left="0" w:hanging="2"/>
        <w:jc w:val="both"/>
        <w:rPr>
          <w:iCs/>
          <w:sz w:val="22"/>
        </w:rPr>
      </w:pPr>
      <w:bookmarkStart w:id="13" w:name="_Hlk180158507"/>
      <w:r w:rsidRPr="000C2C6C">
        <w:rPr>
          <w:sz w:val="22"/>
        </w:rPr>
        <w:t>Nad</w:t>
      </w:r>
      <w:r w:rsidR="00740338" w:rsidRPr="00C4363B">
        <w:rPr>
          <w:sz w:val="22"/>
        </w:rPr>
        <w:t xml:space="preserve">bytečné použití </w:t>
      </w:r>
      <w:proofErr w:type="spellStart"/>
      <w:r w:rsidR="00740338" w:rsidRPr="00C4363B">
        <w:rPr>
          <w:sz w:val="22"/>
        </w:rPr>
        <w:t>antiparazitik</w:t>
      </w:r>
      <w:proofErr w:type="spellEnd"/>
      <w:r w:rsidR="00740338" w:rsidRPr="00C4363B">
        <w:rPr>
          <w:sz w:val="22"/>
        </w:rPr>
        <w:t xml:space="preserve"> nebo použití </w:t>
      </w:r>
      <w:r w:rsidRPr="000C2C6C">
        <w:rPr>
          <w:sz w:val="22"/>
        </w:rPr>
        <w:t>v rozporu</w:t>
      </w:r>
      <w:r w:rsidR="00740338" w:rsidRPr="00C4363B">
        <w:rPr>
          <w:sz w:val="22"/>
        </w:rPr>
        <w:t xml:space="preserve"> </w:t>
      </w:r>
      <w:r w:rsidRPr="000C2C6C">
        <w:rPr>
          <w:sz w:val="22"/>
        </w:rPr>
        <w:t>s</w:t>
      </w:r>
      <w:r w:rsidRPr="00C4363B">
        <w:rPr>
          <w:sz w:val="22"/>
        </w:rPr>
        <w:t xml:space="preserve"> </w:t>
      </w:r>
      <w:r w:rsidR="00740338" w:rsidRPr="00C4363B">
        <w:rPr>
          <w:sz w:val="22"/>
        </w:rPr>
        <w:t>pokyn</w:t>
      </w:r>
      <w:r w:rsidRPr="000C2C6C">
        <w:rPr>
          <w:sz w:val="22"/>
        </w:rPr>
        <w:t>y</w:t>
      </w:r>
      <w:r w:rsidR="00740338" w:rsidRPr="00C4363B">
        <w:rPr>
          <w:sz w:val="22"/>
        </w:rPr>
        <w:t xml:space="preserve"> uveden</w:t>
      </w:r>
      <w:r w:rsidR="004543C8">
        <w:rPr>
          <w:sz w:val="22"/>
        </w:rPr>
        <w:t>ý</w:t>
      </w:r>
      <w:r w:rsidRPr="000C2C6C">
        <w:rPr>
          <w:sz w:val="22"/>
        </w:rPr>
        <w:t>mi</w:t>
      </w:r>
      <w:r w:rsidR="00740338" w:rsidRPr="00C4363B">
        <w:rPr>
          <w:sz w:val="22"/>
        </w:rPr>
        <w:t xml:space="preserve"> v SPC může zvýšit selekční</w:t>
      </w:r>
      <w:r w:rsidRPr="000C2C6C">
        <w:rPr>
          <w:sz w:val="22"/>
        </w:rPr>
        <w:t>m</w:t>
      </w:r>
      <w:r w:rsidR="00740338" w:rsidRPr="00C4363B">
        <w:rPr>
          <w:sz w:val="22"/>
        </w:rPr>
        <w:t xml:space="preserve"> tlak</w:t>
      </w:r>
      <w:r w:rsidRPr="000C2C6C">
        <w:rPr>
          <w:sz w:val="22"/>
        </w:rPr>
        <w:t>em</w:t>
      </w:r>
      <w:r w:rsidR="00740338" w:rsidRPr="00C4363B">
        <w:rPr>
          <w:sz w:val="22"/>
        </w:rPr>
        <w:t xml:space="preserve"> rezistenci a vést ke snížení účinnosti. Rozhodnutí </w:t>
      </w:r>
      <w:r w:rsidRPr="000C2C6C">
        <w:rPr>
          <w:sz w:val="22"/>
        </w:rPr>
        <w:t xml:space="preserve">o </w:t>
      </w:r>
      <w:r w:rsidR="00740338" w:rsidRPr="00C4363B">
        <w:rPr>
          <w:sz w:val="22"/>
        </w:rPr>
        <w:t>použ</w:t>
      </w:r>
      <w:r w:rsidRPr="000C2C6C">
        <w:rPr>
          <w:sz w:val="22"/>
        </w:rPr>
        <w:t>ití</w:t>
      </w:r>
      <w:r w:rsidR="00740338" w:rsidRPr="00C4363B">
        <w:rPr>
          <w:sz w:val="22"/>
        </w:rPr>
        <w:t xml:space="preserve"> veterinární</w:t>
      </w:r>
      <w:r w:rsidRPr="000C2C6C">
        <w:rPr>
          <w:sz w:val="22"/>
        </w:rPr>
        <w:t>ho</w:t>
      </w:r>
      <w:r w:rsidR="00740338" w:rsidRPr="00C4363B">
        <w:rPr>
          <w:sz w:val="22"/>
        </w:rPr>
        <w:t xml:space="preserve"> léčiv</w:t>
      </w:r>
      <w:r w:rsidRPr="000C2C6C">
        <w:rPr>
          <w:sz w:val="22"/>
        </w:rPr>
        <w:t>ého</w:t>
      </w:r>
      <w:r w:rsidR="00740338" w:rsidRPr="00C4363B">
        <w:rPr>
          <w:sz w:val="22"/>
        </w:rPr>
        <w:t xml:space="preserve"> přípravk</w:t>
      </w:r>
      <w:r w:rsidRPr="000C2C6C">
        <w:rPr>
          <w:sz w:val="22"/>
        </w:rPr>
        <w:t>u</w:t>
      </w:r>
      <w:r w:rsidR="00740338" w:rsidRPr="00C4363B">
        <w:rPr>
          <w:sz w:val="22"/>
        </w:rPr>
        <w:t xml:space="preserve"> by mělo být založeno na potvrzení druhu</w:t>
      </w:r>
      <w:r w:rsidRPr="000C2C6C">
        <w:rPr>
          <w:sz w:val="22"/>
        </w:rPr>
        <w:t xml:space="preserve"> parazita</w:t>
      </w:r>
      <w:r w:rsidR="00740338" w:rsidRPr="00C4363B">
        <w:rPr>
          <w:sz w:val="22"/>
        </w:rPr>
        <w:t xml:space="preserve"> a </w:t>
      </w:r>
      <w:r w:rsidRPr="000C2C6C">
        <w:rPr>
          <w:sz w:val="22"/>
        </w:rPr>
        <w:t xml:space="preserve">parazitární </w:t>
      </w:r>
      <w:r w:rsidR="00740338" w:rsidRPr="00C4363B">
        <w:rPr>
          <w:sz w:val="22"/>
        </w:rPr>
        <w:t>zátěž</w:t>
      </w:r>
      <w:r w:rsidRPr="000C2C6C">
        <w:rPr>
          <w:sz w:val="22"/>
        </w:rPr>
        <w:t>i</w:t>
      </w:r>
      <w:r w:rsidR="00740338" w:rsidRPr="00C4363B">
        <w:rPr>
          <w:sz w:val="22"/>
        </w:rPr>
        <w:t xml:space="preserve"> nebo </w:t>
      </w:r>
      <w:r w:rsidRPr="000C2C6C">
        <w:rPr>
          <w:sz w:val="22"/>
        </w:rPr>
        <w:t xml:space="preserve">na </w:t>
      </w:r>
      <w:r w:rsidR="00740338" w:rsidRPr="00C4363B">
        <w:rPr>
          <w:sz w:val="22"/>
        </w:rPr>
        <w:t>rizik</w:t>
      </w:r>
      <w:r w:rsidRPr="000C2C6C">
        <w:rPr>
          <w:sz w:val="22"/>
        </w:rPr>
        <w:t>u</w:t>
      </w:r>
      <w:r w:rsidR="00740338" w:rsidRPr="00C4363B">
        <w:rPr>
          <w:sz w:val="22"/>
        </w:rPr>
        <w:t xml:space="preserve"> zamoření na základě jeho epidemiologických </w:t>
      </w:r>
      <w:r w:rsidRPr="000C2C6C">
        <w:rPr>
          <w:sz w:val="22"/>
        </w:rPr>
        <w:t>informac</w:t>
      </w:r>
      <w:r w:rsidRPr="00C4363B">
        <w:rPr>
          <w:sz w:val="22"/>
        </w:rPr>
        <w:t>í</w:t>
      </w:r>
      <w:r w:rsidRPr="000C2C6C">
        <w:rPr>
          <w:sz w:val="22"/>
        </w:rPr>
        <w:t>, a to u</w:t>
      </w:r>
      <w:r w:rsidR="00740338" w:rsidRPr="00C4363B">
        <w:rPr>
          <w:sz w:val="22"/>
        </w:rPr>
        <w:t xml:space="preserve"> každé</w:t>
      </w:r>
      <w:r w:rsidRPr="000C2C6C">
        <w:rPr>
          <w:sz w:val="22"/>
        </w:rPr>
        <w:t>ho</w:t>
      </w:r>
      <w:r w:rsidR="00740338" w:rsidRPr="00C4363B">
        <w:rPr>
          <w:sz w:val="22"/>
        </w:rPr>
        <w:t xml:space="preserve"> stád</w:t>
      </w:r>
      <w:r w:rsidRPr="000C2C6C">
        <w:rPr>
          <w:sz w:val="22"/>
        </w:rPr>
        <w:t>a</w:t>
      </w:r>
      <w:r w:rsidR="00740338" w:rsidRPr="00C4363B">
        <w:rPr>
          <w:sz w:val="22"/>
        </w:rPr>
        <w:t>/chov</w:t>
      </w:r>
      <w:r w:rsidRPr="000C2C6C">
        <w:rPr>
          <w:sz w:val="22"/>
        </w:rPr>
        <w:t>u</w:t>
      </w:r>
      <w:r w:rsidR="00740338" w:rsidRPr="00C4363B">
        <w:rPr>
          <w:sz w:val="22"/>
        </w:rPr>
        <w:t>.</w:t>
      </w:r>
    </w:p>
    <w:p w14:paraId="2FEF3E5D" w14:textId="1BC32D09" w:rsidR="00740338" w:rsidRPr="00CD7792" w:rsidRDefault="00740338" w:rsidP="00740338">
      <w:pPr>
        <w:pStyle w:val="Textkomente"/>
        <w:ind w:left="0" w:hanging="2"/>
        <w:jc w:val="both"/>
        <w:rPr>
          <w:iCs/>
          <w:sz w:val="22"/>
        </w:rPr>
      </w:pPr>
      <w:r w:rsidRPr="00C4363B">
        <w:rPr>
          <w:sz w:val="22"/>
        </w:rPr>
        <w:t xml:space="preserve">Opakované užívání po delší dobu, zejména při </w:t>
      </w:r>
      <w:r w:rsidR="00C4363B" w:rsidRPr="000C2C6C">
        <w:rPr>
          <w:sz w:val="22"/>
        </w:rPr>
        <w:t>užívání léčivých látek ze stejné skupiny</w:t>
      </w:r>
      <w:r w:rsidRPr="00C4363B">
        <w:rPr>
          <w:sz w:val="22"/>
        </w:rPr>
        <w:t xml:space="preserve">, zvyšuje riziko vzniku rezistence. V rámci stáda je pro snížení tohoto rizika nezbytné dbát na udržování </w:t>
      </w:r>
      <w:r w:rsidR="00C4363B" w:rsidRPr="000C2C6C">
        <w:rPr>
          <w:sz w:val="22"/>
        </w:rPr>
        <w:t>citliv</w:t>
      </w:r>
      <w:r w:rsidR="00C4363B" w:rsidRPr="00C4363B">
        <w:rPr>
          <w:sz w:val="22"/>
        </w:rPr>
        <w:t xml:space="preserve">ých </w:t>
      </w:r>
      <w:r w:rsidRPr="00C4363B">
        <w:rPr>
          <w:sz w:val="22"/>
        </w:rPr>
        <w:t xml:space="preserve">refugií. Je třeba se vyhnout </w:t>
      </w:r>
      <w:r w:rsidR="00C4363B" w:rsidRPr="000C2C6C">
        <w:rPr>
          <w:sz w:val="22"/>
        </w:rPr>
        <w:t>ošetřování založenému na systematicky intervalovém podávání</w:t>
      </w:r>
      <w:r w:rsidRPr="00C4363B">
        <w:rPr>
          <w:sz w:val="22"/>
        </w:rPr>
        <w:t xml:space="preserve"> a ošetření celého stáda. </w:t>
      </w:r>
      <w:r w:rsidR="00CD7792" w:rsidRPr="000C2C6C">
        <w:rPr>
          <w:sz w:val="22"/>
        </w:rPr>
        <w:t>Místo toho, pokud je to proveditelné, je třeba provádět ošetření pouze vybraných jednotlivých zvířat nebo podskupiny (cílené selektivní ošetření).</w:t>
      </w:r>
      <w:r w:rsidR="00CD7792" w:rsidRPr="00DC591F">
        <w:rPr>
          <w:rFonts w:asciiTheme="minorHAnsi" w:hAnsiTheme="minorHAnsi" w:cstheme="minorHAnsi"/>
        </w:rPr>
        <w:t xml:space="preserve"> </w:t>
      </w:r>
      <w:r w:rsidRPr="00CD7792">
        <w:rPr>
          <w:sz w:val="22"/>
        </w:rPr>
        <w:t xml:space="preserve">To by mělo být kombinováno s vhodnými opatřeními </w:t>
      </w:r>
      <w:r w:rsidR="00CD7792" w:rsidRPr="000C2C6C">
        <w:rPr>
          <w:sz w:val="22"/>
        </w:rPr>
        <w:t>v oblasti chovu a pastvy.</w:t>
      </w:r>
      <w:r w:rsidRPr="00CD7792">
        <w:rPr>
          <w:sz w:val="22"/>
        </w:rPr>
        <w:t xml:space="preserve"> Pokyny pro každé konkrétní stádo </w:t>
      </w:r>
      <w:r w:rsidR="00CD7792" w:rsidRPr="000C2C6C">
        <w:rPr>
          <w:sz w:val="22"/>
        </w:rPr>
        <w:t>by měly být vyžádány od odpovědného veterinárního lékaře.</w:t>
      </w:r>
    </w:p>
    <w:p w14:paraId="08384C08" w14:textId="7C07879E" w:rsidR="00740338" w:rsidRPr="00516CBE" w:rsidRDefault="00CD7792" w:rsidP="00740338">
      <w:pPr>
        <w:pStyle w:val="Textkomente"/>
        <w:ind w:left="0" w:hanging="2"/>
        <w:jc w:val="both"/>
        <w:rPr>
          <w:iCs/>
          <w:sz w:val="22"/>
        </w:rPr>
      </w:pPr>
      <w:r w:rsidRPr="000C2C6C">
        <w:rPr>
          <w:sz w:val="22"/>
        </w:rPr>
        <w:t>Jestliže</w:t>
      </w:r>
      <w:r w:rsidRPr="00416DC1">
        <w:rPr>
          <w:sz w:val="22"/>
        </w:rPr>
        <w:t xml:space="preserve"> </w:t>
      </w:r>
      <w:r w:rsidR="00740338" w:rsidRPr="00416DC1">
        <w:rPr>
          <w:sz w:val="22"/>
        </w:rPr>
        <w:t>neexistuje riziko souběžné infekce hlísticemi, střečky, roztoči a vešmi, měl by být použit veterinární léčivý přípravek</w:t>
      </w:r>
      <w:r w:rsidR="00E873B3">
        <w:rPr>
          <w:sz w:val="22"/>
        </w:rPr>
        <w:t xml:space="preserve"> s úzkým spektrem účinku</w:t>
      </w:r>
      <w:r w:rsidR="00740338" w:rsidRPr="00416DC1">
        <w:rPr>
          <w:sz w:val="22"/>
        </w:rPr>
        <w:t>.</w:t>
      </w:r>
    </w:p>
    <w:p w14:paraId="72C98500" w14:textId="77777777" w:rsidR="00740338" w:rsidRPr="00BD517A" w:rsidRDefault="00740338" w:rsidP="00740338">
      <w:pPr>
        <w:tabs>
          <w:tab w:val="left" w:pos="851"/>
        </w:tabs>
        <w:spacing w:line="240" w:lineRule="auto"/>
        <w:ind w:leftChars="0" w:left="0" w:firstLineChars="0" w:firstLine="0"/>
        <w:jc w:val="both"/>
      </w:pPr>
      <w:bookmarkStart w:id="14" w:name="_Hlk161128810"/>
      <w:bookmarkEnd w:id="12"/>
      <w:bookmarkEnd w:id="13"/>
    </w:p>
    <w:p w14:paraId="380056BF" w14:textId="77777777" w:rsidR="00740338" w:rsidRDefault="00740338" w:rsidP="00740338">
      <w:pPr>
        <w:tabs>
          <w:tab w:val="left" w:pos="851"/>
        </w:tabs>
        <w:spacing w:line="240" w:lineRule="auto"/>
        <w:ind w:left="0" w:hanging="2"/>
        <w:jc w:val="both"/>
      </w:pPr>
      <w:r>
        <w:t xml:space="preserve">Rezistence na ivermektin byla hlášena u </w:t>
      </w:r>
      <w:r>
        <w:rPr>
          <w:i/>
        </w:rPr>
        <w:t xml:space="preserve">Cooperia spp. </w:t>
      </w:r>
      <w:r>
        <w:t xml:space="preserve">a </w:t>
      </w:r>
      <w:r>
        <w:rPr>
          <w:i/>
        </w:rPr>
        <w:t>Ostertagia ostertagi</w:t>
      </w:r>
      <w:r>
        <w:t xml:space="preserve"> u skotu v EU a také u </w:t>
      </w:r>
      <w:r>
        <w:rPr>
          <w:i/>
        </w:rPr>
        <w:t>Haemonchus contortus</w:t>
      </w:r>
      <w:r>
        <w:t xml:space="preserve">, </w:t>
      </w:r>
      <w:r>
        <w:rPr>
          <w:i/>
          <w:iCs/>
        </w:rPr>
        <w:t>Rhipicephalus</w:t>
      </w:r>
      <w:r>
        <w:t xml:space="preserve"> (</w:t>
      </w:r>
      <w:r>
        <w:rPr>
          <w:i/>
          <w:iCs/>
        </w:rPr>
        <w:t>Boophilus</w:t>
      </w:r>
      <w:r>
        <w:t xml:space="preserve">) </w:t>
      </w:r>
      <w:r>
        <w:rPr>
          <w:i/>
          <w:iCs/>
        </w:rPr>
        <w:t xml:space="preserve">annulatus </w:t>
      </w:r>
      <w:r>
        <w:t xml:space="preserve">a </w:t>
      </w:r>
      <w:r>
        <w:rPr>
          <w:i/>
        </w:rPr>
        <w:t>Rhipicephalus microplus</w:t>
      </w:r>
      <w:r>
        <w:t xml:space="preserve"> u skotu mimo EU.</w:t>
      </w:r>
    </w:p>
    <w:p w14:paraId="000CC012" w14:textId="77777777" w:rsidR="00740338" w:rsidRDefault="00740338" w:rsidP="00740338">
      <w:pPr>
        <w:tabs>
          <w:tab w:val="left" w:pos="851"/>
        </w:tabs>
        <w:spacing w:line="240" w:lineRule="auto"/>
        <w:ind w:left="0" w:hanging="2"/>
        <w:jc w:val="both"/>
      </w:pPr>
    </w:p>
    <w:p w14:paraId="04312E7C" w14:textId="77777777" w:rsidR="00740338" w:rsidRDefault="00740338" w:rsidP="00740338">
      <w:pPr>
        <w:tabs>
          <w:tab w:val="left" w:pos="851"/>
        </w:tabs>
        <w:spacing w:line="240" w:lineRule="auto"/>
        <w:ind w:left="0" w:hanging="2"/>
        <w:jc w:val="both"/>
      </w:pPr>
      <w:r>
        <w:t xml:space="preserve">U ovcí je rezistence na ivermektin rozšířená u </w:t>
      </w:r>
      <w:r>
        <w:rPr>
          <w:i/>
        </w:rPr>
        <w:t>Teladorsagia circumcincta</w:t>
      </w:r>
      <w:r>
        <w:t xml:space="preserve">, </w:t>
      </w:r>
      <w:r w:rsidRPr="00516CBE">
        <w:rPr>
          <w:i/>
          <w:iCs/>
        </w:rPr>
        <w:t>Trichostrongylus</w:t>
      </w:r>
      <w:r>
        <w:t xml:space="preserve"> spp., </w:t>
      </w:r>
      <w:r>
        <w:rPr>
          <w:i/>
        </w:rPr>
        <w:t>Haemonchus contortus</w:t>
      </w:r>
      <w:r>
        <w:t xml:space="preserve"> a u jiných druhů gastrointestinálních parazitů. </w:t>
      </w:r>
    </w:p>
    <w:p w14:paraId="6DD10A83" w14:textId="47EAA98A" w:rsidR="00740338" w:rsidRPr="00D01397" w:rsidRDefault="00CD7792" w:rsidP="00740338">
      <w:pPr>
        <w:tabs>
          <w:tab w:val="left" w:pos="851"/>
        </w:tabs>
        <w:spacing w:line="240" w:lineRule="auto"/>
        <w:ind w:left="0" w:hanging="2"/>
        <w:jc w:val="both"/>
      </w:pPr>
      <w:r>
        <w:t xml:space="preserve">Mnohočetná </w:t>
      </w:r>
      <w:r w:rsidR="00740338">
        <w:t xml:space="preserve">rezistence byla zaznamenána u </w:t>
      </w:r>
      <w:r w:rsidR="00740338">
        <w:rPr>
          <w:i/>
        </w:rPr>
        <w:t>Teladorsagia circumcincta</w:t>
      </w:r>
      <w:r w:rsidR="00740338">
        <w:t xml:space="preserve"> na benzimidazoly, makrocyklické laktony a levamisol a v </w:t>
      </w:r>
      <w:r w:rsidR="00740338">
        <w:rPr>
          <w:i/>
        </w:rPr>
        <w:t xml:space="preserve">Haemonchus contortus </w:t>
      </w:r>
      <w:r w:rsidR="00740338">
        <w:t>na ivermektin a benzimidazoly.</w:t>
      </w:r>
    </w:p>
    <w:p w14:paraId="078D2552" w14:textId="1076F7C4" w:rsidR="00740338" w:rsidRDefault="00CD7792" w:rsidP="00740338">
      <w:pPr>
        <w:tabs>
          <w:tab w:val="left" w:pos="851"/>
        </w:tabs>
        <w:spacing w:line="240" w:lineRule="auto"/>
        <w:ind w:left="0" w:hanging="2"/>
        <w:jc w:val="both"/>
      </w:pPr>
      <w:r>
        <w:t xml:space="preserve">Mnohočetná </w:t>
      </w:r>
      <w:r w:rsidR="00740338">
        <w:t xml:space="preserve">rezistence na </w:t>
      </w:r>
      <w:proofErr w:type="spellStart"/>
      <w:r w:rsidR="00740338">
        <w:t>makrocyklické</w:t>
      </w:r>
      <w:proofErr w:type="spellEnd"/>
      <w:r w:rsidR="00740338">
        <w:t xml:space="preserve"> laktony byla také hlášena u </w:t>
      </w:r>
      <w:r w:rsidR="00740338">
        <w:rPr>
          <w:i/>
        </w:rPr>
        <w:t>Psoroptes ovis</w:t>
      </w:r>
      <w:r w:rsidR="00740338">
        <w:t xml:space="preserve"> u ovcí a skotu.</w:t>
      </w:r>
    </w:p>
    <w:p w14:paraId="4CDD6114" w14:textId="77777777" w:rsidR="00740338" w:rsidRDefault="00740338" w:rsidP="00740338">
      <w:pPr>
        <w:tabs>
          <w:tab w:val="left" w:pos="851"/>
        </w:tabs>
        <w:spacing w:line="240" w:lineRule="auto"/>
        <w:ind w:left="0" w:hanging="2"/>
        <w:jc w:val="both"/>
      </w:pPr>
    </w:p>
    <w:p w14:paraId="63E20F22" w14:textId="18DD1A1F" w:rsidR="00740338" w:rsidRDefault="00740338" w:rsidP="00740338">
      <w:pPr>
        <w:tabs>
          <w:tab w:val="left" w:pos="851"/>
        </w:tabs>
        <w:spacing w:line="240" w:lineRule="auto"/>
        <w:ind w:left="0" w:hanging="2"/>
        <w:jc w:val="both"/>
      </w:pPr>
      <w:bookmarkStart w:id="15" w:name="_Hlk187395320"/>
      <w:r>
        <w:t xml:space="preserve">Při použití tohoto veterinárního léčivého přípravku </w:t>
      </w:r>
      <w:r w:rsidR="00CD7792">
        <w:t>je třeba vzít v úvahu</w:t>
      </w:r>
      <w:r>
        <w:t xml:space="preserve"> místní </w:t>
      </w:r>
      <w:r w:rsidR="00CD7792">
        <w:t xml:space="preserve">epidemiologickou informaci </w:t>
      </w:r>
      <w:r>
        <w:t xml:space="preserve">o </w:t>
      </w:r>
      <w:r w:rsidR="00CD7792">
        <w:t xml:space="preserve">aktuální </w:t>
      </w:r>
      <w:r>
        <w:t>citlivosti cílových parazitů, pokud jsou k dispozici. Doporučuje se dále vyšetřit případy podezření na rezistenci pomocí vhodné diagnostické metody (např. test redukce počtu vajíček</w:t>
      </w:r>
      <w:r w:rsidR="00E61455">
        <w:t xml:space="preserve"> v </w:t>
      </w:r>
      <w:r w:rsidR="00416DC1">
        <w:t>trusu – FECRT</w:t>
      </w:r>
      <w:r>
        <w:t xml:space="preserve">). </w:t>
      </w:r>
    </w:p>
    <w:bookmarkEnd w:id="15"/>
    <w:p w14:paraId="726B8781" w14:textId="77777777" w:rsidR="00740338" w:rsidRDefault="00740338" w:rsidP="00740338">
      <w:pPr>
        <w:tabs>
          <w:tab w:val="left" w:pos="851"/>
        </w:tabs>
        <w:spacing w:line="240" w:lineRule="auto"/>
        <w:ind w:left="0" w:hanging="2"/>
        <w:jc w:val="both"/>
      </w:pPr>
    </w:p>
    <w:p w14:paraId="223A5F3E" w14:textId="77777777" w:rsidR="00740338" w:rsidRDefault="00740338" w:rsidP="00740338">
      <w:pPr>
        <w:tabs>
          <w:tab w:val="left" w:pos="851"/>
        </w:tabs>
        <w:spacing w:line="240" w:lineRule="auto"/>
        <w:ind w:left="0" w:hanging="2"/>
        <w:jc w:val="both"/>
      </w:pPr>
      <w:r>
        <w:t>Potvrzená rezistence by měla být hlášena držiteli rozhodnutí o registraci nebo příslušným orgánům.</w:t>
      </w:r>
    </w:p>
    <w:bookmarkEnd w:id="14"/>
    <w:p w14:paraId="34649F45" w14:textId="77777777" w:rsidR="00740338" w:rsidRDefault="00740338" w:rsidP="00740338">
      <w:pPr>
        <w:spacing w:line="240" w:lineRule="auto"/>
        <w:ind w:leftChars="0" w:left="0" w:firstLineChars="0" w:firstLine="0"/>
        <w:jc w:val="both"/>
      </w:pPr>
    </w:p>
    <w:p w14:paraId="133EFA6D" w14:textId="77777777" w:rsidR="00740338" w:rsidRDefault="00740338" w:rsidP="00740338">
      <w:pPr>
        <w:keepNext/>
        <w:keepLines/>
        <w:spacing w:line="240" w:lineRule="auto"/>
        <w:ind w:left="0" w:hanging="2"/>
        <w:rPr>
          <w:b/>
        </w:rPr>
      </w:pPr>
      <w:bookmarkStart w:id="16" w:name="_Hlk161128866"/>
      <w:r>
        <w:rPr>
          <w:b/>
        </w:rPr>
        <w:t>3.5</w:t>
      </w:r>
      <w:r>
        <w:rPr>
          <w:b/>
        </w:rPr>
        <w:tab/>
        <w:t>Zvláštní opatření pro použití</w:t>
      </w:r>
    </w:p>
    <w:p w14:paraId="7219F1B3" w14:textId="77777777" w:rsidR="00740338" w:rsidRDefault="00740338" w:rsidP="00740338">
      <w:pPr>
        <w:keepNext/>
        <w:keepLines/>
        <w:spacing w:line="240" w:lineRule="auto"/>
        <w:ind w:left="0" w:hanging="2"/>
      </w:pPr>
    </w:p>
    <w:p w14:paraId="685A5284" w14:textId="77777777" w:rsidR="00740338" w:rsidRDefault="00740338" w:rsidP="00740338">
      <w:pPr>
        <w:spacing w:line="240" w:lineRule="auto"/>
        <w:ind w:left="0" w:hanging="2"/>
        <w:jc w:val="both"/>
        <w:rPr>
          <w:u w:val="single"/>
        </w:rPr>
      </w:pPr>
      <w:bookmarkStart w:id="17" w:name="_Hlk180252165"/>
      <w:r>
        <w:rPr>
          <w:u w:val="single"/>
        </w:rPr>
        <w:t>Zvláštní opatření pro bezpečné použití u cílových zvířat:</w:t>
      </w:r>
    </w:p>
    <w:bookmarkEnd w:id="17"/>
    <w:p w14:paraId="6C1C80C5" w14:textId="7D23B9D4" w:rsidR="00740338" w:rsidRDefault="00740338" w:rsidP="00740338">
      <w:pPr>
        <w:tabs>
          <w:tab w:val="left" w:pos="851"/>
        </w:tabs>
        <w:spacing w:line="240" w:lineRule="auto"/>
        <w:ind w:left="0" w:hanging="2"/>
        <w:jc w:val="both"/>
      </w:pPr>
      <w:r>
        <w:t>Tento veterinární léčivý přípravek se nesmí po</w:t>
      </w:r>
      <w:r w:rsidR="00E61455">
        <w:t>dá</w:t>
      </w:r>
      <w:r>
        <w:t xml:space="preserve">vat intramuskulárně ani intravenózně. </w:t>
      </w:r>
    </w:p>
    <w:p w14:paraId="1C84F836" w14:textId="77777777" w:rsidR="00740338" w:rsidRDefault="00740338" w:rsidP="00740338">
      <w:pPr>
        <w:spacing w:line="240" w:lineRule="auto"/>
        <w:ind w:left="0" w:hanging="2"/>
        <w:jc w:val="both"/>
      </w:pPr>
    </w:p>
    <w:p w14:paraId="3432DFCC" w14:textId="5E9D07C7" w:rsidR="00740338" w:rsidRDefault="00740338" w:rsidP="00740338">
      <w:pPr>
        <w:tabs>
          <w:tab w:val="left" w:pos="851"/>
        </w:tabs>
        <w:spacing w:line="240" w:lineRule="auto"/>
        <w:ind w:left="0" w:hanging="2"/>
        <w:jc w:val="both"/>
      </w:pPr>
      <w:r>
        <w:t xml:space="preserve">Avermektiny nemusí být dobře snášeny všemi necílovými druhy. Případy nesnášenlivosti jsou hlášeny u </w:t>
      </w:r>
      <w:proofErr w:type="gramStart"/>
      <w:r>
        <w:t>psů</w:t>
      </w:r>
      <w:r w:rsidR="00E61455">
        <w:t xml:space="preserve"> -</w:t>
      </w:r>
      <w:r>
        <w:t xml:space="preserve"> zejména</w:t>
      </w:r>
      <w:proofErr w:type="gramEnd"/>
      <w:r>
        <w:t xml:space="preserve"> u kolií, staroanglických ovčáků a příbuzných plemen a kříženců, a také u </w:t>
      </w:r>
      <w:r w:rsidR="00E61455">
        <w:t xml:space="preserve">suchozemských a vodních </w:t>
      </w:r>
      <w:r>
        <w:t>želv.</w:t>
      </w:r>
    </w:p>
    <w:p w14:paraId="1EC06715" w14:textId="77777777" w:rsidR="00740338" w:rsidRDefault="00740338" w:rsidP="00740338">
      <w:pPr>
        <w:tabs>
          <w:tab w:val="left" w:pos="851"/>
        </w:tabs>
        <w:spacing w:line="240" w:lineRule="auto"/>
        <w:ind w:left="0" w:hanging="2"/>
        <w:jc w:val="both"/>
      </w:pPr>
    </w:p>
    <w:p w14:paraId="563F5F87" w14:textId="77777777" w:rsidR="00740338" w:rsidRDefault="00740338" w:rsidP="00AE5A3C">
      <w:pPr>
        <w:keepNext/>
        <w:spacing w:line="240" w:lineRule="auto"/>
        <w:ind w:left="0" w:hanging="2"/>
        <w:jc w:val="both"/>
        <w:rPr>
          <w:u w:val="single"/>
        </w:rPr>
      </w:pPr>
      <w:r>
        <w:rPr>
          <w:u w:val="single"/>
        </w:rPr>
        <w:t>Zvláštní opatření pro osobu, která podává veterinární léčivý přípravek zvířatům:</w:t>
      </w:r>
    </w:p>
    <w:p w14:paraId="5840A225" w14:textId="4361390D" w:rsidR="00740338" w:rsidRDefault="00740338" w:rsidP="00740338">
      <w:pPr>
        <w:ind w:left="0" w:hanging="2"/>
        <w:jc w:val="both"/>
      </w:pPr>
      <w:r>
        <w:t xml:space="preserve">Tento veterinární léčivý přípravek může mít neurologické účinky a může dráždit oči. Neúmyslné podání injekce může způsobit lokální podráždění a/nebo bolest v místě vpichu. </w:t>
      </w:r>
      <w:r w:rsidR="00E4607F">
        <w:t>Zabraňte</w:t>
      </w:r>
      <w:r>
        <w:t xml:space="preserve"> kontaktu s pokožkou a očima. Během používání tohoto veterinárního léčivého přípravku nejezte ani nepijte. </w:t>
      </w:r>
      <w:bookmarkStart w:id="18" w:name="_Hlk185595271"/>
      <w:r w:rsidR="00E4607F">
        <w:t xml:space="preserve">Zabraňte </w:t>
      </w:r>
      <w:r w:rsidR="00E4607F">
        <w:lastRenderedPageBreak/>
        <w:t xml:space="preserve">náhodnému </w:t>
      </w:r>
      <w:proofErr w:type="spellStart"/>
      <w:r w:rsidR="00E4607F">
        <w:t>samopodání</w:t>
      </w:r>
      <w:bookmarkEnd w:id="18"/>
      <w:proofErr w:type="spellEnd"/>
      <w:r>
        <w:t xml:space="preserve">. </w:t>
      </w:r>
      <w:r w:rsidRPr="002F48CA">
        <w:t>V případě náhodného sebepoškození injekčně podaným přípravkem, vyhledejte ihned lékařskou pomoc a ukažte příbalovou informaci nebo etiketu praktickému lékaři.</w:t>
      </w:r>
      <w:r>
        <w:t xml:space="preserve"> Po použití si umyjte ruce. </w:t>
      </w:r>
    </w:p>
    <w:p w14:paraId="4299590E" w14:textId="77777777" w:rsidR="00740338" w:rsidRDefault="00740338" w:rsidP="00740338">
      <w:pPr>
        <w:ind w:left="0" w:hanging="2"/>
        <w:jc w:val="both"/>
      </w:pPr>
    </w:p>
    <w:p w14:paraId="0FFA5258" w14:textId="77777777" w:rsidR="00740338" w:rsidRPr="00F42E34" w:rsidRDefault="00740338" w:rsidP="00740338">
      <w:pPr>
        <w:pBdr>
          <w:top w:val="nil"/>
          <w:left w:val="nil"/>
          <w:bottom w:val="nil"/>
          <w:right w:val="nil"/>
          <w:between w:val="nil"/>
        </w:pBdr>
        <w:tabs>
          <w:tab w:val="left" w:pos="306"/>
        </w:tabs>
        <w:spacing w:after="160" w:line="259" w:lineRule="auto"/>
        <w:ind w:left="0" w:hanging="2"/>
        <w:jc w:val="both"/>
        <w:rPr>
          <w:color w:val="000000"/>
        </w:rPr>
      </w:pPr>
      <w:r>
        <w:rPr>
          <w:color w:val="000000"/>
        </w:rPr>
        <w:t>Tento</w:t>
      </w:r>
      <w:r>
        <w:t xml:space="preserve"> veterinární léčivý</w:t>
      </w:r>
      <w:r>
        <w:rPr>
          <w:color w:val="000000"/>
        </w:rPr>
        <w:t xml:space="preserve"> přípravek může poškodit nenarozený plod. </w:t>
      </w:r>
      <w:r w:rsidRPr="00345AEA">
        <w:rPr>
          <w:color w:val="000000"/>
        </w:rPr>
        <w:t>Veterinární léčivý přípravek by neměly podávat těhotné ženy.</w:t>
      </w:r>
    </w:p>
    <w:p w14:paraId="1135AECC" w14:textId="77777777" w:rsidR="00740338" w:rsidRDefault="00740338" w:rsidP="00AE5A3C">
      <w:pPr>
        <w:keepNext/>
        <w:pBdr>
          <w:top w:val="nil"/>
          <w:left w:val="nil"/>
          <w:bottom w:val="nil"/>
          <w:right w:val="nil"/>
          <w:between w:val="nil"/>
        </w:pBdr>
        <w:tabs>
          <w:tab w:val="left" w:pos="306"/>
        </w:tabs>
        <w:spacing w:line="240" w:lineRule="auto"/>
        <w:ind w:left="0" w:hanging="2"/>
        <w:jc w:val="both"/>
        <w:rPr>
          <w:u w:val="single"/>
        </w:rPr>
      </w:pPr>
      <w:bookmarkStart w:id="19" w:name="_Hlk161128901"/>
      <w:bookmarkEnd w:id="16"/>
      <w:r>
        <w:rPr>
          <w:u w:val="single"/>
        </w:rPr>
        <w:t>Zvláštní opatření pro ochranu životního prostředí:</w:t>
      </w:r>
    </w:p>
    <w:p w14:paraId="537F7DC2" w14:textId="36CE08EA" w:rsidR="00740338" w:rsidRDefault="005E49FE" w:rsidP="00740338">
      <w:pPr>
        <w:ind w:left="0" w:hanging="2"/>
        <w:jc w:val="both"/>
      </w:pPr>
      <w:r>
        <w:t>Tento v</w:t>
      </w:r>
      <w:r w:rsidR="00740338">
        <w:t>eterinární léčivý přípravek je v</w:t>
      </w:r>
      <w:r w:rsidR="008957D7">
        <w:t xml:space="preserve">elmi </w:t>
      </w:r>
      <w:r w:rsidR="00740338">
        <w:t xml:space="preserve">toxický pro vodní organismy, půdní organismy a </w:t>
      </w:r>
      <w:r w:rsidR="008957D7">
        <w:t xml:space="preserve">koprofágní </w:t>
      </w:r>
      <w:r w:rsidR="00740338">
        <w:t xml:space="preserve">hmyz. </w:t>
      </w:r>
    </w:p>
    <w:p w14:paraId="5D08576A" w14:textId="0E513137" w:rsidR="00740338" w:rsidRDefault="008957D7" w:rsidP="00740338">
      <w:pPr>
        <w:ind w:left="0" w:hanging="2"/>
        <w:jc w:val="both"/>
      </w:pPr>
      <w:r>
        <w:t>Tento v</w:t>
      </w:r>
      <w:r w:rsidR="00740338">
        <w:t>eterinární léčivý přípravek ne</w:t>
      </w:r>
      <w:r>
        <w:t xml:space="preserve">smí </w:t>
      </w:r>
      <w:r w:rsidR="00BE623B">
        <w:t xml:space="preserve">kontaminovat </w:t>
      </w:r>
      <w:r w:rsidR="00740338">
        <w:t>povrchov</w:t>
      </w:r>
      <w:r w:rsidR="00BE623B">
        <w:t>é</w:t>
      </w:r>
      <w:r w:rsidR="00740338">
        <w:t xml:space="preserve"> vod</w:t>
      </w:r>
      <w:r w:rsidR="00BE623B">
        <w:t>y</w:t>
      </w:r>
      <w:r w:rsidR="00740338">
        <w:t>, protože má škodlivé účinky na vodní organismy a organismy v sediment</w:t>
      </w:r>
      <w:r w:rsidR="002D1055">
        <w:t>u</w:t>
      </w:r>
      <w:r w:rsidR="00740338">
        <w:t xml:space="preserve">. </w:t>
      </w:r>
    </w:p>
    <w:p w14:paraId="240E527B" w14:textId="2E0FBB7B" w:rsidR="00740338" w:rsidRDefault="00740338" w:rsidP="00740338">
      <w:pPr>
        <w:ind w:left="0" w:hanging="2"/>
        <w:jc w:val="both"/>
      </w:pPr>
      <w:r>
        <w:t xml:space="preserve">Ošetřený skot </w:t>
      </w:r>
      <w:r w:rsidR="00BE623B">
        <w:t xml:space="preserve">nesmí </w:t>
      </w:r>
      <w:r>
        <w:t>mít přímý přístup k povrchové vodě po dobu 31 dn</w:t>
      </w:r>
      <w:r w:rsidR="00BE623B">
        <w:t>í</w:t>
      </w:r>
      <w:r>
        <w:t xml:space="preserve"> a ovce po dobu 16 dn</w:t>
      </w:r>
      <w:r w:rsidR="00BE623B">
        <w:t>í</w:t>
      </w:r>
      <w:r>
        <w:t xml:space="preserve"> po ošetření, aby se zabránilo nepříznivým účinkům na vodní organismy.</w:t>
      </w:r>
    </w:p>
    <w:p w14:paraId="547EEB69" w14:textId="2C98307B" w:rsidR="00740338" w:rsidRDefault="00740338" w:rsidP="00740338">
      <w:pPr>
        <w:ind w:left="0" w:hanging="2"/>
        <w:jc w:val="both"/>
      </w:pPr>
      <w:r>
        <w:t xml:space="preserve">Dlouhodobé účinky ivermektinu na populační dynamiku </w:t>
      </w:r>
      <w:r w:rsidR="00BE623B">
        <w:t xml:space="preserve">koprofágních </w:t>
      </w:r>
      <w:r>
        <w:t xml:space="preserve">organismů nebyly zkoumány. Proto se nedoporučuje ošetřovat zvířata na stejné pastvině každou sezónu. </w:t>
      </w:r>
    </w:p>
    <w:p w14:paraId="2419F3DD" w14:textId="4775315D" w:rsidR="00740338" w:rsidRDefault="00740338" w:rsidP="00740338">
      <w:pPr>
        <w:ind w:left="0" w:hanging="2"/>
        <w:jc w:val="both"/>
      </w:pPr>
      <w:r>
        <w:t>Aby se zabránilo hromadění ivermektinu v půdě, doporučuje se nerozmet</w:t>
      </w:r>
      <w:r w:rsidR="0080077C">
        <w:t>ávat</w:t>
      </w:r>
      <w:r>
        <w:t xml:space="preserve"> hnůj obsahující účinnou látku na stejnou plochu </w:t>
      </w:r>
      <w:r w:rsidR="0080077C">
        <w:t xml:space="preserve">v </w:t>
      </w:r>
      <w:r>
        <w:t>následujících let</w:t>
      </w:r>
      <w:r w:rsidR="0080077C">
        <w:t>ech</w:t>
      </w:r>
      <w:r>
        <w:t>.</w:t>
      </w:r>
    </w:p>
    <w:p w14:paraId="12AD1B29" w14:textId="75F38E28" w:rsidR="00740338" w:rsidRDefault="00740338" w:rsidP="00740338">
      <w:pPr>
        <w:tabs>
          <w:tab w:val="left" w:pos="851"/>
        </w:tabs>
        <w:spacing w:line="240" w:lineRule="auto"/>
        <w:ind w:left="0" w:hanging="2"/>
        <w:jc w:val="both"/>
      </w:pPr>
      <w:r>
        <w:t xml:space="preserve">Opakované ošetření </w:t>
      </w:r>
      <w:r w:rsidR="008664FA">
        <w:t xml:space="preserve">zvířat </w:t>
      </w:r>
      <w:r>
        <w:t xml:space="preserve">na pastvině během </w:t>
      </w:r>
      <w:r w:rsidR="008664FA">
        <w:t xml:space="preserve">jedné </w:t>
      </w:r>
      <w:r>
        <w:t>sezóny by mělo být prováděno pouze na doporučení veterin</w:t>
      </w:r>
      <w:r w:rsidR="008664FA">
        <w:t>árního lékaře</w:t>
      </w:r>
      <w:r>
        <w:t>.</w:t>
      </w:r>
    </w:p>
    <w:bookmarkEnd w:id="19"/>
    <w:p w14:paraId="15F7BE60" w14:textId="77777777" w:rsidR="00740338" w:rsidRDefault="00740338" w:rsidP="00740338">
      <w:pPr>
        <w:tabs>
          <w:tab w:val="left" w:pos="851"/>
        </w:tabs>
        <w:spacing w:line="240" w:lineRule="auto"/>
        <w:ind w:left="0" w:hanging="2"/>
        <w:jc w:val="both"/>
      </w:pPr>
    </w:p>
    <w:p w14:paraId="5C4F317B" w14:textId="77777777" w:rsidR="00740338" w:rsidRDefault="00740338" w:rsidP="00740338">
      <w:pPr>
        <w:keepNext/>
        <w:keepLines/>
        <w:spacing w:line="240" w:lineRule="auto"/>
        <w:ind w:left="0" w:hanging="2"/>
      </w:pPr>
      <w:bookmarkStart w:id="20" w:name="_Hlk161128941"/>
      <w:r>
        <w:rPr>
          <w:b/>
        </w:rPr>
        <w:t>3.6</w:t>
      </w:r>
      <w:r>
        <w:rPr>
          <w:b/>
        </w:rPr>
        <w:tab/>
        <w:t>Nežádoucí účinky</w:t>
      </w:r>
    </w:p>
    <w:p w14:paraId="652A15E5" w14:textId="77777777" w:rsidR="00740338" w:rsidRDefault="00740338" w:rsidP="00740338">
      <w:pPr>
        <w:keepNext/>
        <w:keepLines/>
        <w:spacing w:line="240" w:lineRule="auto"/>
        <w:ind w:left="0" w:hanging="2"/>
      </w:pPr>
    </w:p>
    <w:p w14:paraId="1A96E6B5" w14:textId="77777777" w:rsidR="00740338" w:rsidRDefault="00740338" w:rsidP="00740338">
      <w:pPr>
        <w:keepNext/>
        <w:keepLines/>
        <w:spacing w:line="240" w:lineRule="auto"/>
        <w:ind w:left="0" w:hanging="2"/>
      </w:pPr>
      <w:r>
        <w:t>Skot, ovce a prasata:</w:t>
      </w:r>
    </w:p>
    <w:bookmarkEnd w:id="20"/>
    <w:p w14:paraId="2A1D728A" w14:textId="77777777" w:rsidR="00740338" w:rsidRDefault="00740338" w:rsidP="00740338">
      <w:pPr>
        <w:keepNext/>
        <w:keepLines/>
        <w:spacing w:line="240" w:lineRule="auto"/>
        <w:ind w:left="0" w:hanging="2"/>
      </w:pPr>
    </w:p>
    <w:tbl>
      <w:tblPr>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5"/>
        <w:gridCol w:w="5652"/>
      </w:tblGrid>
      <w:tr w:rsidR="00740338" w14:paraId="1C71C31B" w14:textId="77777777" w:rsidTr="00D4359E">
        <w:tc>
          <w:tcPr>
            <w:tcW w:w="3635" w:type="dxa"/>
          </w:tcPr>
          <w:p w14:paraId="46BFE83B" w14:textId="77777777" w:rsidR="00740338" w:rsidRPr="00F42E34" w:rsidRDefault="00740338" w:rsidP="00D4359E">
            <w:pPr>
              <w:spacing w:before="60" w:after="60"/>
              <w:ind w:left="0" w:hanging="2"/>
              <w:rPr>
                <w:rFonts w:asciiTheme="majorBidi" w:hAnsiTheme="majorBidi" w:cstheme="majorBidi"/>
              </w:rPr>
            </w:pPr>
            <w:bookmarkStart w:id="21" w:name="_Hlk161128998"/>
            <w:r>
              <w:rPr>
                <w:rFonts w:asciiTheme="majorBidi" w:hAnsiTheme="majorBidi"/>
              </w:rPr>
              <w:t>Velmi vzácné</w:t>
            </w:r>
          </w:p>
          <w:p w14:paraId="4B3CFFF1" w14:textId="77777777" w:rsidR="00740338" w:rsidRPr="00F42E34" w:rsidRDefault="00740338" w:rsidP="00D4359E">
            <w:pPr>
              <w:spacing w:before="60" w:after="60"/>
              <w:ind w:left="0" w:hanging="2"/>
              <w:rPr>
                <w:rFonts w:asciiTheme="majorBidi" w:hAnsiTheme="majorBidi" w:cstheme="majorBidi"/>
              </w:rPr>
            </w:pPr>
            <w:r w:rsidRPr="00A37F5E">
              <w:rPr>
                <w:rFonts w:asciiTheme="majorBidi" w:hAnsiTheme="majorBidi"/>
              </w:rPr>
              <w:t>(&lt; 1 zvíře / 10 000 ošetřených zvířat, včetně ojedinělých hlášení):</w:t>
            </w:r>
          </w:p>
        </w:tc>
        <w:tc>
          <w:tcPr>
            <w:tcW w:w="5652" w:type="dxa"/>
          </w:tcPr>
          <w:p w14:paraId="7E339897" w14:textId="77777777" w:rsidR="00740338" w:rsidRPr="00F42E34" w:rsidRDefault="00740338" w:rsidP="00D4359E">
            <w:pPr>
              <w:spacing w:before="60" w:after="60"/>
              <w:ind w:left="0" w:hanging="2"/>
              <w:rPr>
                <w:rFonts w:asciiTheme="majorBidi" w:hAnsiTheme="majorBidi" w:cstheme="majorBidi"/>
                <w:vertAlign w:val="superscript"/>
              </w:rPr>
            </w:pPr>
            <w:r>
              <w:rPr>
                <w:rFonts w:asciiTheme="majorBidi" w:hAnsiTheme="majorBidi"/>
              </w:rPr>
              <w:t xml:space="preserve">Reakce alergického a anafylaktického </w:t>
            </w:r>
            <w:r w:rsidRPr="00C77ADC">
              <w:rPr>
                <w:rFonts w:asciiTheme="majorBidi" w:hAnsiTheme="majorBidi"/>
              </w:rPr>
              <w:t xml:space="preserve">typu </w:t>
            </w:r>
            <w:r w:rsidRPr="00F42E34">
              <w:rPr>
                <w:rFonts w:asciiTheme="majorBidi" w:hAnsiTheme="majorBidi"/>
                <w:vertAlign w:val="superscript"/>
              </w:rPr>
              <w:t>1</w:t>
            </w:r>
          </w:p>
        </w:tc>
      </w:tr>
    </w:tbl>
    <w:p w14:paraId="5356AC2A" w14:textId="77777777" w:rsidR="00740338" w:rsidRDefault="00740338" w:rsidP="00740338">
      <w:pPr>
        <w:keepNext/>
        <w:keepLines/>
        <w:spacing w:line="240" w:lineRule="auto"/>
        <w:ind w:left="0" w:hanging="2"/>
      </w:pPr>
      <w:bookmarkStart w:id="22" w:name="_Hlk161129024"/>
      <w:bookmarkEnd w:id="21"/>
      <w:r>
        <w:rPr>
          <w:vertAlign w:val="superscript"/>
        </w:rPr>
        <w:t>1</w:t>
      </w:r>
      <w:r>
        <w:t xml:space="preserve"> Tyto reakce mohou být spojeny s příznaky jako ataxie, křeče a/nebo třes.</w:t>
      </w:r>
    </w:p>
    <w:bookmarkEnd w:id="22"/>
    <w:p w14:paraId="3F179A6E" w14:textId="77777777" w:rsidR="00740338" w:rsidRDefault="00740338" w:rsidP="00740338">
      <w:pPr>
        <w:keepNext/>
        <w:keepLines/>
        <w:spacing w:line="240" w:lineRule="auto"/>
        <w:ind w:left="0" w:hanging="2"/>
      </w:pPr>
    </w:p>
    <w:p w14:paraId="078C3945" w14:textId="43F4AB5A" w:rsidR="00740338" w:rsidRDefault="00740338" w:rsidP="00740338">
      <w:pPr>
        <w:keepNext/>
        <w:keepLines/>
        <w:spacing w:line="240" w:lineRule="auto"/>
        <w:ind w:left="0" w:hanging="2"/>
        <w:jc w:val="both"/>
      </w:pPr>
      <w:bookmarkStart w:id="23" w:name="_Hlk161129085"/>
      <w:r>
        <w:t>Hlášení nežádoucích účinků je důležité. Umožňuje nepřetržité sledování bezpečnosti veterinárního léčivého přípravku. Hlášení je třeba zaslat, pokud možno, prostřednictvím veterinárního lékaře, buď držiteli rozhodnutí o registraci, nebo</w:t>
      </w:r>
      <w:r w:rsidR="00E61455">
        <w:t xml:space="preserve"> jeho místnímu zástupci nebo</w:t>
      </w:r>
      <w:r>
        <w:t xml:space="preserve"> příslušnému vnitrostátnímu orgánu prostřednictvím národního systému hlášení. Podrobné kontaktní údaje naleznete v příbalové informaci.</w:t>
      </w:r>
    </w:p>
    <w:bookmarkEnd w:id="23"/>
    <w:p w14:paraId="297DAE3C" w14:textId="77777777" w:rsidR="00740338" w:rsidRDefault="00740338" w:rsidP="00740338">
      <w:pPr>
        <w:spacing w:line="240" w:lineRule="auto"/>
        <w:ind w:left="0" w:hanging="2"/>
      </w:pPr>
    </w:p>
    <w:p w14:paraId="5592070B" w14:textId="77777777" w:rsidR="00740338" w:rsidRDefault="00740338" w:rsidP="00740338">
      <w:pPr>
        <w:keepNext/>
        <w:keepLines/>
        <w:spacing w:line="240" w:lineRule="auto"/>
        <w:ind w:left="0" w:hanging="2"/>
      </w:pPr>
      <w:r>
        <w:rPr>
          <w:b/>
        </w:rPr>
        <w:t>3.7</w:t>
      </w:r>
      <w:r>
        <w:rPr>
          <w:b/>
        </w:rPr>
        <w:tab/>
        <w:t>Použití v průběhu březosti, laktace nebo snášky</w:t>
      </w:r>
    </w:p>
    <w:p w14:paraId="5E250344" w14:textId="77777777" w:rsidR="00740338" w:rsidRDefault="00740338" w:rsidP="00740338">
      <w:pPr>
        <w:keepNext/>
        <w:keepLines/>
        <w:spacing w:line="240" w:lineRule="auto"/>
        <w:ind w:left="0" w:hanging="2"/>
      </w:pPr>
    </w:p>
    <w:p w14:paraId="4CFB327A" w14:textId="77777777" w:rsidR="00740338" w:rsidRDefault="00740338" w:rsidP="00740338">
      <w:pPr>
        <w:pBdr>
          <w:top w:val="nil"/>
          <w:left w:val="nil"/>
          <w:bottom w:val="nil"/>
          <w:right w:val="nil"/>
          <w:between w:val="nil"/>
        </w:pBdr>
        <w:spacing w:line="240" w:lineRule="auto"/>
        <w:ind w:leftChars="0" w:left="0" w:right="113" w:firstLineChars="0" w:firstLine="0"/>
        <w:jc w:val="both"/>
        <w:rPr>
          <w:color w:val="000000"/>
        </w:rPr>
      </w:pPr>
      <w:r w:rsidRPr="002F57EB">
        <w:rPr>
          <w:color w:val="000000"/>
        </w:rPr>
        <w:t>Nebyla stanovena bezpečnost veterinárního léčivého přípravku pro použití během březosti a laktace.</w:t>
      </w:r>
    </w:p>
    <w:p w14:paraId="5BCC45F0" w14:textId="77777777" w:rsidR="00740338" w:rsidRDefault="00740338" w:rsidP="00740338">
      <w:pPr>
        <w:spacing w:line="240" w:lineRule="auto"/>
        <w:ind w:left="0" w:hanging="2"/>
      </w:pPr>
    </w:p>
    <w:p w14:paraId="46A3FD4D" w14:textId="77777777" w:rsidR="00740338" w:rsidRDefault="00740338" w:rsidP="00740338">
      <w:pPr>
        <w:keepNext/>
        <w:keepLines/>
        <w:spacing w:line="240" w:lineRule="auto"/>
        <w:ind w:left="0" w:hanging="2"/>
      </w:pPr>
      <w:r>
        <w:rPr>
          <w:b/>
        </w:rPr>
        <w:t>3.8</w:t>
      </w:r>
      <w:r>
        <w:rPr>
          <w:b/>
        </w:rPr>
        <w:tab/>
      </w:r>
      <w:r w:rsidRPr="002F57EB">
        <w:rPr>
          <w:b/>
        </w:rPr>
        <w:t>Interakce s jinými léčivými přípravky a další formy interakce</w:t>
      </w:r>
    </w:p>
    <w:p w14:paraId="1C394925" w14:textId="77777777" w:rsidR="00740338" w:rsidRDefault="00740338" w:rsidP="00740338">
      <w:pPr>
        <w:keepNext/>
        <w:keepLines/>
        <w:spacing w:line="240" w:lineRule="auto"/>
        <w:ind w:left="0" w:hanging="2"/>
      </w:pPr>
    </w:p>
    <w:p w14:paraId="5CB7BF92" w14:textId="77777777" w:rsidR="00740338" w:rsidRDefault="00740338" w:rsidP="00740338">
      <w:pPr>
        <w:tabs>
          <w:tab w:val="left" w:pos="-1134"/>
          <w:tab w:val="left" w:pos="-414"/>
          <w:tab w:val="left" w:pos="0"/>
          <w:tab w:val="left" w:pos="306"/>
          <w:tab w:val="left" w:pos="533"/>
          <w:tab w:val="left" w:pos="834"/>
          <w:tab w:val="left" w:pos="1044"/>
          <w:tab w:val="left" w:pos="1255"/>
          <w:tab w:val="left" w:pos="1506"/>
          <w:tab w:val="left" w:pos="1746"/>
          <w:tab w:val="left" w:pos="2226"/>
          <w:tab w:val="left" w:pos="3066"/>
          <w:tab w:val="left" w:pos="3906"/>
          <w:tab w:val="left" w:pos="4626"/>
          <w:tab w:val="left" w:pos="5346"/>
          <w:tab w:val="left" w:pos="6066"/>
          <w:tab w:val="left" w:pos="6786"/>
          <w:tab w:val="left" w:pos="7506"/>
          <w:tab w:val="left" w:pos="8226"/>
          <w:tab w:val="left" w:pos="8946"/>
          <w:tab w:val="left" w:pos="9360"/>
        </w:tabs>
        <w:spacing w:line="240" w:lineRule="auto"/>
        <w:ind w:left="0" w:hanging="2"/>
        <w:jc w:val="both"/>
      </w:pPr>
      <w:r>
        <w:t>Nejsou známy.</w:t>
      </w:r>
    </w:p>
    <w:p w14:paraId="103D278C" w14:textId="77777777" w:rsidR="00740338" w:rsidRDefault="00740338" w:rsidP="00740338">
      <w:pPr>
        <w:spacing w:line="240" w:lineRule="auto"/>
        <w:ind w:left="0" w:hanging="2"/>
      </w:pPr>
    </w:p>
    <w:p w14:paraId="1522E1BB" w14:textId="77777777" w:rsidR="00740338" w:rsidRDefault="00740338" w:rsidP="00740338">
      <w:pPr>
        <w:keepNext/>
        <w:keepLines/>
        <w:spacing w:line="240" w:lineRule="auto"/>
        <w:ind w:left="0" w:hanging="2"/>
      </w:pPr>
      <w:r>
        <w:rPr>
          <w:b/>
        </w:rPr>
        <w:t>3.9</w:t>
      </w:r>
      <w:r>
        <w:rPr>
          <w:b/>
        </w:rPr>
        <w:tab/>
      </w:r>
      <w:r w:rsidRPr="002F57EB">
        <w:rPr>
          <w:b/>
        </w:rPr>
        <w:t>Cesty podání a dávkování</w:t>
      </w:r>
    </w:p>
    <w:p w14:paraId="763A7B6D" w14:textId="77777777" w:rsidR="00740338" w:rsidRDefault="00740338" w:rsidP="00740338">
      <w:pPr>
        <w:keepNext/>
        <w:keepLines/>
        <w:spacing w:line="240" w:lineRule="auto"/>
        <w:ind w:leftChars="0" w:left="0" w:firstLineChars="0" w:firstLine="0"/>
      </w:pPr>
    </w:p>
    <w:p w14:paraId="3C9E0327" w14:textId="0E96C3CA" w:rsidR="00740338" w:rsidRDefault="00C70483" w:rsidP="00740338">
      <w:pPr>
        <w:keepNext/>
        <w:keepLines/>
        <w:spacing w:line="240" w:lineRule="auto"/>
        <w:ind w:leftChars="0" w:left="0" w:firstLineChars="0" w:firstLine="0"/>
      </w:pPr>
      <w:r>
        <w:t>S</w:t>
      </w:r>
      <w:r w:rsidR="00740338">
        <w:t>ubkutánní po</w:t>
      </w:r>
      <w:r>
        <w:t>dání</w:t>
      </w:r>
      <w:r w:rsidR="00740338">
        <w:t>.</w:t>
      </w:r>
    </w:p>
    <w:p w14:paraId="14EBC111" w14:textId="77777777" w:rsidR="00740338" w:rsidRDefault="00740338" w:rsidP="00740338">
      <w:pPr>
        <w:keepNext/>
        <w:keepLines/>
        <w:spacing w:line="240" w:lineRule="auto"/>
        <w:ind w:leftChars="0" w:left="0" w:firstLineChars="0" w:firstLine="0"/>
      </w:pPr>
    </w:p>
    <w:p w14:paraId="335A711C" w14:textId="77777777" w:rsidR="00740338" w:rsidRDefault="00740338" w:rsidP="00740338">
      <w:pPr>
        <w:spacing w:line="240" w:lineRule="auto"/>
        <w:ind w:left="0" w:hanging="2"/>
        <w:jc w:val="both"/>
        <w:rPr>
          <w:u w:val="single"/>
        </w:rPr>
      </w:pPr>
      <w:r>
        <w:rPr>
          <w:u w:val="single"/>
        </w:rPr>
        <w:t>Skot:</w:t>
      </w:r>
    </w:p>
    <w:p w14:paraId="2FB20109" w14:textId="75703A6F" w:rsidR="00740338" w:rsidRDefault="00740338" w:rsidP="00740338">
      <w:pPr>
        <w:spacing w:line="240" w:lineRule="auto"/>
        <w:ind w:left="0" w:hanging="2"/>
        <w:jc w:val="both"/>
      </w:pPr>
      <w:r>
        <w:t xml:space="preserve">Tento veterinární léčivý přípravek by měl být podáván pouze </w:t>
      </w:r>
      <w:bookmarkStart w:id="24" w:name="_Hlk187395713"/>
      <w:r>
        <w:t>subkutánn</w:t>
      </w:r>
      <w:r w:rsidR="00C70483">
        <w:t>ě</w:t>
      </w:r>
      <w:r>
        <w:t xml:space="preserve"> </w:t>
      </w:r>
      <w:bookmarkEnd w:id="24"/>
      <w:r>
        <w:t>v doporučené dávce 0,2 mg ivermektinu na kg živé hmotnosti (odpovídající 1 ml na 50 kg živé hmotnosti)</w:t>
      </w:r>
      <w:r w:rsidR="00E61455">
        <w:t xml:space="preserve"> </w:t>
      </w:r>
      <w:bookmarkStart w:id="25" w:name="_Hlk187395725"/>
      <w:r w:rsidR="00E61455">
        <w:t>jednorázově</w:t>
      </w:r>
      <w:bookmarkEnd w:id="25"/>
      <w:r>
        <w:t>.</w:t>
      </w:r>
    </w:p>
    <w:p w14:paraId="5ADE8325" w14:textId="3164AAD8" w:rsidR="00740338" w:rsidRDefault="00E61455" w:rsidP="00740338">
      <w:pPr>
        <w:spacing w:line="240" w:lineRule="auto"/>
        <w:ind w:left="0" w:hanging="2"/>
        <w:jc w:val="both"/>
      </w:pPr>
      <w:bookmarkStart w:id="26" w:name="_Hlk187395789"/>
      <w:r w:rsidRPr="000C2C6C">
        <w:t>Podávejte i</w:t>
      </w:r>
      <w:r w:rsidR="00740338" w:rsidRPr="00E61455">
        <w:t>njek</w:t>
      </w:r>
      <w:r w:rsidRPr="000C2C6C">
        <w:t>čně</w:t>
      </w:r>
      <w:r w:rsidR="00740338" w:rsidRPr="00E61455">
        <w:t xml:space="preserve"> pod volnou kůži před nebo za ramenem.</w:t>
      </w:r>
    </w:p>
    <w:p w14:paraId="255A0A38" w14:textId="1BF4ED54" w:rsidR="00740338" w:rsidRDefault="00740338" w:rsidP="00740338">
      <w:pPr>
        <w:spacing w:line="240" w:lineRule="auto"/>
        <w:ind w:left="0" w:hanging="2"/>
        <w:jc w:val="both"/>
      </w:pPr>
      <w:r w:rsidRPr="00996AA9">
        <w:t>Jako u každé</w:t>
      </w:r>
      <w:r w:rsidR="00C70483" w:rsidRPr="00996AA9">
        <w:t>ho</w:t>
      </w:r>
      <w:r w:rsidRPr="00996AA9">
        <w:t xml:space="preserve"> injek</w:t>
      </w:r>
      <w:r w:rsidR="00C70483" w:rsidRPr="00996AA9">
        <w:t>čního podání</w:t>
      </w:r>
      <w:r w:rsidRPr="00996AA9">
        <w:t xml:space="preserve"> je třeba dodržovat aseptická opatření. </w:t>
      </w:r>
      <w:r w:rsidR="00996AA9" w:rsidRPr="000C2C6C">
        <w:t>Použijte</w:t>
      </w:r>
      <w:r w:rsidRPr="00996AA9">
        <w:t xml:space="preserve"> sterilní vybavení</w:t>
      </w:r>
      <w:bookmarkEnd w:id="26"/>
      <w:r w:rsidRPr="00996AA9">
        <w:t>.</w:t>
      </w:r>
      <w:r>
        <w:t xml:space="preserve"> </w:t>
      </w:r>
    </w:p>
    <w:p w14:paraId="0A46CFC7" w14:textId="77777777" w:rsidR="00740338" w:rsidRDefault="00740338" w:rsidP="00740338">
      <w:pPr>
        <w:spacing w:line="240" w:lineRule="auto"/>
        <w:ind w:left="0" w:hanging="2"/>
        <w:jc w:val="both"/>
        <w:rPr>
          <w:u w:val="single"/>
        </w:rPr>
      </w:pPr>
    </w:p>
    <w:p w14:paraId="599DB911" w14:textId="77777777" w:rsidR="00740338" w:rsidRDefault="00740338" w:rsidP="00740338">
      <w:pPr>
        <w:spacing w:line="240" w:lineRule="auto"/>
        <w:ind w:left="0" w:hanging="2"/>
        <w:jc w:val="both"/>
        <w:rPr>
          <w:u w:val="single"/>
        </w:rPr>
      </w:pPr>
      <w:r>
        <w:rPr>
          <w:u w:val="single"/>
        </w:rPr>
        <w:t>Ovce:</w:t>
      </w:r>
    </w:p>
    <w:p w14:paraId="12D1AEB9" w14:textId="6B24F32E" w:rsidR="00740338" w:rsidRDefault="00740338" w:rsidP="00740338">
      <w:pPr>
        <w:spacing w:line="240" w:lineRule="auto"/>
        <w:ind w:left="0" w:hanging="2"/>
        <w:jc w:val="both"/>
      </w:pPr>
      <w:r>
        <w:lastRenderedPageBreak/>
        <w:t>Tento veterinární léčivý přípravek by měl být podáván pouze subkután</w:t>
      </w:r>
      <w:r w:rsidR="00B13091">
        <w:t>n</w:t>
      </w:r>
      <w:r w:rsidR="00C70483">
        <w:t>ě</w:t>
      </w:r>
      <w:r>
        <w:t xml:space="preserve"> v doporučené dávce 0,2 mg ivermektinu na kg živé hmotnosti (odpovídající 0,5 ml na 25 kg živé hmotnosti)</w:t>
      </w:r>
      <w:r w:rsidR="00996AA9">
        <w:t xml:space="preserve"> jednorázově</w:t>
      </w:r>
      <w:r>
        <w:t>.</w:t>
      </w:r>
    </w:p>
    <w:p w14:paraId="1128B81E" w14:textId="03922BEB" w:rsidR="00740338" w:rsidRDefault="00996AA9" w:rsidP="00740338">
      <w:pPr>
        <w:spacing w:line="240" w:lineRule="auto"/>
        <w:ind w:left="0" w:hanging="2"/>
        <w:jc w:val="both"/>
      </w:pPr>
      <w:bookmarkStart w:id="27" w:name="_Hlk187395814"/>
      <w:r w:rsidRPr="00996AA9">
        <w:t xml:space="preserve">Podávejte injekčně </w:t>
      </w:r>
      <w:r w:rsidR="00740338" w:rsidRPr="00996AA9">
        <w:t>pod volnou kůži nebo za ramenem.</w:t>
      </w:r>
    </w:p>
    <w:bookmarkEnd w:id="27"/>
    <w:p w14:paraId="622C0042" w14:textId="77777777" w:rsidR="00740338" w:rsidRDefault="00740338" w:rsidP="00740338">
      <w:pPr>
        <w:spacing w:line="240" w:lineRule="auto"/>
        <w:ind w:left="0" w:hanging="2"/>
        <w:jc w:val="both"/>
      </w:pPr>
      <w:r>
        <w:t>U ovcí s velkým množstvím vlny se musíte před podáním dávky ujistit, že jehla pronikla vlnou a kůží. Používejte sterilní vybavení.</w:t>
      </w:r>
    </w:p>
    <w:p w14:paraId="4D12C801" w14:textId="77777777" w:rsidR="00740338" w:rsidRDefault="00740338" w:rsidP="00740338">
      <w:pPr>
        <w:spacing w:line="240" w:lineRule="auto"/>
        <w:ind w:left="0" w:hanging="2"/>
        <w:jc w:val="both"/>
        <w:rPr>
          <w:u w:val="single"/>
        </w:rPr>
      </w:pPr>
    </w:p>
    <w:p w14:paraId="648FBB02" w14:textId="77777777" w:rsidR="00740338" w:rsidRDefault="00740338" w:rsidP="00740338">
      <w:pPr>
        <w:spacing w:line="240" w:lineRule="auto"/>
        <w:ind w:left="0" w:hanging="2"/>
        <w:jc w:val="both"/>
        <w:rPr>
          <w:u w:val="single"/>
        </w:rPr>
      </w:pPr>
      <w:r>
        <w:rPr>
          <w:u w:val="single"/>
        </w:rPr>
        <w:t xml:space="preserve">Prasata: </w:t>
      </w:r>
    </w:p>
    <w:p w14:paraId="79062419" w14:textId="3FE19EF1" w:rsidR="00740338" w:rsidRDefault="00740338" w:rsidP="00740338">
      <w:pPr>
        <w:spacing w:line="240" w:lineRule="auto"/>
        <w:ind w:left="0" w:hanging="2"/>
        <w:jc w:val="both"/>
      </w:pPr>
      <w:r>
        <w:t>Tento veterinární léčivý přípravek by měl být podán pouze subkután</w:t>
      </w:r>
      <w:r w:rsidR="00B13091">
        <w:t>ně</w:t>
      </w:r>
      <w:r>
        <w:t xml:space="preserve"> do krku v doporučené dávce 0,3 mg ivermektinu na kg živé hmotnosti (odpovídající 1 ml na 33 kg živé hmotnosti)</w:t>
      </w:r>
      <w:r w:rsidR="00996AA9">
        <w:t xml:space="preserve"> jednorázově</w:t>
      </w:r>
      <w:r>
        <w:t>.</w:t>
      </w:r>
    </w:p>
    <w:p w14:paraId="7BA3D441" w14:textId="676F7F82" w:rsidR="00740338" w:rsidRPr="00996AA9" w:rsidRDefault="00740338" w:rsidP="00740338">
      <w:pPr>
        <w:spacing w:line="240" w:lineRule="auto"/>
        <w:ind w:left="0" w:hanging="2"/>
        <w:jc w:val="both"/>
      </w:pPr>
      <w:bookmarkStart w:id="28" w:name="_Hlk187395847"/>
      <w:r w:rsidRPr="00996AA9">
        <w:t>Injek</w:t>
      </w:r>
      <w:r w:rsidR="004543C8">
        <w:t>ční podání</w:t>
      </w:r>
      <w:r w:rsidRPr="00996AA9">
        <w:t xml:space="preserve"> může být </w:t>
      </w:r>
      <w:r w:rsidR="004543C8">
        <w:t>aplikováno</w:t>
      </w:r>
      <w:r w:rsidR="004543C8" w:rsidRPr="00996AA9">
        <w:t xml:space="preserve"> </w:t>
      </w:r>
      <w:proofErr w:type="spellStart"/>
      <w:r w:rsidRPr="00996AA9">
        <w:t>jednodávkovou</w:t>
      </w:r>
      <w:proofErr w:type="spellEnd"/>
      <w:r w:rsidRPr="00996AA9">
        <w:t xml:space="preserve"> injekční stříkačkou nebo injekčním </w:t>
      </w:r>
      <w:r w:rsidR="00996AA9" w:rsidRPr="000C2C6C">
        <w:t>automatem</w:t>
      </w:r>
      <w:bookmarkEnd w:id="28"/>
      <w:r w:rsidRPr="00996AA9">
        <w:t xml:space="preserve">. </w:t>
      </w:r>
    </w:p>
    <w:p w14:paraId="5712C782" w14:textId="77777777" w:rsidR="00740338" w:rsidRDefault="00740338" w:rsidP="00740338">
      <w:pPr>
        <w:spacing w:line="240" w:lineRule="auto"/>
        <w:ind w:left="0" w:hanging="2"/>
        <w:jc w:val="both"/>
      </w:pPr>
      <w:r w:rsidRPr="00996AA9">
        <w:t>Pracujte asepticky.</w:t>
      </w:r>
    </w:p>
    <w:p w14:paraId="067CB6D9" w14:textId="77777777" w:rsidR="00740338" w:rsidRDefault="00740338" w:rsidP="00740338">
      <w:pPr>
        <w:spacing w:line="240" w:lineRule="auto"/>
        <w:ind w:leftChars="0" w:left="0" w:firstLineChars="0" w:firstLine="0"/>
        <w:jc w:val="both"/>
      </w:pPr>
    </w:p>
    <w:p w14:paraId="797F5688" w14:textId="25890036" w:rsidR="00740338" w:rsidRPr="00996AA9" w:rsidRDefault="00996AA9" w:rsidP="00740338">
      <w:pPr>
        <w:pStyle w:val="Default"/>
        <w:ind w:left="0" w:hanging="2"/>
        <w:jc w:val="both"/>
        <w:rPr>
          <w:rFonts w:ascii="Times New Roman" w:hAnsi="Times New Roman" w:cs="Times New Roman"/>
          <w:iCs/>
          <w:szCs w:val="22"/>
        </w:rPr>
      </w:pPr>
      <w:proofErr w:type="spellStart"/>
      <w:proofErr w:type="gramStart"/>
      <w:r w:rsidRPr="000C2C6C">
        <w:rPr>
          <w:rFonts w:ascii="Times New Roman" w:hAnsi="Times New Roman"/>
          <w:sz w:val="22"/>
        </w:rPr>
        <w:t>Poddávkování</w:t>
      </w:r>
      <w:proofErr w:type="spellEnd"/>
      <w:r w:rsidRPr="000C2C6C">
        <w:rPr>
          <w:rFonts w:ascii="Times New Roman" w:hAnsi="Times New Roman"/>
          <w:sz w:val="22"/>
        </w:rPr>
        <w:t xml:space="preserve"> </w:t>
      </w:r>
      <w:r w:rsidR="00740338" w:rsidRPr="00527CFA">
        <w:rPr>
          <w:rFonts w:ascii="Times New Roman" w:hAnsi="Times New Roman"/>
          <w:sz w:val="22"/>
        </w:rPr>
        <w:t xml:space="preserve"> by</w:t>
      </w:r>
      <w:proofErr w:type="gramEnd"/>
      <w:r w:rsidR="00740338" w:rsidRPr="00527CFA">
        <w:rPr>
          <w:rFonts w:ascii="Times New Roman" w:hAnsi="Times New Roman"/>
          <w:sz w:val="22"/>
        </w:rPr>
        <w:t xml:space="preserve"> mohlo vést k neúčinnému použití a mohlo by podpořit rozvoj</w:t>
      </w:r>
      <w:r w:rsidR="00740338" w:rsidRPr="00996AA9">
        <w:rPr>
          <w:rFonts w:ascii="Times New Roman" w:hAnsi="Times New Roman"/>
          <w:sz w:val="22"/>
        </w:rPr>
        <w:t xml:space="preserve"> rezistence. </w:t>
      </w:r>
    </w:p>
    <w:p w14:paraId="252785FC" w14:textId="13D9DB6E" w:rsidR="00740338" w:rsidRPr="00996AA9" w:rsidRDefault="00740338" w:rsidP="00740338">
      <w:pPr>
        <w:spacing w:line="240" w:lineRule="auto"/>
        <w:ind w:left="0" w:hanging="2"/>
        <w:jc w:val="both"/>
        <w:rPr>
          <w:iCs/>
        </w:rPr>
      </w:pPr>
      <w:bookmarkStart w:id="29" w:name="_Hlk187395945"/>
      <w:r w:rsidRPr="00996AA9">
        <w:t xml:space="preserve">Pro zajištění správného dávkování </w:t>
      </w:r>
      <w:r w:rsidR="00996AA9" w:rsidRPr="000C2C6C">
        <w:t>by měla být co nejpřesněji stanovena živá hmotnost</w:t>
      </w:r>
      <w:r w:rsidRPr="00996AA9">
        <w:t>. Pokud mají být zvířata léčena hromadně, měly by být vytvořeny přiměřeně homogenní skupiny a všem zvířatům ve skupině by měla být podána dávka odpovídající nejtěžšímu z nich.</w:t>
      </w:r>
    </w:p>
    <w:p w14:paraId="784BE1A5" w14:textId="1DA3E6E2" w:rsidR="00740338" w:rsidRPr="00996AA9" w:rsidRDefault="00740338" w:rsidP="00740338">
      <w:pPr>
        <w:spacing w:line="240" w:lineRule="auto"/>
        <w:ind w:left="0" w:hanging="2"/>
        <w:jc w:val="both"/>
        <w:rPr>
          <w:b/>
          <w:bCs/>
          <w:iCs/>
        </w:rPr>
      </w:pPr>
      <w:bookmarkStart w:id="30" w:name="_Hlk187395973"/>
      <w:bookmarkEnd w:id="29"/>
      <w:r w:rsidRPr="00996AA9">
        <w:rPr>
          <w:kern w:val="14"/>
        </w:rPr>
        <w:t xml:space="preserve">Přesnost dávkovacího zařízení </w:t>
      </w:r>
      <w:r w:rsidR="00996AA9">
        <w:rPr>
          <w:kern w:val="14"/>
        </w:rPr>
        <w:t>by měla být</w:t>
      </w:r>
      <w:r w:rsidRPr="00996AA9">
        <w:rPr>
          <w:kern w:val="14"/>
        </w:rPr>
        <w:t xml:space="preserve"> důkladně zkontrolov</w:t>
      </w:r>
      <w:r w:rsidR="00996AA9">
        <w:rPr>
          <w:kern w:val="14"/>
        </w:rPr>
        <w:t>án</w:t>
      </w:r>
      <w:r w:rsidRPr="00996AA9">
        <w:rPr>
          <w:kern w:val="14"/>
        </w:rPr>
        <w:t>a.</w:t>
      </w:r>
    </w:p>
    <w:bookmarkEnd w:id="30"/>
    <w:p w14:paraId="121C73A0" w14:textId="77777777" w:rsidR="00740338" w:rsidRDefault="00740338" w:rsidP="00740338">
      <w:pPr>
        <w:spacing w:line="240" w:lineRule="auto"/>
        <w:ind w:left="0" w:hanging="2"/>
      </w:pPr>
    </w:p>
    <w:p w14:paraId="688C7E30" w14:textId="29E4C002" w:rsidR="00740338" w:rsidRPr="00516CBE" w:rsidRDefault="00740338" w:rsidP="00740338">
      <w:pPr>
        <w:spacing w:line="240" w:lineRule="auto"/>
        <w:ind w:left="0" w:hanging="2"/>
        <w:jc w:val="both"/>
      </w:pPr>
      <w:r>
        <w:t>Při ošetřování skupin zvířat používejte pouze</w:t>
      </w:r>
      <w:r w:rsidR="00D728EB">
        <w:t xml:space="preserve"> </w:t>
      </w:r>
      <w:r w:rsidR="00D728EB" w:rsidRPr="00D728EB">
        <w:t>injekční automat</w:t>
      </w:r>
      <w:r>
        <w:t xml:space="preserve">. </w:t>
      </w:r>
      <w:r w:rsidRPr="00BA1FB8">
        <w:t xml:space="preserve">Doporučuje se použít jehlu 21G </w:t>
      </w:r>
      <w:r w:rsidRPr="00BA1FB8">
        <w:rPr>
          <w:rFonts w:asciiTheme="majorHAnsi" w:hAnsiTheme="majorHAnsi"/>
          <w:color w:val="000000" w:themeColor="text1"/>
        </w:rPr>
        <w:t>×</w:t>
      </w:r>
      <w:r w:rsidRPr="00BA1FB8">
        <w:rPr>
          <w:color w:val="000000" w:themeColor="text1"/>
        </w:rPr>
        <w:t xml:space="preserve"> 1 ½″</w:t>
      </w:r>
      <w:r w:rsidRPr="00913ABC">
        <w:t xml:space="preserve">. Při ošetřování skupin zvířat v jednom cyklu použijte </w:t>
      </w:r>
      <w:r w:rsidR="00D728EB">
        <w:t xml:space="preserve">odběrovou </w:t>
      </w:r>
      <w:r>
        <w:t>jehlu, která byla umístěna v zátce lahvičky, aby nedošlo k nadměrnému pro</w:t>
      </w:r>
      <w:r w:rsidR="00D728EB">
        <w:t>píchnutí</w:t>
      </w:r>
      <w:r>
        <w:t xml:space="preserve"> zátky. </w:t>
      </w:r>
      <w:r w:rsidR="00D728EB">
        <w:t xml:space="preserve">Odběrová </w:t>
      </w:r>
      <w:r>
        <w:t>jehla by měla být po ošetření odstraněna. Zátky lahv</w:t>
      </w:r>
      <w:r w:rsidR="00D728EB">
        <w:t>iček</w:t>
      </w:r>
      <w:r>
        <w:t xml:space="preserve"> nesmí být pro</w:t>
      </w:r>
      <w:r w:rsidR="00D728EB">
        <w:t>píchnuty</w:t>
      </w:r>
      <w:r>
        <w:t xml:space="preserve"> více než 20krát.</w:t>
      </w:r>
    </w:p>
    <w:p w14:paraId="70D1F910" w14:textId="77777777" w:rsidR="00740338" w:rsidRDefault="00740338" w:rsidP="00740338">
      <w:pPr>
        <w:spacing w:line="240" w:lineRule="auto"/>
        <w:ind w:left="0" w:hanging="2"/>
        <w:jc w:val="both"/>
      </w:pPr>
    </w:p>
    <w:p w14:paraId="424CBDCB" w14:textId="77777777" w:rsidR="00740338" w:rsidRDefault="00740338" w:rsidP="00740338">
      <w:pPr>
        <w:keepNext/>
        <w:keepLines/>
        <w:pBdr>
          <w:top w:val="nil"/>
          <w:left w:val="nil"/>
          <w:bottom w:val="nil"/>
          <w:right w:val="nil"/>
          <w:between w:val="nil"/>
        </w:pBdr>
        <w:spacing w:line="240" w:lineRule="auto"/>
        <w:ind w:left="0" w:hanging="2"/>
        <w:rPr>
          <w:b/>
          <w:color w:val="000000"/>
        </w:rPr>
      </w:pPr>
      <w:r>
        <w:rPr>
          <w:b/>
          <w:color w:val="000000"/>
        </w:rPr>
        <w:t>3.10</w:t>
      </w:r>
      <w:r>
        <w:rPr>
          <w:b/>
          <w:color w:val="000000"/>
        </w:rPr>
        <w:tab/>
      </w:r>
      <w:r w:rsidRPr="00623D03">
        <w:rPr>
          <w:b/>
          <w:color w:val="000000"/>
        </w:rPr>
        <w:t>Příznaky předávkování (a kde je relevantní, první pomoc a antidota)</w:t>
      </w:r>
    </w:p>
    <w:p w14:paraId="1519ECA4" w14:textId="77777777" w:rsidR="00740338" w:rsidRDefault="00740338" w:rsidP="00740338">
      <w:pPr>
        <w:keepNext/>
        <w:spacing w:line="240" w:lineRule="auto"/>
        <w:ind w:left="0" w:hanging="2"/>
      </w:pPr>
    </w:p>
    <w:p w14:paraId="1E980587" w14:textId="77777777" w:rsidR="00740338" w:rsidRDefault="00740338" w:rsidP="00740338">
      <w:pPr>
        <w:spacing w:line="240" w:lineRule="auto"/>
        <w:ind w:left="0" w:hanging="2"/>
        <w:jc w:val="both"/>
      </w:pPr>
      <w:r>
        <w:t>Toxicita ivermektinu je nízká; i při překročení doporučené dávky je výskyt intoxikace nepravděpodobný. Nebylo identifikováno žádné antidotum.</w:t>
      </w:r>
    </w:p>
    <w:p w14:paraId="4918DD7D" w14:textId="77777777" w:rsidR="00740338" w:rsidRDefault="00740338" w:rsidP="00740338">
      <w:pPr>
        <w:keepNext/>
        <w:spacing w:line="240" w:lineRule="auto"/>
        <w:ind w:left="0" w:hanging="2"/>
      </w:pPr>
    </w:p>
    <w:p w14:paraId="59F5EF42" w14:textId="77777777" w:rsidR="00740338" w:rsidRDefault="00740338" w:rsidP="00740338">
      <w:pPr>
        <w:keepNext/>
        <w:spacing w:line="240" w:lineRule="auto"/>
        <w:ind w:left="625" w:hangingChars="284" w:hanging="627"/>
      </w:pPr>
      <w:r>
        <w:rPr>
          <w:b/>
        </w:rPr>
        <w:t>3.11</w:t>
      </w:r>
      <w:r>
        <w:rPr>
          <w:b/>
        </w:rPr>
        <w:tab/>
      </w:r>
      <w:r w:rsidRPr="002706AB">
        <w:rPr>
          <w:b/>
        </w:rPr>
        <w:t>Zvláštní omezení pro použití a zvláštní podmínky pro použití, včetně omezení používání antimikrobních a antiparazitárních veterinárních léčivých přípravků, za účelem snížení rizika rozvoje rezistence</w:t>
      </w:r>
    </w:p>
    <w:p w14:paraId="4AE89191" w14:textId="77777777" w:rsidR="00740338" w:rsidRDefault="00740338" w:rsidP="00740338">
      <w:pPr>
        <w:keepNext/>
        <w:spacing w:line="240" w:lineRule="auto"/>
        <w:ind w:left="0" w:hanging="2"/>
      </w:pPr>
    </w:p>
    <w:p w14:paraId="5725324E" w14:textId="77777777" w:rsidR="00740338" w:rsidRDefault="00740338" w:rsidP="00740338">
      <w:pPr>
        <w:keepNext/>
        <w:spacing w:line="240" w:lineRule="auto"/>
        <w:ind w:left="0" w:hanging="2"/>
      </w:pPr>
      <w:r w:rsidRPr="00FD1ACC">
        <w:t>Neuplatňuje se.</w:t>
      </w:r>
    </w:p>
    <w:p w14:paraId="4907B0E1" w14:textId="77777777" w:rsidR="00740338" w:rsidRDefault="00740338" w:rsidP="00740338">
      <w:pPr>
        <w:keepNext/>
        <w:spacing w:line="240" w:lineRule="auto"/>
        <w:ind w:left="0" w:hanging="2"/>
      </w:pPr>
    </w:p>
    <w:p w14:paraId="471979B6" w14:textId="77777777" w:rsidR="00740338" w:rsidRDefault="00740338" w:rsidP="00740338">
      <w:pPr>
        <w:keepNext/>
        <w:spacing w:line="240" w:lineRule="auto"/>
        <w:ind w:left="0" w:hanging="2"/>
      </w:pPr>
      <w:r>
        <w:rPr>
          <w:b/>
        </w:rPr>
        <w:t>3.12</w:t>
      </w:r>
      <w:r>
        <w:rPr>
          <w:b/>
        </w:rPr>
        <w:tab/>
      </w:r>
      <w:r w:rsidRPr="00EA2A4E">
        <w:rPr>
          <w:b/>
        </w:rPr>
        <w:t>Ochranné lhůty</w:t>
      </w:r>
    </w:p>
    <w:p w14:paraId="375F0A04" w14:textId="77777777" w:rsidR="00740338" w:rsidRDefault="00740338" w:rsidP="00740338">
      <w:pPr>
        <w:spacing w:line="240" w:lineRule="auto"/>
        <w:ind w:left="0" w:hanging="2"/>
        <w:jc w:val="both"/>
        <w:rPr>
          <w:u w:val="single"/>
        </w:rPr>
      </w:pPr>
    </w:p>
    <w:p w14:paraId="54101F8E" w14:textId="77777777" w:rsidR="00740338" w:rsidRPr="00270BAC" w:rsidRDefault="00740338" w:rsidP="00740338">
      <w:pPr>
        <w:spacing w:line="240" w:lineRule="auto"/>
        <w:ind w:left="0" w:hanging="2"/>
        <w:jc w:val="both"/>
        <w:rPr>
          <w:u w:val="single"/>
        </w:rPr>
      </w:pPr>
      <w:r>
        <w:rPr>
          <w:u w:val="single"/>
        </w:rPr>
        <w:t>Skot</w:t>
      </w:r>
    </w:p>
    <w:p w14:paraId="09977E34" w14:textId="47A6CA3E" w:rsidR="00740338" w:rsidRPr="00516CBE" w:rsidRDefault="00740338" w:rsidP="00740338">
      <w:pPr>
        <w:spacing w:line="240" w:lineRule="auto"/>
        <w:ind w:left="0" w:hanging="2"/>
        <w:jc w:val="both"/>
      </w:pPr>
      <w:r>
        <w:t>Maso: 49 dní.</w:t>
      </w:r>
    </w:p>
    <w:p w14:paraId="13D14EC9" w14:textId="77777777" w:rsidR="00740338" w:rsidRPr="00716264" w:rsidRDefault="00740338" w:rsidP="00740338">
      <w:pPr>
        <w:pStyle w:val="Default"/>
        <w:ind w:left="0" w:hanging="2"/>
        <w:rPr>
          <w:rFonts w:ascii="Times New Roman" w:hAnsi="Times New Roman" w:cs="Times New Roman"/>
          <w:sz w:val="22"/>
          <w:szCs w:val="22"/>
        </w:rPr>
      </w:pPr>
      <w:r w:rsidRPr="00EA2A4E">
        <w:rPr>
          <w:rFonts w:ascii="Times New Roman" w:hAnsi="Times New Roman"/>
          <w:sz w:val="22"/>
        </w:rPr>
        <w:t>Nepoužívat u zvířat, jejichž mléko je určeno pro lidskou spotřebu.</w:t>
      </w:r>
      <w:r>
        <w:rPr>
          <w:rFonts w:ascii="Times New Roman" w:hAnsi="Times New Roman"/>
          <w:sz w:val="22"/>
        </w:rPr>
        <w:t xml:space="preserve"> </w:t>
      </w:r>
    </w:p>
    <w:p w14:paraId="5FC829D8" w14:textId="5F26A205" w:rsidR="00740338" w:rsidRDefault="00740338" w:rsidP="00740338">
      <w:pPr>
        <w:ind w:left="0" w:hanging="2"/>
      </w:pPr>
      <w:bookmarkStart w:id="31" w:name="_Hlk188004428"/>
      <w:r w:rsidRPr="00EA2A4E">
        <w:t>Nepoužívat</w:t>
      </w:r>
      <w:r w:rsidR="00D54AE6">
        <w:t xml:space="preserve"> během 60 dnů před předpokládaným porodem</w:t>
      </w:r>
      <w:r w:rsidRPr="00EA2A4E">
        <w:t xml:space="preserve"> u březích zvířat, jejichž mléko bude určeno pro lidskou spotřebu</w:t>
      </w:r>
      <w:r w:rsidR="00D54AE6">
        <w:t>.</w:t>
      </w:r>
      <w:bookmarkEnd w:id="31"/>
    </w:p>
    <w:p w14:paraId="1CFA1F7C" w14:textId="77777777" w:rsidR="00740338" w:rsidRDefault="00740338" w:rsidP="00740338">
      <w:pPr>
        <w:ind w:left="0" w:hanging="2"/>
      </w:pPr>
    </w:p>
    <w:p w14:paraId="42968D9F" w14:textId="77777777" w:rsidR="00740338" w:rsidRPr="00516CBE" w:rsidRDefault="00740338" w:rsidP="00740338">
      <w:pPr>
        <w:ind w:left="0" w:hanging="2"/>
        <w:rPr>
          <w:u w:val="single"/>
        </w:rPr>
      </w:pPr>
      <w:r>
        <w:rPr>
          <w:u w:val="single"/>
        </w:rPr>
        <w:t>Ovce</w:t>
      </w:r>
    </w:p>
    <w:p w14:paraId="24C3E1BB" w14:textId="6822815D" w:rsidR="00740338" w:rsidRDefault="00740338" w:rsidP="00740338">
      <w:pPr>
        <w:spacing w:line="240" w:lineRule="auto"/>
        <w:ind w:left="0" w:hanging="2"/>
        <w:jc w:val="both"/>
      </w:pPr>
      <w:r>
        <w:t>Maso: 63 dní.</w:t>
      </w:r>
    </w:p>
    <w:p w14:paraId="09B79C07" w14:textId="77777777" w:rsidR="00740338" w:rsidRPr="00716264" w:rsidRDefault="00740338" w:rsidP="00740338">
      <w:pPr>
        <w:pStyle w:val="Default"/>
        <w:ind w:left="0" w:hanging="2"/>
        <w:rPr>
          <w:rFonts w:ascii="Times New Roman" w:hAnsi="Times New Roman" w:cs="Times New Roman"/>
          <w:sz w:val="22"/>
          <w:szCs w:val="22"/>
        </w:rPr>
      </w:pPr>
      <w:r w:rsidRPr="00EA2A4E">
        <w:rPr>
          <w:rFonts w:ascii="Times New Roman" w:hAnsi="Times New Roman"/>
          <w:sz w:val="22"/>
        </w:rPr>
        <w:t>Nepoužívat u zvířat, jejichž mléko je určeno pro lidskou spotřebu.</w:t>
      </w:r>
      <w:r>
        <w:rPr>
          <w:rFonts w:ascii="Times New Roman" w:hAnsi="Times New Roman"/>
          <w:sz w:val="22"/>
        </w:rPr>
        <w:t xml:space="preserve"> </w:t>
      </w:r>
    </w:p>
    <w:p w14:paraId="77EDA6F7" w14:textId="0EC9CE0A" w:rsidR="00D54AE6" w:rsidRDefault="00D54AE6" w:rsidP="00740338">
      <w:pPr>
        <w:spacing w:line="240" w:lineRule="auto"/>
        <w:ind w:left="0" w:hanging="2"/>
        <w:jc w:val="both"/>
      </w:pPr>
      <w:r w:rsidRPr="00EA2A4E">
        <w:t>Nepoužívat</w:t>
      </w:r>
      <w:r>
        <w:t xml:space="preserve"> během 60 dnů před předpokládaným porodem</w:t>
      </w:r>
      <w:r w:rsidRPr="00EA2A4E">
        <w:t xml:space="preserve"> u březích</w:t>
      </w:r>
      <w:r>
        <w:t>,</w:t>
      </w:r>
      <w:r w:rsidRPr="00EA2A4E">
        <w:t xml:space="preserve"> </w:t>
      </w:r>
      <w:r w:rsidR="00740338" w:rsidRPr="00EA2A4E">
        <w:t>jejichž mléko bude určeno pro lidskou spotřebu</w:t>
      </w:r>
      <w:r>
        <w:t>.</w:t>
      </w:r>
    </w:p>
    <w:p w14:paraId="0CB6AF6E" w14:textId="46F74775" w:rsidR="00740338" w:rsidRDefault="00740338" w:rsidP="00740338">
      <w:pPr>
        <w:spacing w:line="240" w:lineRule="auto"/>
        <w:ind w:left="0" w:hanging="2"/>
        <w:jc w:val="both"/>
      </w:pPr>
      <w:r w:rsidRPr="00EA2A4E">
        <w:t xml:space="preserve"> </w:t>
      </w:r>
    </w:p>
    <w:p w14:paraId="5774D970" w14:textId="77777777" w:rsidR="00740338" w:rsidRPr="00516CBE" w:rsidRDefault="00740338" w:rsidP="00740338">
      <w:pPr>
        <w:spacing w:line="240" w:lineRule="auto"/>
        <w:ind w:left="0" w:hanging="2"/>
        <w:jc w:val="both"/>
        <w:rPr>
          <w:u w:val="single"/>
        </w:rPr>
      </w:pPr>
      <w:r>
        <w:rPr>
          <w:u w:val="single"/>
        </w:rPr>
        <w:t>Prasata</w:t>
      </w:r>
    </w:p>
    <w:p w14:paraId="38C68CA8" w14:textId="177D1B4A" w:rsidR="00740338" w:rsidRDefault="00740338" w:rsidP="00740338">
      <w:pPr>
        <w:spacing w:line="240" w:lineRule="auto"/>
        <w:ind w:left="0" w:hanging="2"/>
        <w:jc w:val="both"/>
      </w:pPr>
      <w:r>
        <w:t>Maso: 28 dní.</w:t>
      </w:r>
    </w:p>
    <w:p w14:paraId="340EE33F" w14:textId="77777777" w:rsidR="00740338" w:rsidRDefault="00740338" w:rsidP="00740338">
      <w:pPr>
        <w:pBdr>
          <w:top w:val="nil"/>
          <w:left w:val="nil"/>
          <w:bottom w:val="nil"/>
          <w:right w:val="nil"/>
          <w:between w:val="nil"/>
        </w:pBdr>
        <w:spacing w:line="240" w:lineRule="auto"/>
        <w:ind w:left="0" w:right="113" w:hanging="2"/>
        <w:jc w:val="both"/>
      </w:pPr>
    </w:p>
    <w:p w14:paraId="3A30B60A" w14:textId="77777777" w:rsidR="00740338" w:rsidRDefault="00740338" w:rsidP="00740338">
      <w:pPr>
        <w:pBdr>
          <w:top w:val="nil"/>
          <w:left w:val="nil"/>
          <w:bottom w:val="nil"/>
          <w:right w:val="nil"/>
          <w:between w:val="nil"/>
        </w:pBdr>
        <w:spacing w:line="240" w:lineRule="auto"/>
        <w:ind w:left="0" w:right="113" w:hanging="2"/>
        <w:jc w:val="both"/>
      </w:pPr>
    </w:p>
    <w:p w14:paraId="79C4626A" w14:textId="77777777" w:rsidR="00740338" w:rsidRPr="00516CBE" w:rsidRDefault="00740338" w:rsidP="00904CCA">
      <w:pPr>
        <w:keepNext/>
        <w:spacing w:line="240" w:lineRule="auto"/>
        <w:ind w:left="0" w:hanging="2"/>
      </w:pPr>
      <w:r>
        <w:rPr>
          <w:b/>
        </w:rPr>
        <w:lastRenderedPageBreak/>
        <w:t>4.</w:t>
      </w:r>
      <w:r w:rsidRPr="00516CBE">
        <w:rPr>
          <w:b/>
        </w:rPr>
        <w:tab/>
      </w:r>
      <w:r>
        <w:rPr>
          <w:b/>
        </w:rPr>
        <w:t>FARMAKOLOGICKÉ INFORMACE</w:t>
      </w:r>
    </w:p>
    <w:p w14:paraId="7E0072F7" w14:textId="77777777" w:rsidR="00740338" w:rsidRPr="00516CBE" w:rsidRDefault="00740338" w:rsidP="00904CCA">
      <w:pPr>
        <w:keepNext/>
        <w:spacing w:line="240" w:lineRule="auto"/>
        <w:ind w:left="0" w:hanging="2"/>
      </w:pPr>
    </w:p>
    <w:p w14:paraId="724774AC" w14:textId="358C99CF" w:rsidR="00740338" w:rsidRPr="00516CBE" w:rsidRDefault="00740338" w:rsidP="00740338">
      <w:pPr>
        <w:keepNext/>
        <w:keepLines/>
        <w:spacing w:line="240" w:lineRule="auto"/>
        <w:ind w:left="0" w:hanging="2"/>
      </w:pPr>
      <w:r>
        <w:rPr>
          <w:b/>
        </w:rPr>
        <w:t>4.1</w:t>
      </w:r>
      <w:r w:rsidRPr="00516CBE">
        <w:rPr>
          <w:b/>
        </w:rPr>
        <w:tab/>
      </w:r>
      <w:r>
        <w:rPr>
          <w:b/>
        </w:rPr>
        <w:t xml:space="preserve"> </w:t>
      </w:r>
      <w:proofErr w:type="spellStart"/>
      <w:r>
        <w:rPr>
          <w:b/>
        </w:rPr>
        <w:t>ATCvet</w:t>
      </w:r>
      <w:proofErr w:type="spellEnd"/>
      <w:r>
        <w:rPr>
          <w:b/>
        </w:rPr>
        <w:t xml:space="preserve"> kód: </w:t>
      </w:r>
      <w:r w:rsidRPr="000C2C6C">
        <w:t>QP54AA01</w:t>
      </w:r>
    </w:p>
    <w:p w14:paraId="3A53EFEF" w14:textId="77777777" w:rsidR="00740338" w:rsidRPr="00516CBE" w:rsidRDefault="00740338" w:rsidP="00740338">
      <w:pPr>
        <w:spacing w:line="240" w:lineRule="auto"/>
        <w:ind w:left="0" w:hanging="2"/>
        <w:jc w:val="both"/>
      </w:pPr>
    </w:p>
    <w:p w14:paraId="41286AA2" w14:textId="77777777" w:rsidR="00740338" w:rsidRPr="00516CBE" w:rsidRDefault="00740338" w:rsidP="00740338">
      <w:pPr>
        <w:keepNext/>
        <w:spacing w:line="240" w:lineRule="auto"/>
        <w:ind w:left="0" w:hanging="2"/>
      </w:pPr>
      <w:r>
        <w:rPr>
          <w:b/>
        </w:rPr>
        <w:t>4.2</w:t>
      </w:r>
      <w:r w:rsidRPr="00516CBE">
        <w:rPr>
          <w:b/>
        </w:rPr>
        <w:tab/>
      </w:r>
      <w:r>
        <w:rPr>
          <w:b/>
        </w:rPr>
        <w:t>Farmakodynamika</w:t>
      </w:r>
    </w:p>
    <w:p w14:paraId="468F9547" w14:textId="77777777" w:rsidR="00740338" w:rsidRPr="00516CBE" w:rsidRDefault="00740338" w:rsidP="00740338">
      <w:pPr>
        <w:spacing w:line="240" w:lineRule="auto"/>
        <w:ind w:left="0" w:hanging="2"/>
      </w:pPr>
    </w:p>
    <w:p w14:paraId="0D5EA920" w14:textId="0B1972F8" w:rsidR="00740338" w:rsidRDefault="00740338" w:rsidP="00740338">
      <w:pPr>
        <w:pBdr>
          <w:top w:val="nil"/>
          <w:left w:val="nil"/>
          <w:bottom w:val="nil"/>
          <w:right w:val="nil"/>
          <w:between w:val="nil"/>
        </w:pBdr>
        <w:spacing w:line="240" w:lineRule="auto"/>
        <w:ind w:left="0" w:right="113" w:hanging="2"/>
        <w:jc w:val="both"/>
        <w:rPr>
          <w:color w:val="000000"/>
        </w:rPr>
      </w:pPr>
      <w:proofErr w:type="spellStart"/>
      <w:r>
        <w:rPr>
          <w:color w:val="000000"/>
        </w:rPr>
        <w:t>Ivermektin</w:t>
      </w:r>
      <w:proofErr w:type="spellEnd"/>
      <w:r>
        <w:rPr>
          <w:color w:val="000000"/>
        </w:rPr>
        <w:t xml:space="preserve"> patří do </w:t>
      </w:r>
      <w:r w:rsidR="00B13091">
        <w:rPr>
          <w:color w:val="000000"/>
        </w:rPr>
        <w:t xml:space="preserve">skupiny </w:t>
      </w:r>
      <w:proofErr w:type="spellStart"/>
      <w:r>
        <w:rPr>
          <w:color w:val="000000"/>
        </w:rPr>
        <w:t>makrocyklických</w:t>
      </w:r>
      <w:proofErr w:type="spellEnd"/>
      <w:r>
        <w:rPr>
          <w:color w:val="000000"/>
        </w:rPr>
        <w:t xml:space="preserve"> laktonů </w:t>
      </w:r>
      <w:proofErr w:type="spellStart"/>
      <w:r>
        <w:rPr>
          <w:color w:val="000000"/>
        </w:rPr>
        <w:t>endektocidů</w:t>
      </w:r>
      <w:proofErr w:type="spellEnd"/>
      <w:r>
        <w:rPr>
          <w:color w:val="000000"/>
        </w:rPr>
        <w:t xml:space="preserve">, které mají jedinečný způsob účinku. Sloučeniny této </w:t>
      </w:r>
      <w:r w:rsidR="00B13091">
        <w:rPr>
          <w:color w:val="000000"/>
        </w:rPr>
        <w:t xml:space="preserve">skupiny </w:t>
      </w:r>
      <w:r>
        <w:rPr>
          <w:color w:val="000000"/>
        </w:rPr>
        <w:t xml:space="preserve">se selektivně a s vysokou afinitou vážou na glutamátové chloridové iontové kanály, které se vyskytují v nervových a svalových buňkách bezobratlých. To vede ke zvýšení propustnosti buněčné membrány pro chloridové ionty s hyperpolarizací nervové nebo svalové buňky, což vede k paralýze a </w:t>
      </w:r>
      <w:r w:rsidR="00B13091">
        <w:rPr>
          <w:color w:val="000000"/>
        </w:rPr>
        <w:t xml:space="preserve">úhynu </w:t>
      </w:r>
      <w:r>
        <w:rPr>
          <w:color w:val="000000"/>
        </w:rPr>
        <w:t xml:space="preserve">parazita. Sloučeniny této </w:t>
      </w:r>
      <w:r w:rsidR="00B13091">
        <w:rPr>
          <w:color w:val="000000"/>
        </w:rPr>
        <w:t xml:space="preserve">skupiny </w:t>
      </w:r>
      <w:r>
        <w:rPr>
          <w:color w:val="000000"/>
        </w:rPr>
        <w:t>mohou také interagovat s jinými chloridovými kanály řízenými ligandem, jako jsou kanály řízené neurotransmiterem gama-aminomáselné kyseliny (GABA).</w:t>
      </w:r>
    </w:p>
    <w:p w14:paraId="038AEC6C" w14:textId="77777777" w:rsidR="00740338" w:rsidRDefault="00740338" w:rsidP="00740338">
      <w:pPr>
        <w:pBdr>
          <w:top w:val="nil"/>
          <w:left w:val="nil"/>
          <w:bottom w:val="nil"/>
          <w:right w:val="nil"/>
          <w:between w:val="nil"/>
        </w:pBdr>
        <w:spacing w:line="240" w:lineRule="auto"/>
        <w:ind w:left="0" w:right="113" w:hanging="2"/>
        <w:jc w:val="both"/>
        <w:rPr>
          <w:color w:val="000000"/>
        </w:rPr>
      </w:pPr>
    </w:p>
    <w:p w14:paraId="039C9CC4" w14:textId="6A5C5A60" w:rsidR="00740338" w:rsidRDefault="00740338" w:rsidP="00740338">
      <w:pPr>
        <w:pBdr>
          <w:top w:val="nil"/>
          <w:left w:val="nil"/>
          <w:bottom w:val="nil"/>
          <w:right w:val="nil"/>
          <w:between w:val="nil"/>
        </w:pBdr>
        <w:spacing w:line="240" w:lineRule="auto"/>
        <w:ind w:left="0" w:right="113" w:hanging="2"/>
        <w:jc w:val="both"/>
        <w:rPr>
          <w:color w:val="000000"/>
        </w:rPr>
      </w:pPr>
      <w:r>
        <w:rPr>
          <w:color w:val="000000"/>
        </w:rPr>
        <w:t xml:space="preserve">Bezpečnost sloučenin této </w:t>
      </w:r>
      <w:r w:rsidR="00B13091">
        <w:rPr>
          <w:color w:val="000000"/>
        </w:rPr>
        <w:t xml:space="preserve">skupiny </w:t>
      </w:r>
      <w:r>
        <w:rPr>
          <w:color w:val="000000"/>
        </w:rPr>
        <w:t>je dána tím, že savci nemají glutamátem řízené chloridové kanály, makrocyklické laktony mají nízkou afinitu k jiným savčím ligandem řízeným chloridovým kanálům a neprocházejí snadno hematoencefalickou bariérou.</w:t>
      </w:r>
    </w:p>
    <w:p w14:paraId="2A36C127" w14:textId="77777777" w:rsidR="00740338" w:rsidRDefault="00740338" w:rsidP="00740338">
      <w:pPr>
        <w:pBdr>
          <w:top w:val="nil"/>
          <w:left w:val="nil"/>
          <w:bottom w:val="nil"/>
          <w:right w:val="nil"/>
          <w:between w:val="nil"/>
        </w:pBdr>
        <w:spacing w:line="240" w:lineRule="auto"/>
        <w:ind w:left="0" w:right="113" w:hanging="2"/>
        <w:jc w:val="both"/>
        <w:rPr>
          <w:color w:val="000000"/>
        </w:rPr>
      </w:pPr>
    </w:p>
    <w:p w14:paraId="119CC69E" w14:textId="50F6B18B" w:rsidR="00740338" w:rsidRDefault="00740338" w:rsidP="00740338">
      <w:pPr>
        <w:pBdr>
          <w:top w:val="nil"/>
          <w:left w:val="nil"/>
          <w:bottom w:val="nil"/>
          <w:right w:val="nil"/>
          <w:between w:val="nil"/>
        </w:pBdr>
        <w:spacing w:line="240" w:lineRule="auto"/>
        <w:ind w:left="0" w:right="113" w:hanging="2"/>
        <w:jc w:val="both"/>
        <w:rPr>
          <w:color w:val="000000"/>
        </w:rPr>
      </w:pPr>
      <w:bookmarkStart w:id="32" w:name="_Hlk187321045"/>
      <w:r w:rsidRPr="004543C8">
        <w:rPr>
          <w:color w:val="000000"/>
        </w:rPr>
        <w:t xml:space="preserve">Díky pokroku v molekulární technologii jsou mechanismy rezistence u červů stále více chápány. Podle publikované literatury může být rezistence u červů výsledkem různých mechanismů a lze ji zhruba rozdělit na genetické změny </w:t>
      </w:r>
      <w:r w:rsidR="004543C8" w:rsidRPr="004543C8">
        <w:rPr>
          <w:color w:val="000000"/>
        </w:rPr>
        <w:t xml:space="preserve">modifikující </w:t>
      </w:r>
      <w:r w:rsidRPr="004543C8">
        <w:rPr>
          <w:color w:val="000000"/>
        </w:rPr>
        <w:t>cíl</w:t>
      </w:r>
      <w:r w:rsidR="004543C8" w:rsidRPr="000C2C6C">
        <w:rPr>
          <w:color w:val="000000"/>
        </w:rPr>
        <w:t xml:space="preserve"> působení </w:t>
      </w:r>
      <w:r w:rsidRPr="004543C8">
        <w:rPr>
          <w:color w:val="000000"/>
        </w:rPr>
        <w:t>léčiv</w:t>
      </w:r>
      <w:r w:rsidR="004543C8">
        <w:rPr>
          <w:color w:val="000000"/>
        </w:rPr>
        <w:t>é látky</w:t>
      </w:r>
      <w:r w:rsidRPr="004543C8">
        <w:rPr>
          <w:color w:val="000000"/>
        </w:rPr>
        <w:t>, změny v přenosu léčiv</w:t>
      </w:r>
      <w:r w:rsidR="00A6333A">
        <w:rPr>
          <w:color w:val="000000"/>
        </w:rPr>
        <w:t>é látky</w:t>
      </w:r>
      <w:r w:rsidRPr="004543C8">
        <w:rPr>
          <w:color w:val="000000"/>
        </w:rPr>
        <w:t xml:space="preserve"> (např.</w:t>
      </w:r>
      <w:r>
        <w:rPr>
          <w:color w:val="000000"/>
        </w:rPr>
        <w:t xml:space="preserve"> přenašeče ABC (ATP-</w:t>
      </w:r>
      <w:proofErr w:type="spellStart"/>
      <w:r>
        <w:rPr>
          <w:color w:val="000000"/>
        </w:rPr>
        <w:t>binding</w:t>
      </w:r>
      <w:proofErr w:type="spellEnd"/>
      <w:r>
        <w:rPr>
          <w:color w:val="000000"/>
        </w:rPr>
        <w:t xml:space="preserve"> </w:t>
      </w:r>
      <w:proofErr w:type="spellStart"/>
      <w:r>
        <w:rPr>
          <w:color w:val="000000"/>
        </w:rPr>
        <w:t>Cassette</w:t>
      </w:r>
      <w:proofErr w:type="spellEnd"/>
      <w:r>
        <w:rPr>
          <w:color w:val="000000"/>
        </w:rPr>
        <w:t xml:space="preserve">)) nebo </w:t>
      </w:r>
      <w:r w:rsidR="004543C8">
        <w:rPr>
          <w:color w:val="000000"/>
        </w:rPr>
        <w:t xml:space="preserve">alterace </w:t>
      </w:r>
      <w:r>
        <w:rPr>
          <w:color w:val="000000"/>
        </w:rPr>
        <w:t>metaboli</w:t>
      </w:r>
      <w:r w:rsidR="004543C8">
        <w:rPr>
          <w:color w:val="000000"/>
        </w:rPr>
        <w:t>cké dráhy</w:t>
      </w:r>
      <w:r>
        <w:rPr>
          <w:color w:val="000000"/>
        </w:rPr>
        <w:t xml:space="preserve"> léčiv</w:t>
      </w:r>
      <w:r w:rsidR="004543C8">
        <w:rPr>
          <w:color w:val="000000"/>
        </w:rPr>
        <w:t>é látky</w:t>
      </w:r>
      <w:r>
        <w:rPr>
          <w:color w:val="000000"/>
        </w:rPr>
        <w:t xml:space="preserve"> uvnitř parazita. </w:t>
      </w:r>
    </w:p>
    <w:p w14:paraId="467C5FE2" w14:textId="1096A3D6" w:rsidR="00740338" w:rsidRDefault="00740338" w:rsidP="00740338">
      <w:pPr>
        <w:pBdr>
          <w:top w:val="nil"/>
          <w:left w:val="nil"/>
          <w:bottom w:val="nil"/>
          <w:right w:val="nil"/>
          <w:between w:val="nil"/>
        </w:pBdr>
        <w:spacing w:line="240" w:lineRule="auto"/>
        <w:ind w:left="0" w:right="113" w:hanging="2"/>
        <w:jc w:val="both"/>
        <w:rPr>
          <w:color w:val="000000"/>
        </w:rPr>
      </w:pPr>
      <w:bookmarkStart w:id="33" w:name="_Hlk180580370"/>
      <w:bookmarkEnd w:id="32"/>
      <w:r>
        <w:t xml:space="preserve">Mutace v extracelulární doméně glutamátem ovládaného chloridového kanálu </w:t>
      </w:r>
      <w:r>
        <w:rPr>
          <w:i/>
        </w:rPr>
        <w:t>Haemonchus contortus</w:t>
      </w:r>
      <w:r>
        <w:t xml:space="preserve"> a blízce příbuzné hlístice, </w:t>
      </w:r>
      <w:r>
        <w:rPr>
          <w:i/>
        </w:rPr>
        <w:t>Cooperia oncophora</w:t>
      </w:r>
      <w:r>
        <w:t>, jsou spojeny s rezistencí na ivermektin</w:t>
      </w:r>
      <w:bookmarkEnd w:id="33"/>
      <w:r>
        <w:t>. Ivermektin díky své schopnosti zvyšovat hladiny exprese P-glykoproteinu může způsobit zvýšení rezistence na triklabendazol u </w:t>
      </w:r>
      <w:r>
        <w:rPr>
          <w:i/>
        </w:rPr>
        <w:t>Fasciola hepatica</w:t>
      </w:r>
      <w:r>
        <w:t xml:space="preserve">. Ovčí gen </w:t>
      </w:r>
      <w:r>
        <w:rPr>
          <w:i/>
        </w:rPr>
        <w:t>Teladorsagia circumcincta‌</w:t>
      </w:r>
      <w:r>
        <w:t xml:space="preserve"> P-glykoprotein-9 (</w:t>
      </w:r>
      <w:r w:rsidRPr="0033739F">
        <w:rPr>
          <w:i/>
          <w:iCs/>
        </w:rPr>
        <w:t>Tci-pgp-9‌</w:t>
      </w:r>
      <w:r>
        <w:t>‌) se podílí na rezistenci tohoto parazita vůči více anthelmintikům. P-glykoprotein, transportní protein buněčné membrány schopný transportovat mnoho různých léčiv</w:t>
      </w:r>
      <w:r w:rsidR="00E8246C">
        <w:t>ých látek</w:t>
      </w:r>
      <w:r>
        <w:t xml:space="preserve"> (včetně </w:t>
      </w:r>
      <w:proofErr w:type="spellStart"/>
      <w:r>
        <w:t>ivermektinu</w:t>
      </w:r>
      <w:proofErr w:type="spellEnd"/>
      <w:r>
        <w:t xml:space="preserve">, </w:t>
      </w:r>
      <w:proofErr w:type="spellStart"/>
      <w:r>
        <w:t>benzimidazolu</w:t>
      </w:r>
      <w:proofErr w:type="spellEnd"/>
      <w:r>
        <w:t xml:space="preserve"> a derivátů imidazothiazolu), může vést ke vzniku </w:t>
      </w:r>
      <w:r w:rsidR="00913ABC">
        <w:t xml:space="preserve">mnohočetné rezistence </w:t>
      </w:r>
      <w:r>
        <w:t>zvýšením aktivního transportu léčiv. Studie ukázaly, že geny pro UDP-glykosyltransferázy (</w:t>
      </w:r>
      <w:r w:rsidRPr="0033739F">
        <w:rPr>
          <w:i/>
          <w:iCs/>
        </w:rPr>
        <w:t>UGT</w:t>
      </w:r>
      <w:r>
        <w:t>), glutathion S-transferázu (</w:t>
      </w:r>
      <w:r w:rsidRPr="0033739F">
        <w:rPr>
          <w:i/>
          <w:iCs/>
        </w:rPr>
        <w:t>GST</w:t>
      </w:r>
      <w:r>
        <w:t>), cytochrom P450 (</w:t>
      </w:r>
      <w:r w:rsidRPr="0033739F">
        <w:rPr>
          <w:i/>
          <w:iCs/>
        </w:rPr>
        <w:t>CYP</w:t>
      </w:r>
      <w:r>
        <w:t>), p-glykoprotein (</w:t>
      </w:r>
      <w:r w:rsidRPr="0033739F">
        <w:rPr>
          <w:i/>
          <w:iCs/>
        </w:rPr>
        <w:t>Pgp</w:t>
      </w:r>
      <w:r>
        <w:t>) hrají důležitou roli v rezistenci k</w:t>
      </w:r>
      <w:r w:rsidR="00913ABC">
        <w:t> </w:t>
      </w:r>
      <w:r>
        <w:t>léčiv</w:t>
      </w:r>
      <w:r w:rsidR="00913ABC">
        <w:t>é látce</w:t>
      </w:r>
      <w:r>
        <w:t xml:space="preserve"> u </w:t>
      </w:r>
      <w:r>
        <w:rPr>
          <w:i/>
        </w:rPr>
        <w:t>H. contortus</w:t>
      </w:r>
      <w:r>
        <w:t xml:space="preserve"> izolovaných z ovcí. </w:t>
      </w:r>
    </w:p>
    <w:p w14:paraId="2C773BB1" w14:textId="77777777" w:rsidR="00740338" w:rsidRDefault="00740338" w:rsidP="00740338">
      <w:pPr>
        <w:spacing w:line="240" w:lineRule="auto"/>
        <w:ind w:left="0" w:hanging="2"/>
      </w:pPr>
    </w:p>
    <w:p w14:paraId="7539BFED" w14:textId="77777777" w:rsidR="00740338" w:rsidRDefault="00740338" w:rsidP="00740338">
      <w:pPr>
        <w:keepNext/>
        <w:spacing w:line="240" w:lineRule="auto"/>
        <w:ind w:left="0" w:hanging="2"/>
        <w:rPr>
          <w:b/>
        </w:rPr>
      </w:pPr>
      <w:r>
        <w:rPr>
          <w:b/>
        </w:rPr>
        <w:t>4.3</w:t>
      </w:r>
      <w:r>
        <w:rPr>
          <w:b/>
        </w:rPr>
        <w:tab/>
        <w:t>Farmakokinetika</w:t>
      </w:r>
    </w:p>
    <w:p w14:paraId="4384E401" w14:textId="77777777" w:rsidR="00740338" w:rsidRDefault="00740338" w:rsidP="00740338">
      <w:pPr>
        <w:keepNext/>
        <w:spacing w:line="240" w:lineRule="auto"/>
        <w:ind w:left="0" w:hanging="2"/>
      </w:pPr>
    </w:p>
    <w:p w14:paraId="5C2BCC69" w14:textId="77777777" w:rsidR="00740338" w:rsidRDefault="00740338" w:rsidP="00740338">
      <w:pPr>
        <w:pBdr>
          <w:top w:val="nil"/>
          <w:left w:val="nil"/>
          <w:bottom w:val="nil"/>
          <w:right w:val="nil"/>
          <w:between w:val="nil"/>
        </w:pBdr>
        <w:spacing w:line="240" w:lineRule="auto"/>
        <w:ind w:left="0" w:right="113" w:hanging="2"/>
        <w:jc w:val="both"/>
        <w:rPr>
          <w:color w:val="000000"/>
          <w:u w:val="single"/>
        </w:rPr>
      </w:pPr>
      <w:r>
        <w:rPr>
          <w:color w:val="000000"/>
          <w:u w:val="single"/>
        </w:rPr>
        <w:t>Skot</w:t>
      </w:r>
    </w:p>
    <w:p w14:paraId="174DAE04" w14:textId="3F325CC6" w:rsidR="00740338" w:rsidRDefault="00740338" w:rsidP="00740338">
      <w:pPr>
        <w:pBdr>
          <w:top w:val="nil"/>
          <w:left w:val="nil"/>
          <w:bottom w:val="nil"/>
          <w:right w:val="nil"/>
          <w:between w:val="nil"/>
        </w:pBdr>
        <w:spacing w:line="240" w:lineRule="auto"/>
        <w:ind w:left="0" w:right="113" w:hanging="2"/>
        <w:jc w:val="both"/>
        <w:rPr>
          <w:color w:val="000000"/>
        </w:rPr>
      </w:pPr>
      <w:r>
        <w:rPr>
          <w:color w:val="000000"/>
        </w:rPr>
        <w:t xml:space="preserve">Při dávce 0,2 mg </w:t>
      </w:r>
      <w:proofErr w:type="spellStart"/>
      <w:r>
        <w:rPr>
          <w:color w:val="000000"/>
        </w:rPr>
        <w:t>ivermektinu</w:t>
      </w:r>
      <w:proofErr w:type="spellEnd"/>
      <w:r>
        <w:rPr>
          <w:color w:val="000000"/>
        </w:rPr>
        <w:t xml:space="preserve">/kg je maximální plazmatické koncentrace 35-50 ng/ml dosaženo přibližně za 2 dny a </w:t>
      </w:r>
      <w:r w:rsidR="00B13091">
        <w:rPr>
          <w:color w:val="000000"/>
        </w:rPr>
        <w:t xml:space="preserve">biologický </w:t>
      </w:r>
      <w:r>
        <w:rPr>
          <w:color w:val="000000"/>
        </w:rPr>
        <w:t>poločas v plazmě je 2,8 dne. Bylo také zjištěno, že ivermektin je transportován hlavně v plazmě (80 %). Tato distribuce mezi plazmou a krvinkami zůstává relativně konstantní.</w:t>
      </w:r>
    </w:p>
    <w:p w14:paraId="1A198913" w14:textId="77777777" w:rsidR="00740338" w:rsidRDefault="00740338" w:rsidP="00740338">
      <w:pPr>
        <w:pBdr>
          <w:top w:val="nil"/>
          <w:left w:val="nil"/>
          <w:bottom w:val="nil"/>
          <w:right w:val="nil"/>
          <w:between w:val="nil"/>
        </w:pBdr>
        <w:spacing w:line="240" w:lineRule="auto"/>
        <w:ind w:left="0" w:right="113" w:hanging="2"/>
        <w:jc w:val="both"/>
        <w:rPr>
          <w:color w:val="000000"/>
        </w:rPr>
      </w:pPr>
    </w:p>
    <w:p w14:paraId="60AC6B87" w14:textId="77777777" w:rsidR="00740338" w:rsidRDefault="00740338" w:rsidP="00740338">
      <w:pPr>
        <w:pBdr>
          <w:top w:val="nil"/>
          <w:left w:val="nil"/>
          <w:bottom w:val="nil"/>
          <w:right w:val="nil"/>
          <w:between w:val="nil"/>
        </w:pBdr>
        <w:spacing w:line="240" w:lineRule="auto"/>
        <w:ind w:left="0" w:right="113" w:hanging="2"/>
        <w:jc w:val="both"/>
        <w:rPr>
          <w:color w:val="000000"/>
          <w:u w:val="single"/>
        </w:rPr>
      </w:pPr>
      <w:r>
        <w:rPr>
          <w:color w:val="000000"/>
          <w:u w:val="single"/>
        </w:rPr>
        <w:t>Ovce</w:t>
      </w:r>
    </w:p>
    <w:p w14:paraId="51A5FAC6" w14:textId="7CFC766E" w:rsidR="00740338" w:rsidRDefault="00740338" w:rsidP="00740338">
      <w:pPr>
        <w:pBdr>
          <w:top w:val="nil"/>
          <w:left w:val="nil"/>
          <w:bottom w:val="nil"/>
          <w:right w:val="nil"/>
          <w:between w:val="nil"/>
        </w:pBdr>
        <w:spacing w:line="240" w:lineRule="auto"/>
        <w:ind w:left="0" w:right="113" w:hanging="2"/>
        <w:jc w:val="both"/>
        <w:rPr>
          <w:color w:val="000000"/>
        </w:rPr>
      </w:pPr>
      <w:r>
        <w:rPr>
          <w:color w:val="000000"/>
        </w:rPr>
        <w:t xml:space="preserve">Při </w:t>
      </w:r>
      <w:r w:rsidR="00AE37A3">
        <w:rPr>
          <w:color w:val="000000"/>
        </w:rPr>
        <w:t xml:space="preserve">dávce </w:t>
      </w:r>
      <w:r>
        <w:rPr>
          <w:color w:val="000000"/>
        </w:rPr>
        <w:t xml:space="preserve">dávky 0,3 mg ivermektinu/kg je </w:t>
      </w:r>
      <w:r w:rsidRPr="00A21C80">
        <w:rPr>
          <w:color w:val="000000"/>
        </w:rPr>
        <w:t>průměrného vrcholu 16 ng/ml</w:t>
      </w:r>
      <w:r>
        <w:rPr>
          <w:color w:val="000000"/>
        </w:rPr>
        <w:t xml:space="preserve"> dosaženo jeden den po injek</w:t>
      </w:r>
      <w:r w:rsidR="00B13091">
        <w:rPr>
          <w:color w:val="000000"/>
        </w:rPr>
        <w:t>čním podání</w:t>
      </w:r>
      <w:r>
        <w:rPr>
          <w:color w:val="000000"/>
        </w:rPr>
        <w:t>.</w:t>
      </w:r>
    </w:p>
    <w:p w14:paraId="67926AE0" w14:textId="77777777" w:rsidR="00740338" w:rsidRDefault="00740338" w:rsidP="00740338">
      <w:pPr>
        <w:pBdr>
          <w:top w:val="nil"/>
          <w:left w:val="nil"/>
          <w:bottom w:val="nil"/>
          <w:right w:val="nil"/>
          <w:between w:val="nil"/>
        </w:pBdr>
        <w:spacing w:line="240" w:lineRule="auto"/>
        <w:ind w:left="0" w:right="113" w:hanging="2"/>
        <w:jc w:val="both"/>
        <w:rPr>
          <w:color w:val="000000"/>
        </w:rPr>
      </w:pPr>
    </w:p>
    <w:p w14:paraId="771AF142" w14:textId="77777777" w:rsidR="00740338" w:rsidRDefault="00740338" w:rsidP="00740338">
      <w:pPr>
        <w:pBdr>
          <w:top w:val="nil"/>
          <w:left w:val="nil"/>
          <w:bottom w:val="nil"/>
          <w:right w:val="nil"/>
          <w:between w:val="nil"/>
        </w:pBdr>
        <w:spacing w:line="240" w:lineRule="auto"/>
        <w:ind w:left="0" w:right="113" w:hanging="2"/>
        <w:jc w:val="both"/>
        <w:rPr>
          <w:color w:val="000000"/>
          <w:u w:val="single"/>
        </w:rPr>
      </w:pPr>
      <w:r>
        <w:rPr>
          <w:color w:val="000000"/>
          <w:u w:val="single"/>
        </w:rPr>
        <w:t>Prasata</w:t>
      </w:r>
    </w:p>
    <w:p w14:paraId="5FA661AB" w14:textId="63515CF8" w:rsidR="00740338" w:rsidRDefault="00740338" w:rsidP="00740338">
      <w:pPr>
        <w:spacing w:line="240" w:lineRule="auto"/>
        <w:ind w:left="0" w:hanging="2"/>
        <w:rPr>
          <w:color w:val="000000"/>
        </w:rPr>
      </w:pPr>
      <w:r w:rsidRPr="00A21C80">
        <w:rPr>
          <w:color w:val="000000"/>
        </w:rPr>
        <w:t>Během pokusů prováděných s dávk</w:t>
      </w:r>
      <w:r w:rsidR="00A21C80" w:rsidRPr="000C2C6C">
        <w:rPr>
          <w:color w:val="000000"/>
        </w:rPr>
        <w:t>ou</w:t>
      </w:r>
      <w:r w:rsidRPr="00A21C80">
        <w:rPr>
          <w:color w:val="000000"/>
        </w:rPr>
        <w:t xml:space="preserve"> 0,2 mg/kg </w:t>
      </w:r>
      <w:proofErr w:type="spellStart"/>
      <w:r w:rsidRPr="00A21C80">
        <w:rPr>
          <w:color w:val="000000"/>
        </w:rPr>
        <w:t>ivermektinu</w:t>
      </w:r>
      <w:proofErr w:type="spellEnd"/>
      <w:r w:rsidRPr="00A21C80">
        <w:rPr>
          <w:color w:val="000000"/>
        </w:rPr>
        <w:t xml:space="preserve"> bylo dosaženo plazmatické koncentrace 10-20 ng/ml přibližně za 2 dny; </w:t>
      </w:r>
      <w:r w:rsidR="00A21C80" w:rsidRPr="00A21C80">
        <w:rPr>
          <w:color w:val="000000"/>
        </w:rPr>
        <w:t xml:space="preserve">biologický </w:t>
      </w:r>
      <w:r w:rsidRPr="00A21C80">
        <w:rPr>
          <w:color w:val="000000"/>
        </w:rPr>
        <w:t>poločas v plazmě byl 0,5 dne.</w:t>
      </w:r>
    </w:p>
    <w:p w14:paraId="78B93045" w14:textId="737DCB50" w:rsidR="002D1055" w:rsidRDefault="002D1055" w:rsidP="00740338">
      <w:pPr>
        <w:spacing w:line="240" w:lineRule="auto"/>
        <w:ind w:left="0" w:hanging="2"/>
      </w:pPr>
    </w:p>
    <w:p w14:paraId="3BEDACD5" w14:textId="5832AFF7" w:rsidR="002D1055" w:rsidRPr="00B81ABD" w:rsidRDefault="002D1055" w:rsidP="002D1055">
      <w:pPr>
        <w:keepNext/>
        <w:spacing w:line="240" w:lineRule="auto"/>
        <w:ind w:left="0" w:hanging="2"/>
        <w:rPr>
          <w:b/>
        </w:rPr>
      </w:pPr>
      <w:r w:rsidRPr="00B81ABD">
        <w:rPr>
          <w:b/>
        </w:rPr>
        <w:t>Environmentální vlastnosti</w:t>
      </w:r>
    </w:p>
    <w:p w14:paraId="0CFDBE28" w14:textId="77777777" w:rsidR="00740338" w:rsidRDefault="00740338" w:rsidP="002D1055">
      <w:pPr>
        <w:keepNext/>
        <w:pBdr>
          <w:top w:val="nil"/>
          <w:left w:val="nil"/>
          <w:bottom w:val="nil"/>
          <w:right w:val="nil"/>
          <w:between w:val="nil"/>
        </w:pBdr>
        <w:spacing w:line="240" w:lineRule="auto"/>
        <w:ind w:left="0" w:right="113" w:hanging="2"/>
        <w:jc w:val="both"/>
        <w:rPr>
          <w:rFonts w:cs="Arial"/>
          <w:iCs/>
        </w:rPr>
      </w:pPr>
    </w:p>
    <w:p w14:paraId="7D74C09F" w14:textId="45BB5CC0" w:rsidR="00740338" w:rsidRPr="00A10B19" w:rsidRDefault="00740338" w:rsidP="00740338">
      <w:pPr>
        <w:pBdr>
          <w:top w:val="nil"/>
          <w:left w:val="nil"/>
          <w:bottom w:val="nil"/>
          <w:right w:val="nil"/>
          <w:between w:val="nil"/>
        </w:pBdr>
        <w:spacing w:line="240" w:lineRule="auto"/>
        <w:ind w:left="0" w:right="113" w:hanging="2"/>
        <w:jc w:val="both"/>
        <w:rPr>
          <w:iCs/>
          <w:color w:val="000000"/>
        </w:rPr>
      </w:pPr>
      <w:r>
        <w:t xml:space="preserve">Ivermektin je velmi toxický pro vodní organismy a </w:t>
      </w:r>
      <w:r w:rsidR="002D1055">
        <w:t xml:space="preserve">koprofágní </w:t>
      </w:r>
      <w:r w:rsidR="00BC2114">
        <w:t>živočichy</w:t>
      </w:r>
      <w:r>
        <w:t xml:space="preserve"> a může se hromadit v půdě a sediment</w:t>
      </w:r>
      <w:r w:rsidR="002D1055">
        <w:t>u</w:t>
      </w:r>
      <w:r>
        <w:t xml:space="preserve">. Stejně jako ostatní makrocyklické laktony má ivermektin potenciál nepříznivě ovlivnit necílové organismy. Po </w:t>
      </w:r>
      <w:r w:rsidR="00C341B6">
        <w:t>ošetření se</w:t>
      </w:r>
      <w:r>
        <w:t xml:space="preserve"> m</w:t>
      </w:r>
      <w:r w:rsidR="00BC2114">
        <w:t>ohou po dobu několika týdnů</w:t>
      </w:r>
      <w:r w:rsidR="00BC2114" w:rsidDel="00BC2114">
        <w:t xml:space="preserve"> </w:t>
      </w:r>
      <w:r>
        <w:t>vylučov</w:t>
      </w:r>
      <w:r w:rsidR="00BC2114">
        <w:t xml:space="preserve">at </w:t>
      </w:r>
      <w:r>
        <w:t>potenciálně toxick</w:t>
      </w:r>
      <w:r w:rsidR="00BC2114">
        <w:t xml:space="preserve">é </w:t>
      </w:r>
      <w:r>
        <w:lastRenderedPageBreak/>
        <w:t>hladin</w:t>
      </w:r>
      <w:r w:rsidR="00BC2114">
        <w:t>y</w:t>
      </w:r>
      <w:r>
        <w:t xml:space="preserve"> </w:t>
      </w:r>
      <w:proofErr w:type="spellStart"/>
      <w:r>
        <w:t>ivermektinu</w:t>
      </w:r>
      <w:proofErr w:type="spellEnd"/>
      <w:r w:rsidR="00BC2114">
        <w:t>.</w:t>
      </w:r>
      <w:r>
        <w:t xml:space="preserve"> </w:t>
      </w:r>
      <w:r w:rsidR="00BC2114">
        <w:t xml:space="preserve">Trus léčených zvířat </w:t>
      </w:r>
      <w:r>
        <w:t xml:space="preserve">obsahující </w:t>
      </w:r>
      <w:proofErr w:type="spellStart"/>
      <w:r>
        <w:t>ivermektin</w:t>
      </w:r>
      <w:proofErr w:type="spellEnd"/>
      <w:r>
        <w:t xml:space="preserve"> m</w:t>
      </w:r>
      <w:r w:rsidR="00BC2114">
        <w:t>ůže na pastvině</w:t>
      </w:r>
      <w:r>
        <w:t xml:space="preserve"> snížit množství </w:t>
      </w:r>
      <w:r w:rsidR="00BC2114">
        <w:t xml:space="preserve">koprofágních </w:t>
      </w:r>
      <w:r>
        <w:t xml:space="preserve">organismů, což může mít vliv na </w:t>
      </w:r>
      <w:r w:rsidR="00BC2114">
        <w:t>jeho rozklad</w:t>
      </w:r>
      <w:r>
        <w:t>.</w:t>
      </w:r>
    </w:p>
    <w:p w14:paraId="030E8788" w14:textId="77777777" w:rsidR="00740338" w:rsidRDefault="00740338" w:rsidP="00740338">
      <w:pPr>
        <w:spacing w:line="240" w:lineRule="auto"/>
        <w:ind w:left="0" w:hanging="2"/>
      </w:pPr>
    </w:p>
    <w:p w14:paraId="5F7211F2" w14:textId="77777777" w:rsidR="00740338" w:rsidRDefault="00740338" w:rsidP="00740338">
      <w:pPr>
        <w:spacing w:line="240" w:lineRule="auto"/>
        <w:ind w:left="0" w:hanging="2"/>
      </w:pPr>
    </w:p>
    <w:p w14:paraId="36274AD5" w14:textId="77777777" w:rsidR="00740338" w:rsidRDefault="00740338" w:rsidP="00904CCA">
      <w:pPr>
        <w:keepNext/>
        <w:keepLines/>
        <w:spacing w:line="240" w:lineRule="auto"/>
        <w:ind w:left="0" w:hanging="2"/>
      </w:pPr>
      <w:r>
        <w:rPr>
          <w:b/>
        </w:rPr>
        <w:t>5.</w:t>
      </w:r>
      <w:r>
        <w:rPr>
          <w:b/>
        </w:rPr>
        <w:tab/>
        <w:t>FARMACEUTICKÉ ÚDAJE</w:t>
      </w:r>
    </w:p>
    <w:p w14:paraId="1C6E96A9" w14:textId="77777777" w:rsidR="00740338" w:rsidRDefault="00740338" w:rsidP="00904CCA">
      <w:pPr>
        <w:keepNext/>
        <w:spacing w:line="240" w:lineRule="auto"/>
        <w:ind w:left="0" w:hanging="2"/>
      </w:pPr>
    </w:p>
    <w:p w14:paraId="59969D98" w14:textId="77777777" w:rsidR="00740338" w:rsidRDefault="00740338" w:rsidP="00904CCA">
      <w:pPr>
        <w:keepNext/>
        <w:keepLines/>
        <w:spacing w:line="240" w:lineRule="auto"/>
        <w:ind w:left="0" w:hanging="2"/>
      </w:pPr>
      <w:r>
        <w:rPr>
          <w:b/>
        </w:rPr>
        <w:t>5.1</w:t>
      </w:r>
      <w:r>
        <w:rPr>
          <w:b/>
        </w:rPr>
        <w:tab/>
        <w:t xml:space="preserve">Hlavní </w:t>
      </w:r>
      <w:r w:rsidRPr="00D00561">
        <w:rPr>
          <w:b/>
        </w:rPr>
        <w:t>inkompatibility</w:t>
      </w:r>
    </w:p>
    <w:p w14:paraId="0228C603" w14:textId="77777777" w:rsidR="00740338" w:rsidRDefault="00740338" w:rsidP="00904CCA">
      <w:pPr>
        <w:keepNext/>
        <w:keepLines/>
        <w:spacing w:line="240" w:lineRule="auto"/>
        <w:ind w:left="0" w:hanging="2"/>
      </w:pPr>
    </w:p>
    <w:p w14:paraId="714102E1" w14:textId="77777777" w:rsidR="00740338" w:rsidRDefault="00740338" w:rsidP="00740338">
      <w:pPr>
        <w:pBdr>
          <w:top w:val="nil"/>
          <w:left w:val="nil"/>
          <w:bottom w:val="nil"/>
          <w:right w:val="nil"/>
          <w:between w:val="nil"/>
        </w:pBdr>
        <w:spacing w:line="240" w:lineRule="auto"/>
        <w:ind w:left="0" w:right="113" w:hanging="2"/>
        <w:jc w:val="both"/>
        <w:rPr>
          <w:color w:val="000000"/>
        </w:rPr>
      </w:pPr>
      <w:r w:rsidRPr="00783F1E">
        <w:rPr>
          <w:color w:val="000000"/>
        </w:rPr>
        <w:t>Studie kompatibility nejsou k dispozici, a proto tento veterinární léčivý přípravek nesmí být mísen s žádnými dalšími veterinárními léčivými přípravky.</w:t>
      </w:r>
    </w:p>
    <w:p w14:paraId="66186EDE" w14:textId="77777777" w:rsidR="00740338" w:rsidRDefault="00740338" w:rsidP="00740338">
      <w:pPr>
        <w:pBdr>
          <w:top w:val="nil"/>
          <w:left w:val="nil"/>
          <w:bottom w:val="nil"/>
          <w:right w:val="nil"/>
          <w:between w:val="nil"/>
        </w:pBdr>
        <w:spacing w:line="240" w:lineRule="auto"/>
        <w:ind w:left="0" w:right="113" w:hanging="2"/>
        <w:jc w:val="both"/>
        <w:rPr>
          <w:color w:val="000000"/>
        </w:rPr>
      </w:pPr>
    </w:p>
    <w:p w14:paraId="5262389A" w14:textId="77777777" w:rsidR="00740338" w:rsidRDefault="00740338" w:rsidP="00740338">
      <w:pPr>
        <w:keepNext/>
        <w:keepLines/>
        <w:spacing w:line="240" w:lineRule="auto"/>
        <w:ind w:left="0" w:hanging="2"/>
      </w:pPr>
      <w:r>
        <w:rPr>
          <w:b/>
        </w:rPr>
        <w:t>5.2</w:t>
      </w:r>
      <w:r>
        <w:rPr>
          <w:b/>
        </w:rPr>
        <w:tab/>
      </w:r>
      <w:r w:rsidRPr="0096704E">
        <w:rPr>
          <w:b/>
        </w:rPr>
        <w:t>Doba použitelnosti</w:t>
      </w:r>
    </w:p>
    <w:p w14:paraId="1D2252C0" w14:textId="77777777" w:rsidR="00740338" w:rsidRDefault="00740338" w:rsidP="00740338">
      <w:pPr>
        <w:keepNext/>
        <w:keepLines/>
        <w:spacing w:line="240" w:lineRule="auto"/>
        <w:ind w:left="0" w:hanging="2"/>
      </w:pPr>
    </w:p>
    <w:p w14:paraId="48CD4B51" w14:textId="3FE207FE" w:rsidR="00740338" w:rsidRDefault="00740338" w:rsidP="00740338">
      <w:pPr>
        <w:pBdr>
          <w:top w:val="nil"/>
          <w:left w:val="nil"/>
          <w:bottom w:val="nil"/>
          <w:right w:val="nil"/>
          <w:between w:val="nil"/>
        </w:pBdr>
        <w:spacing w:line="240" w:lineRule="auto"/>
        <w:ind w:left="0" w:right="113" w:hanging="2"/>
        <w:jc w:val="both"/>
        <w:rPr>
          <w:color w:val="000000"/>
        </w:rPr>
      </w:pPr>
      <w:r>
        <w:rPr>
          <w:color w:val="000000"/>
        </w:rPr>
        <w:t xml:space="preserve">Doba použitelnosti veterinárního léčivého přípravku v neporušeném obalu: 3 </w:t>
      </w:r>
      <w:r w:rsidR="00956197">
        <w:rPr>
          <w:color w:val="000000"/>
        </w:rPr>
        <w:t>roky.</w:t>
      </w:r>
    </w:p>
    <w:p w14:paraId="06CF4BC7" w14:textId="77777777" w:rsidR="00740338" w:rsidRDefault="00740338" w:rsidP="00740338">
      <w:pPr>
        <w:pBdr>
          <w:top w:val="nil"/>
          <w:left w:val="nil"/>
          <w:bottom w:val="nil"/>
          <w:right w:val="nil"/>
          <w:between w:val="nil"/>
        </w:pBdr>
        <w:spacing w:line="240" w:lineRule="auto"/>
        <w:ind w:left="0" w:right="113" w:hanging="2"/>
        <w:jc w:val="both"/>
        <w:rPr>
          <w:color w:val="000000"/>
        </w:rPr>
      </w:pPr>
      <w:r w:rsidRPr="0096704E">
        <w:rPr>
          <w:color w:val="000000"/>
        </w:rPr>
        <w:t>Doba použitelnosti po prvním otevření vnitřního obalu:</w:t>
      </w:r>
      <w:r>
        <w:rPr>
          <w:color w:val="000000"/>
        </w:rPr>
        <w:t xml:space="preserve"> 28 dní.</w:t>
      </w:r>
    </w:p>
    <w:p w14:paraId="599AD39A" w14:textId="77777777" w:rsidR="00740338" w:rsidRDefault="00740338" w:rsidP="00740338">
      <w:pPr>
        <w:spacing w:line="240" w:lineRule="auto"/>
        <w:ind w:left="0" w:hanging="2"/>
      </w:pPr>
    </w:p>
    <w:p w14:paraId="23B4B1A2" w14:textId="77777777" w:rsidR="00740338" w:rsidRDefault="00740338" w:rsidP="00740338">
      <w:pPr>
        <w:keepNext/>
        <w:keepLines/>
        <w:spacing w:line="240" w:lineRule="auto"/>
        <w:ind w:left="0" w:hanging="2"/>
      </w:pPr>
      <w:r>
        <w:rPr>
          <w:b/>
        </w:rPr>
        <w:t>5.3</w:t>
      </w:r>
      <w:r>
        <w:rPr>
          <w:b/>
        </w:rPr>
        <w:tab/>
        <w:t>Zvláštní opatření pro uchovávání</w:t>
      </w:r>
    </w:p>
    <w:p w14:paraId="660F62E6" w14:textId="77777777" w:rsidR="00740338" w:rsidRDefault="00740338" w:rsidP="00740338">
      <w:pPr>
        <w:keepNext/>
        <w:keepLines/>
        <w:spacing w:line="240" w:lineRule="auto"/>
        <w:ind w:left="0" w:hanging="2"/>
      </w:pPr>
    </w:p>
    <w:p w14:paraId="77520398" w14:textId="5D5977BC" w:rsidR="00740338" w:rsidRDefault="00740338" w:rsidP="00740338">
      <w:pPr>
        <w:pBdr>
          <w:top w:val="nil"/>
          <w:left w:val="nil"/>
          <w:bottom w:val="nil"/>
          <w:right w:val="nil"/>
          <w:between w:val="nil"/>
        </w:pBdr>
        <w:spacing w:line="240" w:lineRule="auto"/>
        <w:ind w:left="0" w:right="113" w:hanging="2"/>
        <w:jc w:val="both"/>
        <w:rPr>
          <w:color w:val="000000"/>
        </w:rPr>
      </w:pPr>
      <w:r w:rsidRPr="0096704E">
        <w:rPr>
          <w:color w:val="000000"/>
        </w:rPr>
        <w:t xml:space="preserve">Uchovávejte skleněnou </w:t>
      </w:r>
      <w:r w:rsidR="004B0D17">
        <w:rPr>
          <w:color w:val="000000"/>
        </w:rPr>
        <w:t>lahvičku</w:t>
      </w:r>
      <w:r w:rsidRPr="0096704E">
        <w:rPr>
          <w:color w:val="000000"/>
        </w:rPr>
        <w:t xml:space="preserve"> v krabičce, aby byla chráněna před světlem.</w:t>
      </w:r>
    </w:p>
    <w:p w14:paraId="2060C998" w14:textId="31CB63D1" w:rsidR="00740338" w:rsidRDefault="004B0D17" w:rsidP="00740338">
      <w:pPr>
        <w:pBdr>
          <w:top w:val="nil"/>
          <w:left w:val="nil"/>
          <w:bottom w:val="nil"/>
          <w:right w:val="nil"/>
          <w:between w:val="nil"/>
        </w:pBdr>
        <w:spacing w:line="240" w:lineRule="auto"/>
        <w:ind w:left="0" w:right="113" w:hanging="2"/>
        <w:jc w:val="both"/>
        <w:rPr>
          <w:color w:val="000000"/>
        </w:rPr>
      </w:pPr>
      <w:r>
        <w:rPr>
          <w:color w:val="000000"/>
        </w:rPr>
        <w:t>Uchovávejte lahvičku</w:t>
      </w:r>
      <w:r w:rsidR="00740338">
        <w:rPr>
          <w:color w:val="000000"/>
        </w:rPr>
        <w:t xml:space="preserve"> ve vzpřímené poloze. </w:t>
      </w:r>
    </w:p>
    <w:p w14:paraId="3C228AEF" w14:textId="77777777" w:rsidR="00740338" w:rsidRDefault="00740338" w:rsidP="00740338">
      <w:pPr>
        <w:spacing w:line="240" w:lineRule="auto"/>
        <w:ind w:left="0" w:hanging="2"/>
      </w:pPr>
    </w:p>
    <w:p w14:paraId="1438CDF1" w14:textId="77777777" w:rsidR="00740338" w:rsidRDefault="00740338" w:rsidP="00740338">
      <w:pPr>
        <w:keepNext/>
        <w:keepLines/>
        <w:spacing w:line="240" w:lineRule="auto"/>
        <w:ind w:left="0" w:hanging="2"/>
      </w:pPr>
      <w:r>
        <w:rPr>
          <w:b/>
        </w:rPr>
        <w:t>5.4</w:t>
      </w:r>
      <w:r>
        <w:rPr>
          <w:b/>
        </w:rPr>
        <w:tab/>
        <w:t>Druh a složení vnitřního obalu</w:t>
      </w:r>
    </w:p>
    <w:p w14:paraId="6241453B" w14:textId="77777777" w:rsidR="00740338" w:rsidRDefault="00740338" w:rsidP="00740338">
      <w:pPr>
        <w:keepNext/>
        <w:keepLines/>
        <w:spacing w:line="240" w:lineRule="auto"/>
        <w:ind w:left="0" w:hanging="2"/>
      </w:pPr>
    </w:p>
    <w:p w14:paraId="7D09C87D" w14:textId="140F6019" w:rsidR="00740338" w:rsidRPr="00784DF9" w:rsidRDefault="00740338" w:rsidP="00740338">
      <w:pPr>
        <w:ind w:left="0" w:hanging="2"/>
        <w:rPr>
          <w:rFonts w:eastAsia="Calibri" w:cs="Arial"/>
        </w:rPr>
      </w:pPr>
      <w:bookmarkStart w:id="34" w:name="_Hlk180254565"/>
      <w:bookmarkStart w:id="35" w:name="_Hlk180251230"/>
      <w:r>
        <w:t xml:space="preserve">Lahvičky z čirého skla (typ II) uzavřené </w:t>
      </w:r>
      <w:proofErr w:type="spellStart"/>
      <w:r>
        <w:t>brombutylovou</w:t>
      </w:r>
      <w:proofErr w:type="spellEnd"/>
      <w:r>
        <w:t xml:space="preserve"> pryžovou zátkou a utěsněné hliníkovým </w:t>
      </w:r>
      <w:r w:rsidR="004B0D17">
        <w:t xml:space="preserve">víčkem </w:t>
      </w:r>
      <w:r>
        <w:t xml:space="preserve">nebo hliníkovým </w:t>
      </w:r>
      <w:proofErr w:type="spellStart"/>
      <w:r>
        <w:t>odtrhávacím</w:t>
      </w:r>
      <w:proofErr w:type="spellEnd"/>
      <w:r>
        <w:t xml:space="preserve"> </w:t>
      </w:r>
      <w:r w:rsidR="004B0D17">
        <w:t xml:space="preserve">víčkem </w:t>
      </w:r>
      <w:r>
        <w:t xml:space="preserve">s polypropylenovým krytem, zabalené ve vnější </w:t>
      </w:r>
      <w:r w:rsidR="004B0D17">
        <w:t xml:space="preserve">papírové </w:t>
      </w:r>
      <w:r>
        <w:t>krabi</w:t>
      </w:r>
      <w:r w:rsidR="004B0D17">
        <w:t>čce</w:t>
      </w:r>
      <w:r>
        <w:t>.</w:t>
      </w:r>
    </w:p>
    <w:p w14:paraId="7B5D5E5D" w14:textId="77777777" w:rsidR="00740338" w:rsidRPr="00784DF9" w:rsidRDefault="00740338" w:rsidP="00740338">
      <w:pPr>
        <w:ind w:left="0" w:hanging="2"/>
        <w:rPr>
          <w:rFonts w:eastAsia="Calibri" w:cs="Arial"/>
        </w:rPr>
      </w:pPr>
    </w:p>
    <w:p w14:paraId="47FA18D6" w14:textId="77777777" w:rsidR="00740338" w:rsidRPr="00784DF9" w:rsidRDefault="00740338" w:rsidP="00740338">
      <w:pPr>
        <w:ind w:left="0" w:hanging="2"/>
        <w:rPr>
          <w:rFonts w:eastAsia="Calibri" w:cs="Arial"/>
          <w:u w:val="single"/>
        </w:rPr>
      </w:pPr>
      <w:r>
        <w:rPr>
          <w:u w:val="single"/>
        </w:rPr>
        <w:t>Velikost balení:</w:t>
      </w:r>
    </w:p>
    <w:p w14:paraId="609797BE" w14:textId="2CE64E97" w:rsidR="00740338" w:rsidRDefault="004B0D17" w:rsidP="00740338">
      <w:pPr>
        <w:spacing w:line="240" w:lineRule="auto"/>
        <w:ind w:left="0" w:hanging="2"/>
        <w:rPr>
          <w:rFonts w:eastAsia="Calibri" w:cs="Arial"/>
        </w:rPr>
      </w:pPr>
      <w:r>
        <w:t xml:space="preserve">Papírová </w:t>
      </w:r>
      <w:r w:rsidR="00740338">
        <w:t>krabička s jednou lahvičkou s 50 ml injekčního roztoku</w:t>
      </w:r>
      <w:bookmarkEnd w:id="34"/>
      <w:r w:rsidR="00740338">
        <w:t>.</w:t>
      </w:r>
    </w:p>
    <w:p w14:paraId="32A5313C" w14:textId="77777777" w:rsidR="00740338" w:rsidRDefault="00740338" w:rsidP="00740338">
      <w:pPr>
        <w:spacing w:line="240" w:lineRule="auto"/>
        <w:ind w:left="0" w:hanging="2"/>
      </w:pPr>
      <w:r>
        <w:t xml:space="preserve"> </w:t>
      </w:r>
      <w:bookmarkEnd w:id="35"/>
    </w:p>
    <w:p w14:paraId="065EA324" w14:textId="77777777" w:rsidR="00740338" w:rsidRDefault="00740338" w:rsidP="00904CCA">
      <w:pPr>
        <w:keepNext/>
        <w:keepLines/>
        <w:spacing w:line="240" w:lineRule="auto"/>
        <w:ind w:left="625" w:hangingChars="284" w:hanging="627"/>
        <w:jc w:val="both"/>
      </w:pPr>
      <w:r>
        <w:rPr>
          <w:b/>
        </w:rPr>
        <w:t>5.5</w:t>
      </w:r>
      <w:r>
        <w:tab/>
      </w:r>
      <w:r w:rsidRPr="00CA6EAB">
        <w:rPr>
          <w:b/>
        </w:rPr>
        <w:t>Zvláštní opatření pro likvidaci nepoužitých veterinárních léčivých přípravků nebo odpadů, které pochází z těchto přípravků</w:t>
      </w:r>
    </w:p>
    <w:p w14:paraId="77A55578" w14:textId="77777777" w:rsidR="00740338" w:rsidRDefault="00740338" w:rsidP="00904CCA">
      <w:pPr>
        <w:keepNext/>
        <w:pBdr>
          <w:top w:val="nil"/>
          <w:left w:val="nil"/>
          <w:bottom w:val="nil"/>
          <w:right w:val="nil"/>
          <w:between w:val="nil"/>
        </w:pBdr>
        <w:spacing w:line="240" w:lineRule="auto"/>
        <w:ind w:left="0" w:hanging="2"/>
        <w:jc w:val="both"/>
        <w:rPr>
          <w:color w:val="000000"/>
        </w:rPr>
      </w:pPr>
    </w:p>
    <w:p w14:paraId="1CCCE20B" w14:textId="77777777" w:rsidR="00740338" w:rsidRDefault="00740338" w:rsidP="00904CCA">
      <w:pPr>
        <w:pBdr>
          <w:top w:val="nil"/>
          <w:left w:val="nil"/>
          <w:bottom w:val="nil"/>
          <w:right w:val="nil"/>
          <w:between w:val="nil"/>
        </w:pBdr>
        <w:spacing w:line="240" w:lineRule="auto"/>
        <w:ind w:left="0" w:hanging="2"/>
        <w:jc w:val="both"/>
        <w:rPr>
          <w:color w:val="000000"/>
        </w:rPr>
      </w:pPr>
      <w:r w:rsidRPr="00674596">
        <w:rPr>
          <w:color w:val="000000"/>
        </w:rPr>
        <w:t>Léčivé přípravky se nesmí likvidovat prostřednictvím odpadní vody či domovního odpadu.</w:t>
      </w:r>
    </w:p>
    <w:p w14:paraId="7ABD0001" w14:textId="77777777" w:rsidR="00D850C2" w:rsidRDefault="00D850C2" w:rsidP="00904CCA">
      <w:pPr>
        <w:pBdr>
          <w:top w:val="nil"/>
          <w:left w:val="nil"/>
          <w:bottom w:val="nil"/>
          <w:right w:val="nil"/>
          <w:between w:val="nil"/>
        </w:pBdr>
        <w:spacing w:line="240" w:lineRule="auto"/>
        <w:ind w:left="0" w:hanging="2"/>
        <w:jc w:val="both"/>
        <w:rPr>
          <w:color w:val="000000"/>
        </w:rPr>
      </w:pPr>
    </w:p>
    <w:p w14:paraId="7B0886CD" w14:textId="738C42EE" w:rsidR="00740338" w:rsidRDefault="00D850C2" w:rsidP="00904CCA">
      <w:pPr>
        <w:pBdr>
          <w:top w:val="nil"/>
          <w:left w:val="nil"/>
          <w:bottom w:val="nil"/>
          <w:right w:val="nil"/>
          <w:between w:val="nil"/>
        </w:pBdr>
        <w:spacing w:line="240" w:lineRule="auto"/>
        <w:ind w:left="0" w:hanging="2"/>
        <w:jc w:val="both"/>
        <w:rPr>
          <w:color w:val="000000"/>
        </w:rPr>
      </w:pPr>
      <w:r>
        <w:rPr>
          <w:color w:val="000000"/>
        </w:rPr>
        <w:t>Tento v</w:t>
      </w:r>
      <w:r w:rsidR="00740338">
        <w:rPr>
          <w:color w:val="000000"/>
        </w:rPr>
        <w:t xml:space="preserve">eterinární léčivý přípravek </w:t>
      </w:r>
      <w:r>
        <w:rPr>
          <w:color w:val="000000"/>
        </w:rPr>
        <w:t xml:space="preserve">nesmí kontaminovat </w:t>
      </w:r>
      <w:r w:rsidR="00740338">
        <w:rPr>
          <w:color w:val="000000"/>
        </w:rPr>
        <w:t>vodní tok</w:t>
      </w:r>
      <w:r>
        <w:rPr>
          <w:color w:val="000000"/>
        </w:rPr>
        <w:t>y</w:t>
      </w:r>
      <w:r w:rsidR="00740338">
        <w:rPr>
          <w:color w:val="000000"/>
        </w:rPr>
        <w:t xml:space="preserve">, protože ivermektin </w:t>
      </w:r>
      <w:r w:rsidR="00740338">
        <w:t xml:space="preserve">je velmi toxický pro ryby a </w:t>
      </w:r>
      <w:r>
        <w:t xml:space="preserve">další </w:t>
      </w:r>
      <w:r w:rsidR="00740338">
        <w:t xml:space="preserve">vodní organismy a </w:t>
      </w:r>
      <w:r>
        <w:t xml:space="preserve">stejně tak </w:t>
      </w:r>
      <w:r w:rsidR="00740338">
        <w:t xml:space="preserve">pro </w:t>
      </w:r>
      <w:r w:rsidR="00100D91">
        <w:t xml:space="preserve">koprofágní </w:t>
      </w:r>
      <w:r w:rsidR="00740338">
        <w:t>hmyz</w:t>
      </w:r>
      <w:r w:rsidR="00740338">
        <w:rPr>
          <w:color w:val="000000"/>
        </w:rPr>
        <w:t xml:space="preserve">. </w:t>
      </w:r>
    </w:p>
    <w:p w14:paraId="5701E94A" w14:textId="77777777" w:rsidR="00100D91" w:rsidRDefault="00100D91" w:rsidP="00904CCA">
      <w:pPr>
        <w:pBdr>
          <w:top w:val="nil"/>
          <w:left w:val="nil"/>
          <w:bottom w:val="nil"/>
          <w:right w:val="nil"/>
          <w:between w:val="nil"/>
        </w:pBdr>
        <w:spacing w:line="240" w:lineRule="auto"/>
        <w:ind w:left="0" w:hanging="2"/>
        <w:jc w:val="both"/>
        <w:rPr>
          <w:color w:val="000000"/>
        </w:rPr>
      </w:pPr>
    </w:p>
    <w:p w14:paraId="11285944" w14:textId="77777777" w:rsidR="00740338" w:rsidRDefault="00740338" w:rsidP="00904CCA">
      <w:pPr>
        <w:pBdr>
          <w:top w:val="nil"/>
          <w:left w:val="nil"/>
          <w:bottom w:val="nil"/>
          <w:right w:val="nil"/>
          <w:between w:val="nil"/>
        </w:pBdr>
        <w:spacing w:line="240" w:lineRule="auto"/>
        <w:ind w:left="0" w:hanging="2"/>
        <w:jc w:val="both"/>
        <w:rPr>
          <w:color w:val="000000"/>
        </w:rPr>
      </w:pPr>
      <w:r w:rsidRPr="00471F3C">
        <w:rPr>
          <w:color w:val="000000"/>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53F543AB" w14:textId="77777777" w:rsidR="00740338" w:rsidRDefault="00740338" w:rsidP="00740338">
      <w:pPr>
        <w:spacing w:line="240" w:lineRule="auto"/>
        <w:ind w:left="0" w:hanging="2"/>
      </w:pPr>
    </w:p>
    <w:p w14:paraId="0331D948" w14:textId="77777777" w:rsidR="00740338" w:rsidRDefault="00740338" w:rsidP="00740338">
      <w:pPr>
        <w:spacing w:line="240" w:lineRule="auto"/>
        <w:ind w:left="0" w:hanging="2"/>
      </w:pPr>
    </w:p>
    <w:p w14:paraId="2A6950AF" w14:textId="77777777" w:rsidR="00740338" w:rsidRDefault="00740338" w:rsidP="00740338">
      <w:pPr>
        <w:keepNext/>
        <w:keepLines/>
        <w:spacing w:line="240" w:lineRule="auto"/>
        <w:ind w:left="0" w:hanging="2"/>
      </w:pPr>
      <w:r>
        <w:rPr>
          <w:b/>
        </w:rPr>
        <w:t>6.</w:t>
      </w:r>
      <w:r>
        <w:rPr>
          <w:b/>
        </w:rPr>
        <w:tab/>
      </w:r>
      <w:r w:rsidRPr="00B6796E">
        <w:rPr>
          <w:b/>
        </w:rPr>
        <w:t>JMÉNO DRŽITELE ROZHODNUTÍ O REGISTRACI</w:t>
      </w:r>
    </w:p>
    <w:p w14:paraId="254925E4" w14:textId="77777777" w:rsidR="00740338" w:rsidRDefault="00740338" w:rsidP="00740338">
      <w:pPr>
        <w:spacing w:line="240" w:lineRule="auto"/>
        <w:ind w:left="0" w:hanging="2"/>
      </w:pPr>
    </w:p>
    <w:p w14:paraId="023F5DEB" w14:textId="5270841B" w:rsidR="00740338" w:rsidRPr="00516CBE" w:rsidRDefault="00740338" w:rsidP="00740338">
      <w:pPr>
        <w:spacing w:line="240" w:lineRule="auto"/>
        <w:ind w:left="0" w:hanging="2"/>
        <w:jc w:val="both"/>
      </w:pPr>
      <w:r>
        <w:t>Interchemie werken “De Adelaar” B.V.</w:t>
      </w:r>
    </w:p>
    <w:p w14:paraId="5402BBCA" w14:textId="77777777" w:rsidR="00740338" w:rsidRPr="00516CBE" w:rsidRDefault="00740338" w:rsidP="00740338">
      <w:pPr>
        <w:spacing w:line="240" w:lineRule="auto"/>
        <w:ind w:left="0" w:hanging="2"/>
        <w:jc w:val="both"/>
      </w:pPr>
    </w:p>
    <w:p w14:paraId="07EB0FCD" w14:textId="77777777" w:rsidR="00740338" w:rsidRPr="00516CBE" w:rsidRDefault="00740338" w:rsidP="00740338">
      <w:pPr>
        <w:spacing w:line="240" w:lineRule="auto"/>
        <w:ind w:left="0" w:hanging="2"/>
        <w:jc w:val="both"/>
      </w:pPr>
    </w:p>
    <w:p w14:paraId="5FC9E6AA" w14:textId="77777777" w:rsidR="00740338" w:rsidRDefault="00740338" w:rsidP="00740338">
      <w:pPr>
        <w:keepNext/>
        <w:keepLines/>
        <w:spacing w:line="240" w:lineRule="auto"/>
        <w:ind w:left="0" w:hanging="2"/>
      </w:pPr>
      <w:r>
        <w:rPr>
          <w:b/>
        </w:rPr>
        <w:t>7.</w:t>
      </w:r>
      <w:r>
        <w:rPr>
          <w:b/>
        </w:rPr>
        <w:tab/>
      </w:r>
      <w:r w:rsidRPr="00992EA8">
        <w:rPr>
          <w:b/>
        </w:rPr>
        <w:t>REGISTRAČNÍ ČÍSLO(A)</w:t>
      </w:r>
    </w:p>
    <w:p w14:paraId="5FA2F4A1" w14:textId="77777777" w:rsidR="00740338" w:rsidRDefault="00740338" w:rsidP="00740338">
      <w:pPr>
        <w:spacing w:line="240" w:lineRule="auto"/>
        <w:ind w:left="0" w:hanging="2"/>
      </w:pPr>
    </w:p>
    <w:p w14:paraId="6549B33B" w14:textId="3B7740D8" w:rsidR="00740338" w:rsidRDefault="00DE7C4C" w:rsidP="00740338">
      <w:pPr>
        <w:spacing w:line="240" w:lineRule="auto"/>
        <w:ind w:leftChars="0" w:left="0" w:firstLineChars="0" w:firstLine="0"/>
      </w:pPr>
      <w:r>
        <w:t>96/005/</w:t>
      </w:r>
      <w:proofErr w:type="gramStart"/>
      <w:r>
        <w:t>25-C</w:t>
      </w:r>
      <w:proofErr w:type="gramEnd"/>
    </w:p>
    <w:p w14:paraId="576DBF17" w14:textId="77777777" w:rsidR="00740338" w:rsidRDefault="00740338" w:rsidP="00740338">
      <w:pPr>
        <w:keepNext/>
        <w:keepLines/>
        <w:spacing w:line="240" w:lineRule="auto"/>
        <w:ind w:left="0" w:hanging="2"/>
        <w:rPr>
          <w:b/>
        </w:rPr>
      </w:pPr>
      <w:r>
        <w:rPr>
          <w:b/>
        </w:rPr>
        <w:lastRenderedPageBreak/>
        <w:t>8.</w:t>
      </w:r>
      <w:r>
        <w:rPr>
          <w:b/>
        </w:rPr>
        <w:tab/>
      </w:r>
      <w:r w:rsidRPr="00FB2B90">
        <w:rPr>
          <w:b/>
        </w:rPr>
        <w:t>DATUM PRVNÍ REGISTRACE</w:t>
      </w:r>
    </w:p>
    <w:p w14:paraId="2848BB56" w14:textId="77777777" w:rsidR="00740338" w:rsidRDefault="00740338" w:rsidP="00740338">
      <w:pPr>
        <w:keepNext/>
        <w:keepLines/>
        <w:spacing w:line="240" w:lineRule="auto"/>
        <w:ind w:left="0" w:hanging="2"/>
        <w:rPr>
          <w:b/>
        </w:rPr>
      </w:pPr>
    </w:p>
    <w:p w14:paraId="09478DE4" w14:textId="6EC25F02" w:rsidR="00740338" w:rsidRDefault="00DE7C4C" w:rsidP="00740338">
      <w:pPr>
        <w:keepNext/>
        <w:keepLines/>
        <w:spacing w:line="240" w:lineRule="auto"/>
        <w:ind w:left="0" w:hanging="2"/>
      </w:pPr>
      <w:r>
        <w:t>29. 1. 2025</w:t>
      </w:r>
    </w:p>
    <w:p w14:paraId="191B076C" w14:textId="77777777" w:rsidR="00740338" w:rsidRDefault="00740338" w:rsidP="00740338">
      <w:pPr>
        <w:keepNext/>
        <w:keepLines/>
        <w:spacing w:line="240" w:lineRule="auto"/>
        <w:ind w:left="0" w:hanging="2"/>
      </w:pPr>
    </w:p>
    <w:p w14:paraId="3CF8786D" w14:textId="77777777" w:rsidR="00740338" w:rsidRDefault="00740338" w:rsidP="00740338">
      <w:pPr>
        <w:keepNext/>
        <w:keepLines/>
        <w:spacing w:line="240" w:lineRule="auto"/>
        <w:ind w:leftChars="0" w:left="0" w:firstLineChars="0" w:firstLine="0"/>
      </w:pPr>
    </w:p>
    <w:p w14:paraId="2330BE4C" w14:textId="77777777" w:rsidR="00740338" w:rsidRDefault="00740338" w:rsidP="00740338">
      <w:pPr>
        <w:keepNext/>
        <w:keepLines/>
        <w:spacing w:line="240" w:lineRule="auto"/>
        <w:ind w:left="0" w:hanging="2"/>
      </w:pPr>
      <w:r>
        <w:rPr>
          <w:b/>
        </w:rPr>
        <w:t>9.</w:t>
      </w:r>
      <w:r>
        <w:rPr>
          <w:b/>
        </w:rPr>
        <w:tab/>
      </w:r>
      <w:r w:rsidRPr="006D5902">
        <w:rPr>
          <w:b/>
        </w:rPr>
        <w:t>DATUM POSLEDNÍ AKTUALIZACE SOUHRNU ÚDAJŮ O PŘÍPRAVKU</w:t>
      </w:r>
    </w:p>
    <w:p w14:paraId="20013524" w14:textId="4C22547D" w:rsidR="00740338" w:rsidRDefault="00740338" w:rsidP="00740338">
      <w:pPr>
        <w:keepNext/>
        <w:keepLines/>
        <w:spacing w:line="240" w:lineRule="auto"/>
        <w:ind w:left="0" w:hanging="2"/>
      </w:pPr>
    </w:p>
    <w:p w14:paraId="5C102469" w14:textId="31C3D314" w:rsidR="00935665" w:rsidRDefault="00935665" w:rsidP="00740338">
      <w:pPr>
        <w:keepNext/>
        <w:keepLines/>
        <w:spacing w:line="240" w:lineRule="auto"/>
        <w:ind w:left="0" w:hanging="2"/>
      </w:pPr>
      <w:r>
        <w:t>1/2025</w:t>
      </w:r>
    </w:p>
    <w:p w14:paraId="408569C7" w14:textId="77777777" w:rsidR="00DE7C4C" w:rsidRDefault="00DE7C4C" w:rsidP="00740338">
      <w:pPr>
        <w:keepNext/>
        <w:keepLines/>
        <w:spacing w:line="240" w:lineRule="auto"/>
        <w:ind w:left="0" w:hanging="2"/>
      </w:pPr>
      <w:bookmarkStart w:id="36" w:name="_GoBack"/>
      <w:bookmarkEnd w:id="36"/>
    </w:p>
    <w:p w14:paraId="30E2680D" w14:textId="77777777" w:rsidR="00740338" w:rsidRDefault="00740338" w:rsidP="00740338">
      <w:pPr>
        <w:spacing w:line="240" w:lineRule="auto"/>
        <w:ind w:leftChars="0" w:left="0" w:firstLineChars="0" w:firstLine="0"/>
      </w:pPr>
    </w:p>
    <w:p w14:paraId="78BE8E1D" w14:textId="77777777" w:rsidR="00740338" w:rsidRDefault="00740338" w:rsidP="00740338">
      <w:pPr>
        <w:keepNext/>
        <w:keepLines/>
        <w:spacing w:line="240" w:lineRule="auto"/>
        <w:ind w:left="0" w:hanging="2"/>
      </w:pPr>
      <w:r>
        <w:rPr>
          <w:b/>
        </w:rPr>
        <w:t>10.</w:t>
      </w:r>
      <w:r>
        <w:rPr>
          <w:b/>
        </w:rPr>
        <w:tab/>
        <w:t>KLASIFIKACE VETERINÁRNÍCH LÉČIVÝCH PŘÍPRAVKŮ</w:t>
      </w:r>
    </w:p>
    <w:p w14:paraId="415EF51B" w14:textId="77777777" w:rsidR="00740338" w:rsidRDefault="00740338" w:rsidP="00740338">
      <w:pPr>
        <w:keepNext/>
        <w:keepLines/>
        <w:spacing w:line="240" w:lineRule="auto"/>
        <w:ind w:left="0" w:hanging="2"/>
      </w:pPr>
    </w:p>
    <w:p w14:paraId="72EDEF56" w14:textId="77777777" w:rsidR="00740338" w:rsidRDefault="00740338" w:rsidP="00740338">
      <w:pPr>
        <w:ind w:left="0" w:hanging="2"/>
      </w:pPr>
      <w:r w:rsidRPr="006D5902">
        <w:t>Veterinární léčivý přípravek je vydáván pouze na předpis.</w:t>
      </w:r>
    </w:p>
    <w:p w14:paraId="2D03B0FA" w14:textId="77777777" w:rsidR="00740338" w:rsidRDefault="00740338" w:rsidP="00740338">
      <w:pPr>
        <w:spacing w:line="240" w:lineRule="auto"/>
        <w:ind w:left="0" w:hanging="2"/>
      </w:pPr>
    </w:p>
    <w:p w14:paraId="01A92EAE" w14:textId="77777777" w:rsidR="00740338" w:rsidRDefault="00740338" w:rsidP="00740338">
      <w:pPr>
        <w:spacing w:line="240" w:lineRule="auto"/>
        <w:ind w:left="0" w:hanging="2"/>
      </w:pPr>
      <w:r>
        <w:t>Podrobné informace o tomto veterinárním léčivém přípravku jsou k dispozici v databázi přípravků Unie (</w:t>
      </w:r>
      <w:hyperlink r:id="rId6" w:history="1">
        <w:r>
          <w:rPr>
            <w:color w:val="0000FF"/>
            <w:u w:val="single"/>
          </w:rPr>
          <w:t>https://medicines.health.europa.eu/veterinary</w:t>
        </w:r>
      </w:hyperlink>
      <w:r>
        <w:t>).</w:t>
      </w:r>
    </w:p>
    <w:p w14:paraId="3995DB2F" w14:textId="5BF6711C" w:rsidR="00FF0AD6" w:rsidRDefault="00AC1856">
      <w:pPr>
        <w:ind w:left="0" w:hanging="2"/>
      </w:pPr>
    </w:p>
    <w:p w14:paraId="71A9A371" w14:textId="77777777" w:rsidR="00A21C80" w:rsidRPr="000C2C6C" w:rsidRDefault="00A21C80" w:rsidP="00A21C80">
      <w:pPr>
        <w:spacing w:line="240" w:lineRule="auto"/>
        <w:ind w:left="0" w:hanging="2"/>
        <w:jc w:val="both"/>
      </w:pPr>
      <w:bookmarkStart w:id="37" w:name="_Hlk148432335"/>
      <w:r w:rsidRPr="000C2C6C">
        <w:t>Podrobné informace o tomto veterinárním léčivém přípravku naleznete také v národní databázi (</w:t>
      </w:r>
      <w:hyperlink r:id="rId7" w:history="1">
        <w:r w:rsidRPr="000C2C6C">
          <w:rPr>
            <w:rStyle w:val="Hypertextovodkaz"/>
          </w:rPr>
          <w:t>https://www.uskvbl.cz</w:t>
        </w:r>
      </w:hyperlink>
      <w:r w:rsidRPr="000C2C6C">
        <w:t>).</w:t>
      </w:r>
    </w:p>
    <w:bookmarkEnd w:id="37"/>
    <w:p w14:paraId="185E387C" w14:textId="77777777" w:rsidR="00A21C80" w:rsidRPr="00A21C80" w:rsidRDefault="00A21C80">
      <w:pPr>
        <w:ind w:left="0" w:hanging="2"/>
      </w:pPr>
    </w:p>
    <w:sectPr w:rsidR="00A21C80" w:rsidRPr="00A21C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484A3" w14:textId="77777777" w:rsidR="00AC1856" w:rsidRDefault="00AC1856" w:rsidP="00C75AC1">
      <w:pPr>
        <w:spacing w:line="240" w:lineRule="auto"/>
        <w:ind w:left="0" w:hanging="2"/>
      </w:pPr>
      <w:r>
        <w:separator/>
      </w:r>
    </w:p>
  </w:endnote>
  <w:endnote w:type="continuationSeparator" w:id="0">
    <w:p w14:paraId="6B462AF9" w14:textId="77777777" w:rsidR="00AC1856" w:rsidRDefault="00AC1856" w:rsidP="00C75A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27F3" w14:textId="77777777" w:rsidR="00C75AC1" w:rsidRDefault="00C75AC1">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38440"/>
      <w:docPartObj>
        <w:docPartGallery w:val="Page Numbers (Bottom of Page)"/>
        <w:docPartUnique/>
      </w:docPartObj>
    </w:sdtPr>
    <w:sdtEndPr>
      <w:rPr>
        <w:noProof/>
      </w:rPr>
    </w:sdtEndPr>
    <w:sdtContent>
      <w:p w14:paraId="4C461F39" w14:textId="68A7AC68" w:rsidR="00C75AC1" w:rsidRDefault="00C75AC1">
        <w:pPr>
          <w:pStyle w:val="Zpat"/>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3D769D92" w14:textId="77777777" w:rsidR="00C75AC1" w:rsidRDefault="00C75AC1">
    <w:pPr>
      <w:pStyle w:val="Zpat"/>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A3EA" w14:textId="77777777" w:rsidR="00C75AC1" w:rsidRDefault="00C75AC1">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AE430" w14:textId="77777777" w:rsidR="00AC1856" w:rsidRDefault="00AC1856" w:rsidP="00C75AC1">
      <w:pPr>
        <w:spacing w:line="240" w:lineRule="auto"/>
        <w:ind w:left="0" w:hanging="2"/>
      </w:pPr>
      <w:r>
        <w:separator/>
      </w:r>
    </w:p>
  </w:footnote>
  <w:footnote w:type="continuationSeparator" w:id="0">
    <w:p w14:paraId="1E217FB6" w14:textId="77777777" w:rsidR="00AC1856" w:rsidRDefault="00AC1856" w:rsidP="00C75A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F15F" w14:textId="77777777" w:rsidR="00C75AC1" w:rsidRDefault="00C75AC1">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446F" w14:textId="0E61E26E" w:rsidR="00834A06" w:rsidRDefault="00834A06" w:rsidP="00834A06">
    <w:pPr>
      <w:ind w:left="0" w:hanging="2"/>
      <w:rPr>
        <w:position w:val="0"/>
      </w:rPr>
    </w:pPr>
  </w:p>
  <w:p w14:paraId="544C79D1" w14:textId="77777777" w:rsidR="00C75AC1" w:rsidRDefault="00C75AC1">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16C9" w14:textId="77777777" w:rsidR="00C75AC1" w:rsidRDefault="00C75AC1">
    <w:pPr>
      <w:pStyle w:val="Zhlav"/>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38"/>
    <w:rsid w:val="000A648A"/>
    <w:rsid w:val="000C2C6C"/>
    <w:rsid w:val="00100D91"/>
    <w:rsid w:val="00125F76"/>
    <w:rsid w:val="00164DCF"/>
    <w:rsid w:val="00235706"/>
    <w:rsid w:val="002754EE"/>
    <w:rsid w:val="002D1055"/>
    <w:rsid w:val="00313F4A"/>
    <w:rsid w:val="00360C19"/>
    <w:rsid w:val="00416DC1"/>
    <w:rsid w:val="004543C8"/>
    <w:rsid w:val="004A494B"/>
    <w:rsid w:val="004B0D17"/>
    <w:rsid w:val="0052106D"/>
    <w:rsid w:val="00527CFA"/>
    <w:rsid w:val="00541C8F"/>
    <w:rsid w:val="005E49FE"/>
    <w:rsid w:val="00602A33"/>
    <w:rsid w:val="00740338"/>
    <w:rsid w:val="007750AC"/>
    <w:rsid w:val="007A07D3"/>
    <w:rsid w:val="0080077C"/>
    <w:rsid w:val="00811FE0"/>
    <w:rsid w:val="00834A06"/>
    <w:rsid w:val="008664FA"/>
    <w:rsid w:val="008957D7"/>
    <w:rsid w:val="00904CCA"/>
    <w:rsid w:val="00913ABC"/>
    <w:rsid w:val="00935665"/>
    <w:rsid w:val="00956197"/>
    <w:rsid w:val="00984D98"/>
    <w:rsid w:val="00996AA9"/>
    <w:rsid w:val="009E2224"/>
    <w:rsid w:val="00A21C80"/>
    <w:rsid w:val="00A6333A"/>
    <w:rsid w:val="00AC1856"/>
    <w:rsid w:val="00AE37A3"/>
    <w:rsid w:val="00AE5A3C"/>
    <w:rsid w:val="00B13091"/>
    <w:rsid w:val="00B6229B"/>
    <w:rsid w:val="00B81ABD"/>
    <w:rsid w:val="00BA1FB8"/>
    <w:rsid w:val="00BC2114"/>
    <w:rsid w:val="00BE623B"/>
    <w:rsid w:val="00C341B6"/>
    <w:rsid w:val="00C4363B"/>
    <w:rsid w:val="00C70483"/>
    <w:rsid w:val="00C7110E"/>
    <w:rsid w:val="00C75AC1"/>
    <w:rsid w:val="00CD7792"/>
    <w:rsid w:val="00CF5D67"/>
    <w:rsid w:val="00D53E03"/>
    <w:rsid w:val="00D54AE6"/>
    <w:rsid w:val="00D728EB"/>
    <w:rsid w:val="00D850C2"/>
    <w:rsid w:val="00DC1559"/>
    <w:rsid w:val="00DD0710"/>
    <w:rsid w:val="00DE7C4C"/>
    <w:rsid w:val="00E4607F"/>
    <w:rsid w:val="00E61455"/>
    <w:rsid w:val="00E8246C"/>
    <w:rsid w:val="00E873B3"/>
    <w:rsid w:val="00EB4C3B"/>
    <w:rsid w:val="00F27DEA"/>
    <w:rsid w:val="00F31454"/>
    <w:rsid w:val="00F36D60"/>
    <w:rsid w:val="00F86F7A"/>
    <w:rsid w:val="00FE1678"/>
    <w:rsid w:val="00FE5C9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3C19"/>
  <w15:chartTrackingRefBased/>
  <w15:docId w15:val="{D49AFED9-FA6C-49A5-9D48-F606B78A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0338"/>
    <w:pPr>
      <w:tabs>
        <w:tab w:val="left" w:pos="567"/>
      </w:tabs>
      <w:suppressAutoHyphens/>
      <w:spacing w:after="0" w:line="260" w:lineRule="atLeast"/>
      <w:ind w:leftChars="-1" w:left="-1" w:hangingChars="1" w:hanging="1"/>
      <w:textDirection w:val="btLr"/>
      <w:textAlignment w:val="top"/>
      <w:outlineLvl w:val="0"/>
    </w:pPr>
    <w:rPr>
      <w:rFonts w:ascii="Times New Roman" w:eastAsia="Times New Roman" w:hAnsi="Times New Roman" w:cs="Times New Roman"/>
      <w:position w:val="-1"/>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aliases w:val="Kommentarer, Car, Car17, Car17 Car, Char Char Char,Annotationtext,Car,Car Car,Car17,Char,Char Char Char,Char Char1,Comment Text Char Char,Comment Text Char Char Char Char,Comment Text Char Char1,Comment Text Char1,Comment Text Char1 Char"/>
    <w:basedOn w:val="Normln"/>
    <w:link w:val="TextkomenteChar"/>
    <w:qFormat/>
    <w:rsid w:val="00740338"/>
    <w:rPr>
      <w:sz w:val="20"/>
    </w:rPr>
  </w:style>
  <w:style w:type="character" w:customStyle="1" w:styleId="TextkomenteChar">
    <w:name w:val="Text komentáře Char"/>
    <w:aliases w:val="Kommentarer Char, Car Char, Car17 Char, Car17 Car Char, Char Char Char Char,Annotationtext Char,Car Char,Car Car Char,Car17 Char,Char Char,Char Char Char Char,Char Char1 Char,Comment Text Char Char Char,Comment Text Char Char1 Char"/>
    <w:basedOn w:val="Standardnpsmoodstavce"/>
    <w:link w:val="Textkomente"/>
    <w:rsid w:val="00740338"/>
    <w:rPr>
      <w:rFonts w:ascii="Times New Roman" w:eastAsia="Times New Roman" w:hAnsi="Times New Roman" w:cs="Times New Roman"/>
      <w:position w:val="-1"/>
      <w:sz w:val="20"/>
      <w:lang w:val="cs-CZ"/>
    </w:rPr>
  </w:style>
  <w:style w:type="paragraph" w:customStyle="1" w:styleId="Default">
    <w:name w:val="Default"/>
    <w:rsid w:val="00740338"/>
    <w:pPr>
      <w:tabs>
        <w:tab w:val="left" w:pos="567"/>
      </w:tabs>
      <w:suppressAutoHyphens/>
      <w:autoSpaceDE w:val="0"/>
      <w:autoSpaceDN w:val="0"/>
      <w:adjustRightInd w:val="0"/>
      <w:spacing w:after="0" w:line="1" w:lineRule="atLeast"/>
      <w:ind w:leftChars="-1" w:left="-1" w:hangingChars="1" w:hanging="1"/>
      <w:textDirection w:val="btLr"/>
      <w:textAlignment w:val="top"/>
      <w:outlineLvl w:val="0"/>
    </w:pPr>
    <w:rPr>
      <w:rFonts w:ascii="EUAlbertina" w:eastAsia="Times New Roman" w:hAnsi="EUAlbertina" w:cs="EUAlbertina"/>
      <w:color w:val="000000"/>
      <w:position w:val="-1"/>
      <w:sz w:val="24"/>
      <w:szCs w:val="24"/>
      <w:lang w:val="cs-CZ" w:eastAsia="it-IT"/>
    </w:rPr>
  </w:style>
  <w:style w:type="paragraph" w:styleId="Zhlav">
    <w:name w:val="header"/>
    <w:basedOn w:val="Normln"/>
    <w:link w:val="ZhlavChar"/>
    <w:uiPriority w:val="99"/>
    <w:unhideWhenUsed/>
    <w:rsid w:val="00C75AC1"/>
    <w:pPr>
      <w:tabs>
        <w:tab w:val="clear" w:pos="567"/>
        <w:tab w:val="center" w:pos="4513"/>
        <w:tab w:val="right" w:pos="9026"/>
      </w:tabs>
      <w:spacing w:line="240" w:lineRule="auto"/>
    </w:pPr>
  </w:style>
  <w:style w:type="character" w:customStyle="1" w:styleId="ZhlavChar">
    <w:name w:val="Záhlaví Char"/>
    <w:basedOn w:val="Standardnpsmoodstavce"/>
    <w:link w:val="Zhlav"/>
    <w:uiPriority w:val="99"/>
    <w:rsid w:val="00C75AC1"/>
    <w:rPr>
      <w:rFonts w:ascii="Times New Roman" w:eastAsia="Times New Roman" w:hAnsi="Times New Roman" w:cs="Times New Roman"/>
      <w:position w:val="-1"/>
      <w:lang w:val="cs-CZ"/>
    </w:rPr>
  </w:style>
  <w:style w:type="paragraph" w:styleId="Zpat">
    <w:name w:val="footer"/>
    <w:basedOn w:val="Normln"/>
    <w:link w:val="ZpatChar"/>
    <w:uiPriority w:val="99"/>
    <w:unhideWhenUsed/>
    <w:rsid w:val="00C75AC1"/>
    <w:pPr>
      <w:tabs>
        <w:tab w:val="clear" w:pos="567"/>
        <w:tab w:val="center" w:pos="4513"/>
        <w:tab w:val="right" w:pos="9026"/>
      </w:tabs>
      <w:spacing w:line="240" w:lineRule="auto"/>
    </w:pPr>
  </w:style>
  <w:style w:type="character" w:customStyle="1" w:styleId="ZpatChar">
    <w:name w:val="Zápatí Char"/>
    <w:basedOn w:val="Standardnpsmoodstavce"/>
    <w:link w:val="Zpat"/>
    <w:uiPriority w:val="99"/>
    <w:rsid w:val="00C75AC1"/>
    <w:rPr>
      <w:rFonts w:ascii="Times New Roman" w:eastAsia="Times New Roman" w:hAnsi="Times New Roman" w:cs="Times New Roman"/>
      <w:position w:val="-1"/>
      <w:lang w:val="cs-CZ"/>
    </w:rPr>
  </w:style>
  <w:style w:type="paragraph" w:styleId="Textbubliny">
    <w:name w:val="Balloon Text"/>
    <w:basedOn w:val="Normln"/>
    <w:link w:val="TextbublinyChar"/>
    <w:uiPriority w:val="99"/>
    <w:semiHidden/>
    <w:unhideWhenUsed/>
    <w:rsid w:val="00E4607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607F"/>
    <w:rPr>
      <w:rFonts w:ascii="Segoe UI" w:eastAsia="Times New Roman" w:hAnsi="Segoe UI" w:cs="Segoe UI"/>
      <w:position w:val="-1"/>
      <w:sz w:val="18"/>
      <w:szCs w:val="18"/>
      <w:lang w:val="cs-CZ"/>
    </w:rPr>
  </w:style>
  <w:style w:type="character" w:styleId="Hypertextovodkaz">
    <w:name w:val="Hyperlink"/>
    <w:uiPriority w:val="99"/>
    <w:unhideWhenUsed/>
    <w:rsid w:val="00A21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uskvbl.cz"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cines.health.europa.eu/veterina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9</Pages>
  <Words>2693</Words>
  <Characters>15894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Tõnismann</dc:creator>
  <cp:keywords/>
  <dc:description/>
  <cp:lastModifiedBy>Neugebauerová Kateřina</cp:lastModifiedBy>
  <cp:revision>24</cp:revision>
  <cp:lastPrinted>2025-01-29T11:09:00Z</cp:lastPrinted>
  <dcterms:created xsi:type="dcterms:W3CDTF">2024-12-05T12:03:00Z</dcterms:created>
  <dcterms:modified xsi:type="dcterms:W3CDTF">2025-01-29T11:09:00Z</dcterms:modified>
</cp:coreProperties>
</file>