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D9D1D" w14:textId="77777777" w:rsidR="002C01B4" w:rsidRPr="00C938B0" w:rsidRDefault="002C01B4" w:rsidP="0087212E">
      <w:pPr>
        <w:tabs>
          <w:tab w:val="clear" w:pos="567"/>
        </w:tabs>
        <w:spacing w:line="240" w:lineRule="auto"/>
        <w:rPr>
          <w:szCs w:val="22"/>
        </w:rPr>
      </w:pPr>
    </w:p>
    <w:p w14:paraId="0CB140EC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071459FB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32CCA729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7035937A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5267A961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6DD9C407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56423FEC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469B127B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4620D90B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75334519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4AEEC292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44AB49DC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7A3D4932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1C2DFFEC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2BBFC4D9" w14:textId="77777777" w:rsidR="00C114FF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76EF7093" w14:textId="77777777" w:rsidR="001B3085" w:rsidRPr="00C938B0" w:rsidRDefault="001B3085" w:rsidP="0087212E">
      <w:pPr>
        <w:tabs>
          <w:tab w:val="clear" w:pos="567"/>
        </w:tabs>
        <w:spacing w:line="240" w:lineRule="auto"/>
        <w:rPr>
          <w:szCs w:val="22"/>
        </w:rPr>
      </w:pPr>
    </w:p>
    <w:p w14:paraId="5ABEBD00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62657DBE" w14:textId="77777777" w:rsidR="00D649E5" w:rsidRPr="00C938B0" w:rsidRDefault="00D649E5" w:rsidP="0087212E">
      <w:pPr>
        <w:tabs>
          <w:tab w:val="clear" w:pos="567"/>
        </w:tabs>
        <w:spacing w:line="240" w:lineRule="auto"/>
        <w:rPr>
          <w:szCs w:val="22"/>
        </w:rPr>
      </w:pPr>
    </w:p>
    <w:p w14:paraId="6A95CC92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0FD5E21F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1B507404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787F6C21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4B643469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5E3B74E3" w14:textId="77777777" w:rsidR="00C114FF" w:rsidRPr="00C938B0" w:rsidRDefault="00995F74" w:rsidP="0087212E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C938B0">
        <w:rPr>
          <w:b/>
        </w:rPr>
        <w:t>B. PŘÍBALOVÁ INFORMACE</w:t>
      </w:r>
    </w:p>
    <w:p w14:paraId="2A001304" w14:textId="1FC91AF2" w:rsidR="00C114FF" w:rsidRPr="00C938B0" w:rsidRDefault="00995F74" w:rsidP="0087212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C938B0">
        <w:br w:type="page"/>
      </w:r>
      <w:r w:rsidRPr="00C938B0">
        <w:rPr>
          <w:b/>
        </w:rPr>
        <w:lastRenderedPageBreak/>
        <w:t>PŘÍBALOVÁ INFORMACE</w:t>
      </w:r>
    </w:p>
    <w:p w14:paraId="5FE63F2B" w14:textId="77777777" w:rsidR="0087212E" w:rsidRPr="00C938B0" w:rsidRDefault="0087212E" w:rsidP="0087212E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14:paraId="62C0047E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75914FC5" w14:textId="78566564" w:rsidR="00C114FF" w:rsidRDefault="007F4B65" w:rsidP="0087212E">
      <w:pPr>
        <w:tabs>
          <w:tab w:val="clear" w:pos="567"/>
        </w:tabs>
        <w:spacing w:line="240" w:lineRule="auto"/>
        <w:rPr>
          <w:b/>
        </w:rPr>
      </w:pPr>
      <w:r>
        <w:rPr>
          <w:b/>
          <w:highlight w:val="lightGray"/>
          <w:lang w:eastAsia="en-US"/>
        </w:rPr>
        <w:t>1</w:t>
      </w:r>
      <w:r w:rsidR="00995F74" w:rsidRPr="00C175DD">
        <w:rPr>
          <w:b/>
          <w:highlight w:val="lightGray"/>
          <w:lang w:eastAsia="en-US"/>
        </w:rPr>
        <w:t>.</w:t>
      </w:r>
      <w:r w:rsidR="00995F74" w:rsidRPr="00C938B0">
        <w:rPr>
          <w:b/>
        </w:rPr>
        <w:tab/>
        <w:t>N</w:t>
      </w:r>
      <w:r>
        <w:rPr>
          <w:b/>
        </w:rPr>
        <w:t>ázev veterinárního léčivého přípravku</w:t>
      </w:r>
    </w:p>
    <w:p w14:paraId="257CA2D1" w14:textId="77777777" w:rsidR="007F4B65" w:rsidRPr="00C938B0" w:rsidRDefault="007F4B65" w:rsidP="0087212E">
      <w:pPr>
        <w:tabs>
          <w:tab w:val="clear" w:pos="567"/>
        </w:tabs>
        <w:spacing w:line="240" w:lineRule="auto"/>
        <w:rPr>
          <w:szCs w:val="22"/>
        </w:rPr>
      </w:pPr>
    </w:p>
    <w:p w14:paraId="62AE30AD" w14:textId="79862986" w:rsidR="0087212E" w:rsidRPr="00C938B0" w:rsidRDefault="0067091E" w:rsidP="0087212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938B0">
        <w:t>Spasmium comp. 500 mg/ml + 4 </w:t>
      </w:r>
      <w:r w:rsidR="00995F74" w:rsidRPr="00C938B0">
        <w:t>mg/ml injekční roztok</w:t>
      </w:r>
      <w:r w:rsidR="00E1696C">
        <w:t xml:space="preserve"> pro koně, skot, prasata a psy</w:t>
      </w:r>
    </w:p>
    <w:p w14:paraId="4F8E3D48" w14:textId="77777777" w:rsidR="00C114FF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289B5CC2" w14:textId="77777777" w:rsidR="009C0E80" w:rsidRPr="00C938B0" w:rsidRDefault="009C0E80" w:rsidP="0087212E">
      <w:pPr>
        <w:tabs>
          <w:tab w:val="clear" w:pos="567"/>
        </w:tabs>
        <w:spacing w:line="240" w:lineRule="auto"/>
        <w:rPr>
          <w:szCs w:val="22"/>
        </w:rPr>
      </w:pPr>
    </w:p>
    <w:p w14:paraId="1ED1C43B" w14:textId="192093E4" w:rsidR="00C114FF" w:rsidRPr="00C938B0" w:rsidRDefault="007F4B65" w:rsidP="0087212E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  <w:lang w:eastAsia="en-US"/>
        </w:rPr>
        <w:t>2</w:t>
      </w:r>
      <w:r w:rsidR="00995F74" w:rsidRPr="00C175DD">
        <w:rPr>
          <w:b/>
          <w:highlight w:val="lightGray"/>
          <w:lang w:eastAsia="en-US"/>
        </w:rPr>
        <w:t>.</w:t>
      </w:r>
      <w:r w:rsidR="00995F74" w:rsidRPr="00C938B0">
        <w:rPr>
          <w:b/>
        </w:rPr>
        <w:tab/>
      </w:r>
      <w:r>
        <w:rPr>
          <w:b/>
        </w:rPr>
        <w:t>Složení</w:t>
      </w:r>
    </w:p>
    <w:p w14:paraId="7061D370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5835D3D" w14:textId="77777777" w:rsidR="00DA5039" w:rsidRPr="00C938B0" w:rsidRDefault="00DA5039" w:rsidP="00DA5039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0" w:name="_Hlk172811572"/>
      <w:r w:rsidRPr="00FB6D9B">
        <w:t>Každý</w:t>
      </w:r>
      <w:r w:rsidRPr="00C938B0">
        <w:t> ml obsahuje:</w:t>
      </w:r>
    </w:p>
    <w:bookmarkEnd w:id="0"/>
    <w:p w14:paraId="40B9CCDB" w14:textId="77777777" w:rsidR="0087212E" w:rsidRPr="00C938B0" w:rsidRDefault="0087212E" w:rsidP="008721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F4D5C9" w14:textId="77777777" w:rsidR="0087212E" w:rsidRPr="00C938B0" w:rsidRDefault="00995F74" w:rsidP="0087212E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C938B0">
        <w:rPr>
          <w:b/>
        </w:rPr>
        <w:t>Léčivé látky:</w:t>
      </w:r>
    </w:p>
    <w:p w14:paraId="75BA4CE5" w14:textId="77777777" w:rsidR="0087212E" w:rsidRPr="00C938B0" w:rsidRDefault="00A65E44" w:rsidP="0087212E">
      <w:pPr>
        <w:tabs>
          <w:tab w:val="clear" w:pos="567"/>
          <w:tab w:val="right" w:pos="4802"/>
        </w:tabs>
        <w:spacing w:line="240" w:lineRule="auto"/>
        <w:jc w:val="both"/>
        <w:rPr>
          <w:iCs/>
          <w:szCs w:val="22"/>
        </w:rPr>
      </w:pPr>
      <w:r w:rsidRPr="00C938B0">
        <w:t>Metamizolum natricum monohydricum</w:t>
      </w:r>
      <w:r w:rsidR="0067091E" w:rsidRPr="00C938B0">
        <w:tab/>
        <w:t>500,0 </w:t>
      </w:r>
      <w:r w:rsidR="00995F74" w:rsidRPr="00C938B0">
        <w:t>mg</w:t>
      </w:r>
    </w:p>
    <w:p w14:paraId="0724D4F9" w14:textId="77777777" w:rsidR="0087212E" w:rsidRPr="00C938B0" w:rsidRDefault="0067091E" w:rsidP="0087212E">
      <w:pPr>
        <w:tabs>
          <w:tab w:val="clear" w:pos="567"/>
          <w:tab w:val="right" w:pos="4820"/>
        </w:tabs>
        <w:spacing w:line="240" w:lineRule="auto"/>
        <w:jc w:val="both"/>
        <w:rPr>
          <w:iCs/>
          <w:szCs w:val="22"/>
        </w:rPr>
      </w:pPr>
      <w:r w:rsidRPr="00C938B0">
        <w:t>(</w:t>
      </w:r>
      <w:r w:rsidR="001B3085">
        <w:t>odpovídá</w:t>
      </w:r>
      <w:r w:rsidRPr="00C938B0">
        <w:t xml:space="preserve"> 443 </w:t>
      </w:r>
      <w:r w:rsidR="00995F74" w:rsidRPr="00C938B0">
        <w:t>mg metamizolu</w:t>
      </w:r>
      <w:r w:rsidR="00A65E44">
        <w:t>m</w:t>
      </w:r>
      <w:r w:rsidR="00995F74" w:rsidRPr="00C938B0">
        <w:t>)</w:t>
      </w:r>
    </w:p>
    <w:p w14:paraId="2B0AF79A" w14:textId="77777777" w:rsidR="0087212E" w:rsidRPr="00C938B0" w:rsidRDefault="0087212E" w:rsidP="0087212E">
      <w:pPr>
        <w:tabs>
          <w:tab w:val="clear" w:pos="567"/>
          <w:tab w:val="right" w:pos="4816"/>
        </w:tabs>
        <w:spacing w:line="240" w:lineRule="auto"/>
        <w:jc w:val="both"/>
        <w:rPr>
          <w:szCs w:val="22"/>
        </w:rPr>
      </w:pPr>
    </w:p>
    <w:p w14:paraId="5EC989B0" w14:textId="20F8E235" w:rsidR="0087212E" w:rsidRPr="00C938B0" w:rsidRDefault="0067091E" w:rsidP="0087212E">
      <w:pPr>
        <w:tabs>
          <w:tab w:val="clear" w:pos="567"/>
          <w:tab w:val="right" w:pos="4802"/>
        </w:tabs>
        <w:spacing w:line="240" w:lineRule="auto"/>
        <w:jc w:val="both"/>
        <w:rPr>
          <w:szCs w:val="22"/>
        </w:rPr>
      </w:pPr>
      <w:proofErr w:type="spellStart"/>
      <w:r w:rsidRPr="00C938B0">
        <w:t>Butyls</w:t>
      </w:r>
      <w:r w:rsidR="00A65E44">
        <w:t>c</w:t>
      </w:r>
      <w:r w:rsidRPr="00C938B0">
        <w:t>opolamini</w:t>
      </w:r>
      <w:r w:rsidR="00780658">
        <w:t>i</w:t>
      </w:r>
      <w:proofErr w:type="spellEnd"/>
      <w:r w:rsidR="00A65E44">
        <w:t xml:space="preserve"> </w:t>
      </w:r>
      <w:proofErr w:type="spellStart"/>
      <w:r w:rsidRPr="00C938B0">
        <w:t>bromid</w:t>
      </w:r>
      <w:r w:rsidR="00A65E44">
        <w:t>um</w:t>
      </w:r>
      <w:proofErr w:type="spellEnd"/>
      <w:r w:rsidRPr="00C938B0">
        <w:tab/>
        <w:t>4,0 </w:t>
      </w:r>
      <w:r w:rsidR="00995F74" w:rsidRPr="00C938B0">
        <w:t>mg</w:t>
      </w:r>
    </w:p>
    <w:p w14:paraId="74B40E5C" w14:textId="77777777" w:rsidR="0087212E" w:rsidRPr="00C938B0" w:rsidRDefault="0067091E" w:rsidP="0087212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938B0">
        <w:t>(</w:t>
      </w:r>
      <w:r w:rsidR="001B3085">
        <w:t>odpovídá</w:t>
      </w:r>
      <w:r w:rsidRPr="00C938B0">
        <w:t xml:space="preserve"> 2,76 </w:t>
      </w:r>
      <w:r w:rsidR="00995F74" w:rsidRPr="00C938B0">
        <w:t>mg s</w:t>
      </w:r>
      <w:r w:rsidR="00A65E44">
        <w:t>c</w:t>
      </w:r>
      <w:r w:rsidR="00995F74" w:rsidRPr="00C938B0">
        <w:t>opolaminu</w:t>
      </w:r>
      <w:r w:rsidR="00A65E44">
        <w:t>m</w:t>
      </w:r>
      <w:r w:rsidR="00995F74" w:rsidRPr="00C938B0">
        <w:t>)</w:t>
      </w:r>
    </w:p>
    <w:p w14:paraId="3A97CF11" w14:textId="77777777" w:rsidR="0087212E" w:rsidRPr="00C938B0" w:rsidRDefault="0087212E" w:rsidP="0087212E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6CEF8B86" w14:textId="77777777" w:rsidR="0087212E" w:rsidRPr="00C938B0" w:rsidRDefault="001B3085" w:rsidP="0087212E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>
        <w:rPr>
          <w:b/>
        </w:rPr>
        <w:t>Pomocné látky:</w:t>
      </w:r>
    </w:p>
    <w:p w14:paraId="3CC89767" w14:textId="77777777" w:rsidR="0087212E" w:rsidRPr="00C938B0" w:rsidRDefault="00995F74" w:rsidP="0087212E">
      <w:pPr>
        <w:tabs>
          <w:tab w:val="clear" w:pos="567"/>
          <w:tab w:val="right" w:pos="4802"/>
        </w:tabs>
        <w:spacing w:line="240" w:lineRule="auto"/>
        <w:jc w:val="both"/>
        <w:rPr>
          <w:iCs/>
          <w:szCs w:val="22"/>
        </w:rPr>
      </w:pPr>
      <w:r w:rsidRPr="00C938B0">
        <w:t xml:space="preserve">Fenol (jako </w:t>
      </w:r>
      <w:r w:rsidR="0067091E" w:rsidRPr="00C938B0">
        <w:t xml:space="preserve">konzervační </w:t>
      </w:r>
      <w:r w:rsidR="00A65E44">
        <w:t>látka</w:t>
      </w:r>
      <w:r w:rsidR="0067091E" w:rsidRPr="00C938B0">
        <w:t>)</w:t>
      </w:r>
      <w:r w:rsidR="0067091E" w:rsidRPr="00C938B0">
        <w:tab/>
        <w:t>5,0 </w:t>
      </w:r>
      <w:r w:rsidRPr="00C938B0">
        <w:t>mg</w:t>
      </w:r>
    </w:p>
    <w:p w14:paraId="766530D8" w14:textId="77777777" w:rsidR="0087212E" w:rsidRPr="00C938B0" w:rsidRDefault="0087212E" w:rsidP="0087212E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30FB3EC" w14:textId="008D862E" w:rsidR="0087212E" w:rsidRPr="00C938B0" w:rsidRDefault="00995F74" w:rsidP="0087212E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C938B0">
        <w:t xml:space="preserve">Čirý nažloutlý </w:t>
      </w:r>
      <w:r w:rsidR="00973808">
        <w:t xml:space="preserve">injekční </w:t>
      </w:r>
      <w:r w:rsidRPr="00C938B0">
        <w:t>roztok.</w:t>
      </w:r>
    </w:p>
    <w:p w14:paraId="2C763C7A" w14:textId="77777777" w:rsidR="0087212E" w:rsidRPr="00C938B0" w:rsidRDefault="0087212E" w:rsidP="0087212E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4EFAE2B2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226754D7" w14:textId="77777777" w:rsidR="007F4B65" w:rsidRDefault="007F4B65" w:rsidP="0087212E">
      <w:pPr>
        <w:keepNext/>
        <w:tabs>
          <w:tab w:val="clear" w:pos="567"/>
        </w:tabs>
        <w:spacing w:line="240" w:lineRule="auto"/>
        <w:rPr>
          <w:b/>
        </w:rPr>
      </w:pPr>
      <w:r>
        <w:rPr>
          <w:b/>
          <w:highlight w:val="lightGray"/>
          <w:lang w:eastAsia="en-US"/>
        </w:rPr>
        <w:t>3</w:t>
      </w:r>
      <w:r w:rsidR="005B0C6E" w:rsidRPr="00C175DD">
        <w:rPr>
          <w:b/>
          <w:highlight w:val="lightGray"/>
          <w:lang w:eastAsia="en-US"/>
        </w:rPr>
        <w:t>.</w:t>
      </w:r>
      <w:r w:rsidR="005B0C6E" w:rsidRPr="00FB4FC7">
        <w:rPr>
          <w:b/>
        </w:rPr>
        <w:tab/>
      </w:r>
      <w:r>
        <w:rPr>
          <w:b/>
        </w:rPr>
        <w:t>Cílové druhy zvířat</w:t>
      </w:r>
    </w:p>
    <w:p w14:paraId="1E55EEF9" w14:textId="3F8F1E2B" w:rsidR="007F4B65" w:rsidRDefault="007F4B65" w:rsidP="0087212E">
      <w:pPr>
        <w:keepNext/>
        <w:tabs>
          <w:tab w:val="clear" w:pos="567"/>
        </w:tabs>
        <w:spacing w:line="240" w:lineRule="auto"/>
        <w:rPr>
          <w:b/>
        </w:rPr>
      </w:pPr>
    </w:p>
    <w:p w14:paraId="70852B3D" w14:textId="5CF6DC76" w:rsidR="007F4B65" w:rsidRDefault="007F4B65" w:rsidP="0087212E">
      <w:pPr>
        <w:keepNext/>
        <w:tabs>
          <w:tab w:val="clear" w:pos="567"/>
        </w:tabs>
        <w:spacing w:line="240" w:lineRule="auto"/>
      </w:pPr>
      <w:r w:rsidRPr="00C938B0">
        <w:t>Koně, skot, prasata, psi</w:t>
      </w:r>
    </w:p>
    <w:p w14:paraId="0574710A" w14:textId="5E4F317A" w:rsidR="007F4B65" w:rsidRDefault="007F4B65" w:rsidP="0087212E">
      <w:pPr>
        <w:keepNext/>
        <w:tabs>
          <w:tab w:val="clear" w:pos="567"/>
        </w:tabs>
        <w:spacing w:line="240" w:lineRule="auto"/>
        <w:rPr>
          <w:b/>
        </w:rPr>
      </w:pPr>
    </w:p>
    <w:p w14:paraId="1F29F767" w14:textId="77777777" w:rsidR="00E1696C" w:rsidRDefault="00E1696C" w:rsidP="0087212E">
      <w:pPr>
        <w:keepNext/>
        <w:tabs>
          <w:tab w:val="clear" w:pos="567"/>
        </w:tabs>
        <w:spacing w:line="240" w:lineRule="auto"/>
        <w:rPr>
          <w:b/>
        </w:rPr>
      </w:pPr>
    </w:p>
    <w:p w14:paraId="09D7A05B" w14:textId="35F9F832" w:rsidR="00C114FF" w:rsidRPr="00C938B0" w:rsidRDefault="007F4B65" w:rsidP="0087212E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  <w:lang w:eastAsia="en-US"/>
        </w:rPr>
        <w:t>4</w:t>
      </w:r>
      <w:r w:rsidRPr="00C175DD">
        <w:rPr>
          <w:b/>
          <w:highlight w:val="lightGray"/>
          <w:lang w:eastAsia="en-US"/>
        </w:rPr>
        <w:t>.</w:t>
      </w:r>
      <w:r w:rsidRPr="007F4B65">
        <w:rPr>
          <w:b/>
          <w:lang w:eastAsia="en-US"/>
        </w:rPr>
        <w:tab/>
      </w:r>
      <w:r w:rsidR="005B0C6E" w:rsidRPr="00FB4FC7">
        <w:rPr>
          <w:b/>
        </w:rPr>
        <w:t>I</w:t>
      </w:r>
      <w:r>
        <w:rPr>
          <w:b/>
        </w:rPr>
        <w:t>ndikace pro použití</w:t>
      </w:r>
    </w:p>
    <w:p w14:paraId="302F86CC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622B1909" w14:textId="77777777" w:rsidR="00E1696C" w:rsidRDefault="00995F74" w:rsidP="0087212E">
      <w:pPr>
        <w:tabs>
          <w:tab w:val="clear" w:pos="567"/>
        </w:tabs>
        <w:spacing w:line="240" w:lineRule="auto"/>
        <w:jc w:val="both"/>
      </w:pPr>
      <w:r w:rsidRPr="00BA7D8B">
        <w:rPr>
          <w:u w:val="single"/>
        </w:rPr>
        <w:t>Koně, skot, prasata, psi:</w:t>
      </w:r>
      <w:r w:rsidRPr="00C938B0">
        <w:t xml:space="preserve"> </w:t>
      </w:r>
    </w:p>
    <w:p w14:paraId="2A52FB61" w14:textId="6402DE99" w:rsidR="0087212E" w:rsidRPr="00C938B0" w:rsidRDefault="00FB4FC7" w:rsidP="008721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L</w:t>
      </w:r>
      <w:r w:rsidR="00995F74" w:rsidRPr="00C938B0">
        <w:t>éčb</w:t>
      </w:r>
      <w:r>
        <w:t>a</w:t>
      </w:r>
      <w:r w:rsidR="00995F74" w:rsidRPr="00C938B0">
        <w:t xml:space="preserve"> </w:t>
      </w:r>
      <w:r w:rsidR="00A50151">
        <w:t>bolestivých spasmů</w:t>
      </w:r>
      <w:r w:rsidR="00995F74" w:rsidRPr="00C938B0">
        <w:t xml:space="preserve"> nebo</w:t>
      </w:r>
      <w:r w:rsidR="00C351D6">
        <w:t xml:space="preserve"> bolestivého</w:t>
      </w:r>
      <w:r w:rsidR="00995F74" w:rsidRPr="00C938B0">
        <w:t xml:space="preserve"> trvale zvýšeného tonu hladkých svalů gastrointestinálního traktu</w:t>
      </w:r>
      <w:r w:rsidR="00C2293C" w:rsidRPr="00C2293C">
        <w:t xml:space="preserve"> </w:t>
      </w:r>
      <w:r w:rsidR="00C2293C">
        <w:t>nebo</w:t>
      </w:r>
      <w:r w:rsidR="00C2293C" w:rsidRPr="00C938B0">
        <w:t xml:space="preserve"> </w:t>
      </w:r>
      <w:r w:rsidR="00C2293C">
        <w:t xml:space="preserve">močových </w:t>
      </w:r>
      <w:r w:rsidR="00995F74" w:rsidRPr="00C938B0">
        <w:t>a žlučových cest.</w:t>
      </w:r>
    </w:p>
    <w:p w14:paraId="4C8285B7" w14:textId="77777777" w:rsidR="0087212E" w:rsidRPr="00C938B0" w:rsidRDefault="0087212E" w:rsidP="008721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D6082F8" w14:textId="43C0CA0B" w:rsidR="00E1696C" w:rsidRPr="00BA7D8B" w:rsidRDefault="00E1696C" w:rsidP="0087212E">
      <w:pPr>
        <w:tabs>
          <w:tab w:val="clear" w:pos="567"/>
        </w:tabs>
        <w:spacing w:line="240" w:lineRule="auto"/>
        <w:jc w:val="both"/>
        <w:rPr>
          <w:u w:val="single"/>
        </w:rPr>
      </w:pPr>
      <w:r w:rsidRPr="00BA7D8B">
        <w:rPr>
          <w:u w:val="single"/>
        </w:rPr>
        <w:t>K</w:t>
      </w:r>
      <w:r w:rsidR="00995F74" w:rsidRPr="00BA7D8B">
        <w:rPr>
          <w:u w:val="single"/>
        </w:rPr>
        <w:t>on</w:t>
      </w:r>
      <w:r w:rsidRPr="00BA7D8B">
        <w:rPr>
          <w:u w:val="single"/>
        </w:rPr>
        <w:t>ě</w:t>
      </w:r>
      <w:r w:rsidR="00995F74" w:rsidRPr="00BA7D8B">
        <w:rPr>
          <w:u w:val="single"/>
        </w:rPr>
        <w:t xml:space="preserve">: </w:t>
      </w:r>
    </w:p>
    <w:p w14:paraId="46509047" w14:textId="3F6AC050" w:rsidR="0087212E" w:rsidRPr="00C938B0" w:rsidRDefault="00995F74" w:rsidP="0087212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938B0">
        <w:t>Spastická kolika</w:t>
      </w:r>
      <w:r w:rsidR="00966A32">
        <w:t>.</w:t>
      </w:r>
    </w:p>
    <w:p w14:paraId="1BBBC29F" w14:textId="77777777" w:rsidR="0087212E" w:rsidRPr="00C938B0" w:rsidRDefault="0087212E" w:rsidP="008721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47E10C" w14:textId="5E0466B2" w:rsidR="00E1696C" w:rsidRPr="00BA7D8B" w:rsidRDefault="00E1696C" w:rsidP="0087212E">
      <w:pPr>
        <w:tabs>
          <w:tab w:val="clear" w:pos="567"/>
        </w:tabs>
        <w:spacing w:line="240" w:lineRule="auto"/>
        <w:jc w:val="both"/>
        <w:rPr>
          <w:u w:val="single"/>
        </w:rPr>
      </w:pPr>
      <w:r w:rsidRPr="00BA7D8B">
        <w:rPr>
          <w:u w:val="single"/>
        </w:rPr>
        <w:t>S</w:t>
      </w:r>
      <w:r w:rsidR="00995F74" w:rsidRPr="00BA7D8B">
        <w:rPr>
          <w:u w:val="single"/>
        </w:rPr>
        <w:t>kot, prasat</w:t>
      </w:r>
      <w:r w:rsidRPr="00BA7D8B">
        <w:rPr>
          <w:u w:val="single"/>
        </w:rPr>
        <w:t>a</w:t>
      </w:r>
      <w:r w:rsidR="00995F74" w:rsidRPr="00BA7D8B">
        <w:rPr>
          <w:u w:val="single"/>
        </w:rPr>
        <w:t>, ps</w:t>
      </w:r>
      <w:r w:rsidRPr="00BA7D8B">
        <w:rPr>
          <w:u w:val="single"/>
        </w:rPr>
        <w:t>i</w:t>
      </w:r>
      <w:r w:rsidR="00995F74" w:rsidRPr="00BA7D8B">
        <w:rPr>
          <w:u w:val="single"/>
        </w:rPr>
        <w:t xml:space="preserve">: </w:t>
      </w:r>
    </w:p>
    <w:p w14:paraId="0D26048A" w14:textId="0566535A" w:rsidR="0087212E" w:rsidRPr="00C938B0" w:rsidRDefault="00995F74" w:rsidP="0087212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938B0">
        <w:t xml:space="preserve">Jako podpůrná terapie </w:t>
      </w:r>
      <w:r w:rsidR="00C2293C" w:rsidRPr="00C938B0">
        <w:t>p</w:t>
      </w:r>
      <w:r w:rsidR="00C2293C">
        <w:t>ři</w:t>
      </w:r>
      <w:r w:rsidR="00C2293C" w:rsidRPr="00C938B0">
        <w:t xml:space="preserve"> akutn</w:t>
      </w:r>
      <w:r w:rsidR="00C2293C">
        <w:t>ím</w:t>
      </w:r>
      <w:r w:rsidR="00C2293C" w:rsidRPr="00C938B0">
        <w:t xml:space="preserve"> průjmové</w:t>
      </w:r>
      <w:r w:rsidR="00C2293C">
        <w:t>m</w:t>
      </w:r>
      <w:r w:rsidR="00C2293C" w:rsidRPr="00C938B0">
        <w:t xml:space="preserve"> </w:t>
      </w:r>
      <w:r w:rsidRPr="00C938B0">
        <w:t>onemocnění.</w:t>
      </w:r>
    </w:p>
    <w:p w14:paraId="0688CD25" w14:textId="77777777" w:rsidR="0087212E" w:rsidRPr="00C938B0" w:rsidRDefault="0087212E" w:rsidP="0087212E">
      <w:pPr>
        <w:tabs>
          <w:tab w:val="clear" w:pos="567"/>
        </w:tabs>
        <w:spacing w:line="240" w:lineRule="auto"/>
        <w:rPr>
          <w:szCs w:val="22"/>
        </w:rPr>
      </w:pPr>
    </w:p>
    <w:p w14:paraId="4932C1F5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3B47B2B7" w14:textId="27095F02" w:rsidR="00C114FF" w:rsidRPr="00C938B0" w:rsidRDefault="00995F74" w:rsidP="0087212E">
      <w:pPr>
        <w:keepNext/>
        <w:tabs>
          <w:tab w:val="clear" w:pos="567"/>
        </w:tabs>
        <w:spacing w:line="240" w:lineRule="auto"/>
        <w:rPr>
          <w:b/>
          <w:szCs w:val="22"/>
        </w:rPr>
      </w:pPr>
      <w:r w:rsidRPr="00C175DD">
        <w:rPr>
          <w:b/>
          <w:highlight w:val="lightGray"/>
          <w:lang w:eastAsia="en-US"/>
        </w:rPr>
        <w:t>5.</w:t>
      </w:r>
      <w:r w:rsidRPr="00C938B0">
        <w:rPr>
          <w:b/>
        </w:rPr>
        <w:tab/>
        <w:t>K</w:t>
      </w:r>
      <w:r w:rsidR="007F4B65">
        <w:rPr>
          <w:b/>
        </w:rPr>
        <w:t>ontraindikace</w:t>
      </w:r>
    </w:p>
    <w:p w14:paraId="489FE0BC" w14:textId="77777777" w:rsidR="0087212E" w:rsidRPr="00C938B0" w:rsidRDefault="0087212E" w:rsidP="0087212E">
      <w:pPr>
        <w:tabs>
          <w:tab w:val="clear" w:pos="567"/>
        </w:tabs>
        <w:spacing w:line="240" w:lineRule="auto"/>
        <w:rPr>
          <w:szCs w:val="22"/>
        </w:rPr>
      </w:pPr>
    </w:p>
    <w:p w14:paraId="387D665D" w14:textId="0D40BA0E" w:rsidR="0087212E" w:rsidRPr="00C938B0" w:rsidRDefault="00995F74" w:rsidP="0087212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938B0">
        <w:t>Nepoužívat v</w:t>
      </w:r>
      <w:r w:rsidR="009E4CDE" w:rsidRPr="00C938B0">
        <w:t xml:space="preserve"> </w:t>
      </w:r>
      <w:r w:rsidR="009E4CDE" w:rsidRPr="0066105E">
        <w:t>případech</w:t>
      </w:r>
      <w:r w:rsidR="009E4CDE">
        <w:t xml:space="preserve"> </w:t>
      </w:r>
      <w:r w:rsidRPr="00C938B0">
        <w:t xml:space="preserve">přecitlivělosti na </w:t>
      </w:r>
      <w:r w:rsidR="009E4CDE" w:rsidRPr="0066105E">
        <w:t>léčivé látky</w:t>
      </w:r>
      <w:r w:rsidR="009E4CDE">
        <w:t xml:space="preserve"> </w:t>
      </w:r>
      <w:r w:rsidRPr="00C938B0">
        <w:t>nebo na některou z pomocných látek.</w:t>
      </w:r>
    </w:p>
    <w:p w14:paraId="3DCCBE00" w14:textId="77777777" w:rsidR="0087212E" w:rsidRPr="00C938B0" w:rsidRDefault="0087212E" w:rsidP="008721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2A1D306" w14:textId="77777777" w:rsidR="0087212E" w:rsidRPr="00C938B0" w:rsidRDefault="00995F74" w:rsidP="0087212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938B0">
        <w:t>Nepoužívat v případě:</w:t>
      </w:r>
    </w:p>
    <w:p w14:paraId="452982E4" w14:textId="77777777" w:rsidR="0087212E" w:rsidRPr="00C938B0" w:rsidRDefault="00995F74" w:rsidP="0087212E">
      <w:pPr>
        <w:numPr>
          <w:ilvl w:val="0"/>
          <w:numId w:val="38"/>
        </w:numPr>
        <w:tabs>
          <w:tab w:val="clear" w:pos="567"/>
        </w:tabs>
        <w:spacing w:line="240" w:lineRule="auto"/>
        <w:ind w:hanging="783"/>
        <w:jc w:val="both"/>
        <w:rPr>
          <w:szCs w:val="22"/>
        </w:rPr>
      </w:pPr>
      <w:r w:rsidRPr="00C938B0">
        <w:t>gastrointestinální ulcerace</w:t>
      </w:r>
    </w:p>
    <w:p w14:paraId="648F4C74" w14:textId="77777777" w:rsidR="0087212E" w:rsidRPr="00C938B0" w:rsidRDefault="00995F74" w:rsidP="0087212E">
      <w:pPr>
        <w:numPr>
          <w:ilvl w:val="0"/>
          <w:numId w:val="38"/>
        </w:numPr>
        <w:tabs>
          <w:tab w:val="clear" w:pos="567"/>
        </w:tabs>
        <w:spacing w:line="240" w:lineRule="auto"/>
        <w:ind w:hanging="783"/>
        <w:jc w:val="both"/>
        <w:rPr>
          <w:szCs w:val="22"/>
        </w:rPr>
      </w:pPr>
      <w:r w:rsidRPr="00C938B0">
        <w:t>chronických gastrointestinálních poruch</w:t>
      </w:r>
    </w:p>
    <w:p w14:paraId="6874DFFF" w14:textId="77777777" w:rsidR="0087212E" w:rsidRPr="00C938B0" w:rsidRDefault="00B32326" w:rsidP="0087212E">
      <w:pPr>
        <w:numPr>
          <w:ilvl w:val="0"/>
          <w:numId w:val="38"/>
        </w:numPr>
        <w:tabs>
          <w:tab w:val="clear" w:pos="567"/>
        </w:tabs>
        <w:spacing w:line="240" w:lineRule="auto"/>
        <w:ind w:hanging="783"/>
        <w:jc w:val="both"/>
        <w:rPr>
          <w:szCs w:val="22"/>
        </w:rPr>
      </w:pPr>
      <w:r w:rsidRPr="00C938B0">
        <w:t xml:space="preserve">mechanických </w:t>
      </w:r>
      <w:r w:rsidR="00995F74" w:rsidRPr="00C938B0">
        <w:t>stenóz v gastrointestinálním systému</w:t>
      </w:r>
    </w:p>
    <w:p w14:paraId="66C21C04" w14:textId="77777777" w:rsidR="0087212E" w:rsidRPr="00C938B0" w:rsidRDefault="00B32326" w:rsidP="0087212E">
      <w:pPr>
        <w:numPr>
          <w:ilvl w:val="0"/>
          <w:numId w:val="38"/>
        </w:numPr>
        <w:tabs>
          <w:tab w:val="clear" w:pos="567"/>
        </w:tabs>
        <w:spacing w:line="240" w:lineRule="auto"/>
        <w:ind w:hanging="783"/>
        <w:jc w:val="both"/>
        <w:rPr>
          <w:szCs w:val="22"/>
        </w:rPr>
      </w:pPr>
      <w:r w:rsidRPr="00C938B0">
        <w:t xml:space="preserve">paralytického </w:t>
      </w:r>
      <w:r w:rsidR="00995F74" w:rsidRPr="00C938B0">
        <w:t>ileu u koní</w:t>
      </w:r>
    </w:p>
    <w:p w14:paraId="3FB9B240" w14:textId="77777777" w:rsidR="0087212E" w:rsidRPr="00C938B0" w:rsidRDefault="00995F74" w:rsidP="0087212E">
      <w:pPr>
        <w:numPr>
          <w:ilvl w:val="0"/>
          <w:numId w:val="38"/>
        </w:numPr>
        <w:tabs>
          <w:tab w:val="clear" w:pos="567"/>
        </w:tabs>
        <w:spacing w:line="240" w:lineRule="auto"/>
        <w:ind w:hanging="783"/>
        <w:jc w:val="both"/>
        <w:rPr>
          <w:szCs w:val="22"/>
        </w:rPr>
      </w:pPr>
      <w:r w:rsidRPr="00C938B0">
        <w:t>poruch hematopoetického systému</w:t>
      </w:r>
    </w:p>
    <w:p w14:paraId="51F81133" w14:textId="77777777" w:rsidR="0087212E" w:rsidRPr="00C938B0" w:rsidRDefault="00995F74" w:rsidP="0087212E">
      <w:pPr>
        <w:numPr>
          <w:ilvl w:val="0"/>
          <w:numId w:val="38"/>
        </w:numPr>
        <w:tabs>
          <w:tab w:val="clear" w:pos="567"/>
        </w:tabs>
        <w:spacing w:line="240" w:lineRule="auto"/>
        <w:ind w:hanging="783"/>
        <w:jc w:val="both"/>
        <w:rPr>
          <w:szCs w:val="22"/>
        </w:rPr>
      </w:pPr>
      <w:r w:rsidRPr="00C938B0">
        <w:t>poruch krevní srážlivosti</w:t>
      </w:r>
    </w:p>
    <w:p w14:paraId="34B8A419" w14:textId="77777777" w:rsidR="0087212E" w:rsidRPr="00C938B0" w:rsidRDefault="00995F74" w:rsidP="0087212E">
      <w:pPr>
        <w:numPr>
          <w:ilvl w:val="0"/>
          <w:numId w:val="38"/>
        </w:numPr>
        <w:tabs>
          <w:tab w:val="clear" w:pos="567"/>
        </w:tabs>
        <w:spacing w:line="240" w:lineRule="auto"/>
        <w:ind w:hanging="783"/>
        <w:jc w:val="both"/>
        <w:rPr>
          <w:szCs w:val="22"/>
        </w:rPr>
      </w:pPr>
      <w:r w:rsidRPr="00C938B0">
        <w:t>renální insuficience</w:t>
      </w:r>
    </w:p>
    <w:p w14:paraId="2A7C335E" w14:textId="77777777" w:rsidR="0087212E" w:rsidRPr="00C938B0" w:rsidRDefault="00995F74" w:rsidP="0087212E">
      <w:pPr>
        <w:numPr>
          <w:ilvl w:val="0"/>
          <w:numId w:val="38"/>
        </w:numPr>
        <w:tabs>
          <w:tab w:val="clear" w:pos="567"/>
        </w:tabs>
        <w:spacing w:line="240" w:lineRule="auto"/>
        <w:ind w:hanging="783"/>
        <w:jc w:val="both"/>
        <w:rPr>
          <w:szCs w:val="22"/>
        </w:rPr>
      </w:pPr>
      <w:r w:rsidRPr="00C938B0">
        <w:t>tachyarytmie</w:t>
      </w:r>
    </w:p>
    <w:p w14:paraId="79CB6048" w14:textId="77777777" w:rsidR="0087212E" w:rsidRPr="00C938B0" w:rsidRDefault="00995F74" w:rsidP="0087212E">
      <w:pPr>
        <w:numPr>
          <w:ilvl w:val="0"/>
          <w:numId w:val="38"/>
        </w:numPr>
        <w:tabs>
          <w:tab w:val="clear" w:pos="567"/>
        </w:tabs>
        <w:spacing w:line="240" w:lineRule="auto"/>
        <w:ind w:hanging="783"/>
        <w:jc w:val="both"/>
        <w:rPr>
          <w:szCs w:val="22"/>
        </w:rPr>
      </w:pPr>
      <w:r w:rsidRPr="00C938B0">
        <w:t>glaukom</w:t>
      </w:r>
      <w:r w:rsidR="00B32326" w:rsidRPr="00C938B0">
        <w:t>u</w:t>
      </w:r>
    </w:p>
    <w:p w14:paraId="0A39A0C5" w14:textId="14B62511" w:rsidR="0087212E" w:rsidRPr="00C938B0" w:rsidRDefault="00995F74" w:rsidP="0087212E">
      <w:pPr>
        <w:numPr>
          <w:ilvl w:val="0"/>
          <w:numId w:val="38"/>
        </w:numPr>
        <w:tabs>
          <w:tab w:val="clear" w:pos="567"/>
        </w:tabs>
        <w:spacing w:line="240" w:lineRule="auto"/>
        <w:ind w:hanging="783"/>
        <w:jc w:val="both"/>
        <w:rPr>
          <w:szCs w:val="22"/>
        </w:rPr>
      </w:pPr>
      <w:r w:rsidRPr="00C938B0">
        <w:lastRenderedPageBreak/>
        <w:t>adenom</w:t>
      </w:r>
      <w:r w:rsidR="00B32326" w:rsidRPr="00C938B0">
        <w:t>u</w:t>
      </w:r>
      <w:r w:rsidRPr="00C938B0">
        <w:t xml:space="preserve"> prostaty</w:t>
      </w:r>
      <w:r w:rsidR="0094708A">
        <w:t>.</w:t>
      </w:r>
    </w:p>
    <w:p w14:paraId="5FD96DB9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335328FA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1857BF56" w14:textId="13997C8C" w:rsidR="00C114FF" w:rsidRPr="00C938B0" w:rsidRDefault="00995F74" w:rsidP="0087212E">
      <w:pPr>
        <w:keepNext/>
        <w:tabs>
          <w:tab w:val="clear" w:pos="567"/>
        </w:tabs>
        <w:spacing w:line="240" w:lineRule="auto"/>
        <w:rPr>
          <w:szCs w:val="22"/>
        </w:rPr>
      </w:pPr>
      <w:r w:rsidRPr="00C175DD">
        <w:rPr>
          <w:b/>
          <w:highlight w:val="lightGray"/>
          <w:lang w:eastAsia="en-US"/>
        </w:rPr>
        <w:t>6.</w:t>
      </w:r>
      <w:r w:rsidRPr="00C938B0">
        <w:rPr>
          <w:b/>
        </w:rPr>
        <w:tab/>
      </w:r>
      <w:r w:rsidR="007F4B65" w:rsidRPr="007F4B65">
        <w:rPr>
          <w:b/>
        </w:rPr>
        <w:t>Zvláštní upozornění</w:t>
      </w:r>
    </w:p>
    <w:p w14:paraId="795408C6" w14:textId="298C958A" w:rsidR="00C114FF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19F4FB2E" w14:textId="0FAF50D9" w:rsidR="007F4B65" w:rsidRPr="00C938B0" w:rsidRDefault="007F4B65" w:rsidP="007F4B6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938B0">
        <w:rPr>
          <w:u w:val="single"/>
        </w:rPr>
        <w:t>Zvláštní upozornění</w:t>
      </w:r>
      <w:r>
        <w:rPr>
          <w:u w:val="single"/>
        </w:rPr>
        <w:t xml:space="preserve"> </w:t>
      </w:r>
      <w:r w:rsidRPr="00B41D57">
        <w:rPr>
          <w:szCs w:val="22"/>
          <w:u w:val="single"/>
        </w:rPr>
        <w:t xml:space="preserve">pro </w:t>
      </w:r>
      <w:r w:rsidR="00E1696C">
        <w:rPr>
          <w:szCs w:val="22"/>
          <w:u w:val="single"/>
        </w:rPr>
        <w:t xml:space="preserve">bezpečné </w:t>
      </w:r>
      <w:r w:rsidRPr="00B41D57">
        <w:rPr>
          <w:szCs w:val="22"/>
          <w:u w:val="single"/>
        </w:rPr>
        <w:t xml:space="preserve">použití u </w:t>
      </w:r>
      <w:r w:rsidR="00E1696C" w:rsidRPr="00B41D57">
        <w:rPr>
          <w:szCs w:val="22"/>
          <w:u w:val="single"/>
        </w:rPr>
        <w:t xml:space="preserve">cílových druhů </w:t>
      </w:r>
      <w:r w:rsidRPr="00B41D57">
        <w:rPr>
          <w:szCs w:val="22"/>
          <w:u w:val="single"/>
        </w:rPr>
        <w:t>zvířat</w:t>
      </w:r>
      <w:r w:rsidRPr="00B41D57">
        <w:t>:</w:t>
      </w:r>
    </w:p>
    <w:p w14:paraId="2CAC5F3F" w14:textId="72FA20D1" w:rsidR="00C2293C" w:rsidRDefault="007F4B65" w:rsidP="00C2293C">
      <w:pPr>
        <w:jc w:val="both"/>
      </w:pPr>
      <w:r>
        <w:t>V</w:t>
      </w:r>
      <w:r w:rsidRPr="00C938B0">
        <w:t>zhledem k riziku anafylaktického šoku</w:t>
      </w:r>
      <w:r>
        <w:t xml:space="preserve"> by se měly roztoky obsahující </w:t>
      </w:r>
      <w:proofErr w:type="spellStart"/>
      <w:r>
        <w:t>metamizol</w:t>
      </w:r>
      <w:proofErr w:type="spellEnd"/>
      <w:r>
        <w:t xml:space="preserve"> </w:t>
      </w:r>
      <w:r w:rsidR="00C2293C">
        <w:t>podávat pomalu intravenózně.</w:t>
      </w:r>
    </w:p>
    <w:p w14:paraId="5A7359CB" w14:textId="77777777" w:rsidR="007F4B65" w:rsidRPr="00C938B0" w:rsidRDefault="007F4B65" w:rsidP="007F4B65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648B650" w14:textId="689BCB3D" w:rsidR="007F4B65" w:rsidRPr="00C938B0" w:rsidRDefault="007F4B65" w:rsidP="007F4B65">
      <w:pPr>
        <w:keepNext/>
        <w:tabs>
          <w:tab w:val="clear" w:pos="567"/>
        </w:tabs>
        <w:spacing w:line="240" w:lineRule="auto"/>
        <w:rPr>
          <w:szCs w:val="22"/>
        </w:rPr>
      </w:pPr>
      <w:r w:rsidRPr="00C938B0">
        <w:rPr>
          <w:u w:val="single"/>
        </w:rPr>
        <w:t xml:space="preserve">Zvláštní opatření </w:t>
      </w:r>
      <w:r w:rsidRPr="00B41D57">
        <w:rPr>
          <w:szCs w:val="22"/>
          <w:u w:val="single"/>
        </w:rPr>
        <w:t>pro osobu, která podává veterinární léčivý přípravek zvířatům</w:t>
      </w:r>
      <w:r>
        <w:rPr>
          <w:szCs w:val="22"/>
          <w:u w:val="single"/>
        </w:rPr>
        <w:t>:</w:t>
      </w:r>
    </w:p>
    <w:p w14:paraId="7E86CE4F" w14:textId="14126712" w:rsidR="007F4B65" w:rsidRPr="00C938B0" w:rsidRDefault="007F4B65" w:rsidP="007F4B6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938B0">
        <w:t>U velmi malého počtu lidí může metamizol způsobovat reverzibilní, ale potenciálně závažnou agranulocytózu a jiné reakce, jako je kožní alergie.</w:t>
      </w:r>
      <w:r>
        <w:t xml:space="preserve"> Zabraňte </w:t>
      </w:r>
      <w:r w:rsidRPr="00C938B0">
        <w:t>náhodnému samopodání injekce.</w:t>
      </w:r>
    </w:p>
    <w:p w14:paraId="14A5B632" w14:textId="77777777" w:rsidR="007F4B65" w:rsidRPr="00C938B0" w:rsidRDefault="007F4B65" w:rsidP="007F4B6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938B0">
        <w:t>V případě náhodného sebepoškození injekčně aplikovaným přípravkem vyhledejte ihned lékařskou pomoc a ukažte příbalovou informaci nebo etiketu praktickému lékaři.</w:t>
      </w:r>
    </w:p>
    <w:p w14:paraId="344B5BA1" w14:textId="48503D4C" w:rsidR="007F4B65" w:rsidRPr="00C938B0" w:rsidRDefault="007F4B65" w:rsidP="007F4B6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938B0">
        <w:t xml:space="preserve">Lidé se známou přecitlivělostí na metamizol nebo butylskopolaminium-bromid by se měli vyhnout kontaktu s  veterinárním léčivým přípravkem. </w:t>
      </w:r>
      <w:r>
        <w:t>Ne</w:t>
      </w:r>
      <w:r w:rsidRPr="00C938B0">
        <w:t>použív</w:t>
      </w:r>
      <w:r>
        <w:t>ejte</w:t>
      </w:r>
      <w:r w:rsidRPr="00C938B0">
        <w:t xml:space="preserve"> </w:t>
      </w:r>
      <w:r w:rsidR="00E1696C">
        <w:t xml:space="preserve">veterinární léčivý </w:t>
      </w:r>
      <w:r w:rsidRPr="00C938B0">
        <w:t>příprav</w:t>
      </w:r>
      <w:r>
        <w:t>e</w:t>
      </w:r>
      <w:r w:rsidRPr="00C938B0">
        <w:t xml:space="preserve">k, pokud víte, že jste </w:t>
      </w:r>
      <w:r>
        <w:t>přecitlivělí</w:t>
      </w:r>
      <w:r w:rsidRPr="00C938B0">
        <w:t xml:space="preserve"> na pyrazolony nebo kyselinu acetylsalicylovou.</w:t>
      </w:r>
    </w:p>
    <w:p w14:paraId="4A07038F" w14:textId="77777777" w:rsidR="007F4B65" w:rsidRPr="00C938B0" w:rsidRDefault="007F4B65" w:rsidP="007F4B6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938B0">
        <w:t>P</w:t>
      </w:r>
      <w:r>
        <w:t>otřísněnou kůži a oči</w:t>
      </w:r>
      <w:r w:rsidRPr="00C938B0">
        <w:t xml:space="preserve"> ihned opláchněte.</w:t>
      </w:r>
    </w:p>
    <w:p w14:paraId="0A205726" w14:textId="77777777" w:rsidR="007F4B65" w:rsidRPr="00C938B0" w:rsidRDefault="007F4B65" w:rsidP="007F4B65">
      <w:pPr>
        <w:tabs>
          <w:tab w:val="clear" w:pos="567"/>
        </w:tabs>
        <w:spacing w:line="240" w:lineRule="auto"/>
        <w:rPr>
          <w:szCs w:val="22"/>
        </w:rPr>
      </w:pPr>
    </w:p>
    <w:p w14:paraId="15BC0A40" w14:textId="1999074F" w:rsidR="007F4B65" w:rsidRPr="00C938B0" w:rsidRDefault="007F4B65" w:rsidP="007F4B6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7F4B65">
        <w:rPr>
          <w:u w:val="single"/>
        </w:rPr>
        <w:t>Březost</w:t>
      </w:r>
      <w:r w:rsidRPr="007F4B65" w:rsidDel="00945FEB">
        <w:rPr>
          <w:u w:val="single"/>
        </w:rPr>
        <w:t xml:space="preserve"> </w:t>
      </w:r>
      <w:r w:rsidRPr="00C938B0">
        <w:rPr>
          <w:u w:val="single"/>
        </w:rPr>
        <w:t>a laktace</w:t>
      </w:r>
      <w:r>
        <w:rPr>
          <w:u w:val="single"/>
        </w:rPr>
        <w:t>:</w:t>
      </w:r>
    </w:p>
    <w:p w14:paraId="420E20AB" w14:textId="77777777" w:rsidR="00E1696C" w:rsidRDefault="00E1696C" w:rsidP="00E1696C">
      <w:r w:rsidRPr="00B41D57">
        <w:t>Nebyla stanovena bezpečnost veterinárního léčivého přípravku pro použití během březosti</w:t>
      </w:r>
      <w:r>
        <w:t xml:space="preserve"> a </w:t>
      </w:r>
      <w:r w:rsidRPr="00B41D57">
        <w:t>laktace</w:t>
      </w:r>
      <w:r>
        <w:t>.</w:t>
      </w:r>
    </w:p>
    <w:p w14:paraId="69E1EAA0" w14:textId="1C0D1008" w:rsidR="007F4B65" w:rsidRPr="00C938B0" w:rsidRDefault="00E1696C" w:rsidP="007F4B65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Laboratorní s</w:t>
      </w:r>
      <w:r w:rsidR="007F4B65" w:rsidRPr="00C938B0">
        <w:t xml:space="preserve">tudie </w:t>
      </w:r>
      <w:r>
        <w:t xml:space="preserve">u </w:t>
      </w:r>
      <w:r w:rsidR="007F4B65" w:rsidRPr="00C938B0">
        <w:t>králík</w:t>
      </w:r>
      <w:r>
        <w:t>ů a</w:t>
      </w:r>
      <w:r w:rsidR="007F4B65" w:rsidRPr="00C938B0">
        <w:t xml:space="preserve"> potkan</w:t>
      </w:r>
      <w:r>
        <w:t>ů</w:t>
      </w:r>
      <w:r w:rsidR="007F4B65" w:rsidRPr="00C938B0">
        <w:t xml:space="preserve"> nepo</w:t>
      </w:r>
      <w:r>
        <w:t>d</w:t>
      </w:r>
      <w:r w:rsidR="007F4B65" w:rsidRPr="00C938B0">
        <w:t xml:space="preserve">aly </w:t>
      </w:r>
      <w:r>
        <w:t xml:space="preserve">důkaz o </w:t>
      </w:r>
      <w:r w:rsidR="007F4B65">
        <w:t>teratogenní</w:t>
      </w:r>
      <w:r>
        <w:t>m</w:t>
      </w:r>
      <w:r w:rsidR="007F4B65" w:rsidRPr="00C938B0">
        <w:t xml:space="preserve"> účink</w:t>
      </w:r>
      <w:r>
        <w:t>u</w:t>
      </w:r>
      <w:r w:rsidR="007F4B65" w:rsidRPr="00C938B0">
        <w:t>. Může se objevit účinek na hladké svaly porodní</w:t>
      </w:r>
      <w:r w:rsidR="00C2293C">
        <w:t>ch cest</w:t>
      </w:r>
      <w:r w:rsidR="007F4B65" w:rsidRPr="00C938B0">
        <w:t>. Metabolity metamizolu prochází placentární bariérou a pronikají do mléka. Použ</w:t>
      </w:r>
      <w:r w:rsidR="009549C0">
        <w:t xml:space="preserve">ijte </w:t>
      </w:r>
      <w:r w:rsidR="007F4B65" w:rsidRPr="00C938B0">
        <w:t xml:space="preserve">pouze po zvážení </w:t>
      </w:r>
      <w:r w:rsidR="007F4B65">
        <w:t xml:space="preserve">poměru </w:t>
      </w:r>
      <w:r w:rsidR="007F4B65" w:rsidRPr="00C938B0">
        <w:t xml:space="preserve">terapeutického prospěchu a rizika </w:t>
      </w:r>
      <w:r w:rsidR="007F4B65">
        <w:t>příslušným</w:t>
      </w:r>
      <w:r w:rsidR="007F4B65" w:rsidRPr="00C938B0">
        <w:t xml:space="preserve"> veterinárním lékařem.</w:t>
      </w:r>
    </w:p>
    <w:p w14:paraId="1AF2F0DE" w14:textId="77777777" w:rsidR="007F4B65" w:rsidRPr="00C938B0" w:rsidRDefault="007F4B65" w:rsidP="007F4B65">
      <w:pPr>
        <w:tabs>
          <w:tab w:val="clear" w:pos="567"/>
        </w:tabs>
        <w:spacing w:line="240" w:lineRule="auto"/>
        <w:rPr>
          <w:szCs w:val="22"/>
        </w:rPr>
      </w:pPr>
    </w:p>
    <w:p w14:paraId="750F27F9" w14:textId="75BE1E30" w:rsidR="007F4B65" w:rsidRPr="00C938B0" w:rsidRDefault="007F4B65" w:rsidP="007F4B6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938B0">
        <w:rPr>
          <w:u w:val="single"/>
        </w:rPr>
        <w:t>Interakce s </w:t>
      </w:r>
      <w:r>
        <w:rPr>
          <w:u w:val="single"/>
        </w:rPr>
        <w:t>jiný</w:t>
      </w:r>
      <w:r w:rsidRPr="00C938B0">
        <w:rPr>
          <w:u w:val="single"/>
        </w:rPr>
        <w:t>mi léčivými přípravky a další formy interakce</w:t>
      </w:r>
      <w:r>
        <w:rPr>
          <w:u w:val="single"/>
        </w:rPr>
        <w:t>:</w:t>
      </w:r>
    </w:p>
    <w:p w14:paraId="617D658E" w14:textId="3C2CD075" w:rsidR="007F4B65" w:rsidRPr="00C938B0" w:rsidRDefault="007F4B65" w:rsidP="007F4B65">
      <w:pPr>
        <w:autoSpaceDE w:val="0"/>
        <w:autoSpaceDN w:val="0"/>
        <w:adjustRightInd w:val="0"/>
        <w:jc w:val="both"/>
        <w:rPr>
          <w:szCs w:val="22"/>
        </w:rPr>
      </w:pPr>
      <w:r w:rsidRPr="00C938B0">
        <w:t xml:space="preserve">Účinky metamizolu a/nebo butylskopolaminum-bromidu mohou být potencovány </w:t>
      </w:r>
      <w:r w:rsidR="00C2293C" w:rsidRPr="00C938B0">
        <w:t>sou</w:t>
      </w:r>
      <w:r w:rsidR="00C2293C">
        <w:t>čas</w:t>
      </w:r>
      <w:r w:rsidR="00C2293C" w:rsidRPr="00C938B0">
        <w:t xml:space="preserve">ným </w:t>
      </w:r>
      <w:r w:rsidRPr="00C938B0">
        <w:t>použitím jiných anticholinergních nebo analgetických přípravků.</w:t>
      </w:r>
    </w:p>
    <w:p w14:paraId="22ADDA38" w14:textId="77777777" w:rsidR="007F4B65" w:rsidRPr="00C938B0" w:rsidRDefault="007F4B65" w:rsidP="007F4B65">
      <w:pPr>
        <w:autoSpaceDE w:val="0"/>
        <w:autoSpaceDN w:val="0"/>
        <w:adjustRightInd w:val="0"/>
        <w:jc w:val="both"/>
        <w:rPr>
          <w:szCs w:val="22"/>
        </w:rPr>
      </w:pPr>
      <w:r w:rsidRPr="00C938B0">
        <w:t xml:space="preserve">Souběžné používání induktorů jaterních mikrosomálních enzymů (např. barbituráty, fenylbutazon) snižuje dobu </w:t>
      </w:r>
      <w:r>
        <w:t xml:space="preserve">biologického </w:t>
      </w:r>
      <w:r w:rsidRPr="00C938B0">
        <w:t xml:space="preserve">poločasu a tím i dobu trvání účinku metamizolu. Současné podávání neuroleptik, </w:t>
      </w:r>
      <w:r w:rsidRPr="00FB4FC7">
        <w:t>zvláště derivátů fenothiazin</w:t>
      </w:r>
      <w:r>
        <w:t>u</w:t>
      </w:r>
      <w:r w:rsidRPr="00FB4FC7">
        <w:t>,</w:t>
      </w:r>
      <w:r w:rsidRPr="00C938B0">
        <w:t xml:space="preserve"> může vést k závažné hypotermii. Navíc se zvyšuje riziko gastrointestinálního krvácení při souběžném podávání glukokortikosteroidů. Diuretický účinek furosemidu je oslaben.</w:t>
      </w:r>
    </w:p>
    <w:p w14:paraId="029963D3" w14:textId="77777777" w:rsidR="007F4B65" w:rsidRPr="00C938B0" w:rsidRDefault="007F4B65" w:rsidP="007F4B65">
      <w:pPr>
        <w:autoSpaceDE w:val="0"/>
        <w:autoSpaceDN w:val="0"/>
        <w:adjustRightInd w:val="0"/>
        <w:jc w:val="both"/>
        <w:rPr>
          <w:szCs w:val="22"/>
        </w:rPr>
      </w:pPr>
      <w:r w:rsidRPr="00C938B0">
        <w:t>Současné podávání jiných slabých analgetik zvyšuje účinky a nežádoucí účinky metamizolu.</w:t>
      </w:r>
    </w:p>
    <w:p w14:paraId="51974216" w14:textId="77777777" w:rsidR="007F4B65" w:rsidRPr="00C938B0" w:rsidRDefault="007F4B65" w:rsidP="007F4B6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CF14D2" w14:textId="1078CCB5" w:rsidR="007F4B65" w:rsidRPr="00C938B0" w:rsidRDefault="007F4B65" w:rsidP="007F4B65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C938B0">
        <w:t>Anticholinergní působení chinidinu a antihistaminik společně s tachykardickými účinky β-sympatomimetik může být tímto veterinárním léčivým přípravkem posíleno.</w:t>
      </w:r>
    </w:p>
    <w:p w14:paraId="4D5E8A10" w14:textId="77777777" w:rsidR="007F4B65" w:rsidRPr="00C938B0" w:rsidRDefault="007F4B65" w:rsidP="007F4B65">
      <w:pPr>
        <w:tabs>
          <w:tab w:val="clear" w:pos="567"/>
        </w:tabs>
        <w:spacing w:line="240" w:lineRule="auto"/>
        <w:rPr>
          <w:szCs w:val="22"/>
        </w:rPr>
      </w:pPr>
    </w:p>
    <w:p w14:paraId="3EE3767B" w14:textId="3C18EF7E" w:rsidR="007F4B65" w:rsidRPr="00567343" w:rsidRDefault="007F4B65" w:rsidP="007F4B65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Předávkování:</w:t>
      </w:r>
    </w:p>
    <w:p w14:paraId="37453163" w14:textId="77777777" w:rsidR="007F4B65" w:rsidRPr="00C938B0" w:rsidRDefault="007F4B65" w:rsidP="007F4B6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938B0">
        <w:t xml:space="preserve">Akutní toxicita obou léčivých látek je velmi nízká. Ve studiích </w:t>
      </w:r>
      <w:r>
        <w:t>akutní toxicity</w:t>
      </w:r>
      <w:r w:rsidRPr="00C938B0">
        <w:t xml:space="preserve"> se u potkanů dostavily nespecifické příznaky: ataxie, rozšíření zornic, zvýšený srdeční tep, vyčerpání, křeče, bezvědomí a respirační příznaky.</w:t>
      </w:r>
    </w:p>
    <w:p w14:paraId="74848199" w14:textId="77777777" w:rsidR="007F4B65" w:rsidRPr="00C938B0" w:rsidRDefault="007F4B65" w:rsidP="007F4B6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938B0">
        <w:t xml:space="preserve">V případě předávkování je nutno léčbu vysadit. Fysostigmin je doporučené antidotum pro butylskopolaminum-bromid. Specifické antidotum pro </w:t>
      </w:r>
      <w:r>
        <w:t>m</w:t>
      </w:r>
      <w:r w:rsidRPr="00320AF7">
        <w:t>onohydrát sodné soli metamizolu</w:t>
      </w:r>
      <w:r w:rsidRPr="00C938B0" w:rsidDel="00A36B1C">
        <w:t xml:space="preserve"> </w:t>
      </w:r>
      <w:r w:rsidRPr="00C938B0">
        <w:t>není k dispozici. Proto je nutno v případě předávkování zahájit symptomatickou léčbu.</w:t>
      </w:r>
    </w:p>
    <w:p w14:paraId="1A6CB43C" w14:textId="77777777" w:rsidR="007F4B65" w:rsidRPr="00C938B0" w:rsidRDefault="007F4B65" w:rsidP="007F4B6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4B19C4" w14:textId="77777777" w:rsidR="007F4B65" w:rsidRPr="00C938B0" w:rsidRDefault="007F4B65" w:rsidP="007F4B6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938B0">
        <w:t>Kvůli inhibičnímu účinku butylskopolaminum-bromidu na parasympatický systém bylo v některých případech u koní a skotu pozorováno slabé zvýšení srdečního tepu po podání dvojité terapeutické dávky.</w:t>
      </w:r>
    </w:p>
    <w:p w14:paraId="77286857" w14:textId="77777777" w:rsidR="007F4B65" w:rsidRDefault="007F4B65" w:rsidP="007F4B65">
      <w:pPr>
        <w:tabs>
          <w:tab w:val="clear" w:pos="567"/>
        </w:tabs>
        <w:spacing w:line="240" w:lineRule="auto"/>
        <w:rPr>
          <w:szCs w:val="22"/>
        </w:rPr>
      </w:pPr>
    </w:p>
    <w:p w14:paraId="6CE44F3B" w14:textId="7C6C0BC4" w:rsidR="00DA5039" w:rsidRPr="00C2293C" w:rsidRDefault="00DA5039" w:rsidP="00DA5039">
      <w:pPr>
        <w:rPr>
          <w:szCs w:val="22"/>
          <w:highlight w:val="lightGray"/>
        </w:rPr>
      </w:pPr>
      <w:r w:rsidRPr="00C2293C">
        <w:rPr>
          <w:szCs w:val="22"/>
          <w:highlight w:val="lightGray"/>
          <w:u w:val="single"/>
        </w:rPr>
        <w:t>Zvláštní omezení použití a zvláštní podmínky pro použití</w:t>
      </w:r>
      <w:r w:rsidRPr="00C2293C">
        <w:rPr>
          <w:highlight w:val="lightGray"/>
        </w:rPr>
        <w:t>:</w:t>
      </w:r>
    </w:p>
    <w:p w14:paraId="577A22CA" w14:textId="6E1B671D" w:rsidR="00DA5039" w:rsidRPr="00C938B0" w:rsidRDefault="00C2293C" w:rsidP="007F4B65">
      <w:pPr>
        <w:tabs>
          <w:tab w:val="clear" w:pos="567"/>
        </w:tabs>
        <w:spacing w:line="240" w:lineRule="auto"/>
        <w:rPr>
          <w:szCs w:val="22"/>
        </w:rPr>
      </w:pPr>
      <w:r w:rsidRPr="00BA7D8B">
        <w:rPr>
          <w:highlight w:val="lightGray"/>
        </w:rPr>
        <w:t>Neuplatňuje se.</w:t>
      </w:r>
    </w:p>
    <w:p w14:paraId="6437C046" w14:textId="2C4FB92D" w:rsidR="007F4B65" w:rsidRPr="00C938B0" w:rsidRDefault="009549C0" w:rsidP="007F4B65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Hlavní i</w:t>
      </w:r>
      <w:r w:rsidR="007F4B65" w:rsidRPr="00C938B0">
        <w:rPr>
          <w:u w:val="single"/>
        </w:rPr>
        <w:t>nkompatibility</w:t>
      </w:r>
      <w:r w:rsidR="007F4B65">
        <w:rPr>
          <w:u w:val="single"/>
        </w:rPr>
        <w:t>:</w:t>
      </w:r>
    </w:p>
    <w:p w14:paraId="11519951" w14:textId="49D82235" w:rsidR="007F4B65" w:rsidRDefault="007F4B65" w:rsidP="007F4B65">
      <w:pPr>
        <w:tabs>
          <w:tab w:val="clear" w:pos="567"/>
        </w:tabs>
        <w:spacing w:line="240" w:lineRule="auto"/>
        <w:rPr>
          <w:szCs w:val="22"/>
        </w:rPr>
      </w:pPr>
      <w:r w:rsidRPr="00C938B0">
        <w:t xml:space="preserve">Studie kompatibility nejsou k dispozici, a proto tento veterinární léčivý přípravek nesmí být </w:t>
      </w:r>
      <w:r>
        <w:t>mísen</w:t>
      </w:r>
      <w:r w:rsidRPr="00C938B0">
        <w:t xml:space="preserve"> s</w:t>
      </w:r>
      <w:r>
        <w:t> žádnými dalšími veterinárními léčivými přípravky</w:t>
      </w:r>
    </w:p>
    <w:p w14:paraId="1FFC9A3B" w14:textId="38B59617" w:rsidR="007F4B65" w:rsidRDefault="007F4B65" w:rsidP="0087212E">
      <w:pPr>
        <w:tabs>
          <w:tab w:val="clear" w:pos="567"/>
        </w:tabs>
        <w:spacing w:line="240" w:lineRule="auto"/>
        <w:rPr>
          <w:szCs w:val="22"/>
        </w:rPr>
      </w:pPr>
    </w:p>
    <w:p w14:paraId="294BB3DE" w14:textId="58401860" w:rsidR="007F4B65" w:rsidRDefault="007F4B65" w:rsidP="0087212E">
      <w:pPr>
        <w:tabs>
          <w:tab w:val="clear" w:pos="567"/>
        </w:tabs>
        <w:spacing w:line="240" w:lineRule="auto"/>
        <w:rPr>
          <w:szCs w:val="22"/>
        </w:rPr>
      </w:pPr>
    </w:p>
    <w:p w14:paraId="1AF331F1" w14:textId="77777777" w:rsidR="007F4B65" w:rsidRPr="00B41D57" w:rsidRDefault="007F4B65" w:rsidP="007F4B65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2D93CB8F" w14:textId="77777777" w:rsidR="007F4B65" w:rsidRDefault="007F4B65" w:rsidP="0087212E">
      <w:pPr>
        <w:tabs>
          <w:tab w:val="clear" w:pos="567"/>
        </w:tabs>
        <w:spacing w:line="240" w:lineRule="auto"/>
        <w:rPr>
          <w:szCs w:val="22"/>
        </w:rPr>
      </w:pPr>
    </w:p>
    <w:p w14:paraId="5549F36F" w14:textId="3D0205EC" w:rsidR="009549C0" w:rsidRPr="00BA7D8B" w:rsidRDefault="009549C0" w:rsidP="0087212E">
      <w:pPr>
        <w:tabs>
          <w:tab w:val="clear" w:pos="567"/>
        </w:tabs>
        <w:spacing w:line="240" w:lineRule="auto"/>
        <w:jc w:val="both"/>
        <w:rPr>
          <w:b/>
        </w:rPr>
      </w:pPr>
      <w:r w:rsidRPr="00BA7D8B">
        <w:rPr>
          <w:b/>
        </w:rPr>
        <w:t>Koně, skot, prasata, psi:</w:t>
      </w:r>
    </w:p>
    <w:p w14:paraId="3320D732" w14:textId="01F20013" w:rsidR="009549C0" w:rsidRDefault="009549C0" w:rsidP="008721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V</w:t>
      </w:r>
      <w:r w:rsidRPr="00F30D3F">
        <w:rPr>
          <w:szCs w:val="22"/>
        </w:rPr>
        <w:t>elmi vzácné (</w:t>
      </w:r>
      <w:r w:rsidRPr="001B7B38">
        <w:t>&lt; 1 zvíře</w:t>
      </w:r>
      <w:r w:rsidRPr="00B41D57">
        <w:t xml:space="preserve"> / 10 000 ošetřených zvířat, včetně ojedinělých hlášení</w:t>
      </w:r>
      <w:r w:rsidRPr="00F30D3F">
        <w:rPr>
          <w:szCs w:val="22"/>
        </w:rPr>
        <w:t>)</w:t>
      </w:r>
      <w:r>
        <w:rPr>
          <w:szCs w:val="22"/>
        </w:rPr>
        <w:t>:</w:t>
      </w:r>
    </w:p>
    <w:p w14:paraId="19A523D9" w14:textId="33840E5C" w:rsidR="009549C0" w:rsidRDefault="009549C0" w:rsidP="0087212E">
      <w:pPr>
        <w:tabs>
          <w:tab w:val="clear" w:pos="567"/>
        </w:tabs>
        <w:spacing w:line="240" w:lineRule="auto"/>
        <w:jc w:val="both"/>
      </w:pPr>
      <w:r>
        <w:t>Anafyktická reakce</w:t>
      </w:r>
      <w:r>
        <w:rPr>
          <w:vertAlign w:val="superscript"/>
        </w:rPr>
        <w:t>1</w:t>
      </w:r>
    </w:p>
    <w:p w14:paraId="6C27BE81" w14:textId="4BC447F5" w:rsidR="009549C0" w:rsidRDefault="009549C0" w:rsidP="0087212E">
      <w:pPr>
        <w:tabs>
          <w:tab w:val="clear" w:pos="567"/>
        </w:tabs>
        <w:spacing w:line="240" w:lineRule="auto"/>
        <w:jc w:val="both"/>
      </w:pPr>
    </w:p>
    <w:p w14:paraId="44096DD3" w14:textId="445742BA" w:rsidR="009549C0" w:rsidRDefault="009549C0" w:rsidP="0087212E">
      <w:pPr>
        <w:tabs>
          <w:tab w:val="clear" w:pos="567"/>
        </w:tabs>
        <w:spacing w:line="240" w:lineRule="auto"/>
        <w:jc w:val="both"/>
      </w:pPr>
      <w:r>
        <w:t>Není známo (z dostupných údajů nelze určit):</w:t>
      </w:r>
    </w:p>
    <w:p w14:paraId="62A7AF5D" w14:textId="694112B6" w:rsidR="009549C0" w:rsidRDefault="009549C0" w:rsidP="0087212E">
      <w:pPr>
        <w:tabs>
          <w:tab w:val="clear" w:pos="567"/>
        </w:tabs>
        <w:spacing w:line="240" w:lineRule="auto"/>
        <w:jc w:val="both"/>
      </w:pPr>
      <w:r>
        <w:t>Z</w:t>
      </w:r>
      <w:r w:rsidRPr="00C938B0">
        <w:t>výšení srdeční činnosti</w:t>
      </w:r>
      <w:r>
        <w:rPr>
          <w:vertAlign w:val="superscript"/>
        </w:rPr>
        <w:t>2</w:t>
      </w:r>
      <w:r>
        <w:t xml:space="preserve">; </w:t>
      </w:r>
      <w:r w:rsidRPr="007C1020">
        <w:t>suchost sliznic</w:t>
      </w:r>
      <w:r>
        <w:rPr>
          <w:vertAlign w:val="superscript"/>
        </w:rPr>
        <w:t>3</w:t>
      </w:r>
      <w:r>
        <w:t xml:space="preserve">; </w:t>
      </w:r>
      <w:r w:rsidRPr="007C1020">
        <w:t>paralytický ileus</w:t>
      </w:r>
      <w:r>
        <w:rPr>
          <w:vertAlign w:val="superscript"/>
        </w:rPr>
        <w:t>3</w:t>
      </w:r>
      <w:r w:rsidR="00F56699">
        <w:t>,</w:t>
      </w:r>
      <w:r w:rsidRPr="007C1020">
        <w:t xml:space="preserve"> zácpa</w:t>
      </w:r>
      <w:r>
        <w:rPr>
          <w:vertAlign w:val="superscript"/>
        </w:rPr>
        <w:t>3</w:t>
      </w:r>
      <w:r>
        <w:t>;</w:t>
      </w:r>
      <w:r w:rsidRPr="007C1020">
        <w:t xml:space="preserve"> retence moči</w:t>
      </w:r>
      <w:r>
        <w:rPr>
          <w:vertAlign w:val="superscript"/>
        </w:rPr>
        <w:t>3</w:t>
      </w:r>
      <w:r>
        <w:t xml:space="preserve">; </w:t>
      </w:r>
      <w:r w:rsidRPr="00C938B0">
        <w:t xml:space="preserve">bolest v místě </w:t>
      </w:r>
      <w:r w:rsidR="00C2293C">
        <w:t>injekčního podání</w:t>
      </w:r>
      <w:r>
        <w:rPr>
          <w:vertAlign w:val="superscript"/>
        </w:rPr>
        <w:t>4</w:t>
      </w:r>
      <w:r>
        <w:t>.</w:t>
      </w:r>
    </w:p>
    <w:p w14:paraId="67CE4CCC" w14:textId="70652CBC" w:rsidR="009549C0" w:rsidRDefault="009549C0" w:rsidP="0087212E">
      <w:pPr>
        <w:tabs>
          <w:tab w:val="clear" w:pos="567"/>
        </w:tabs>
        <w:spacing w:line="240" w:lineRule="auto"/>
        <w:jc w:val="both"/>
      </w:pPr>
    </w:p>
    <w:p w14:paraId="59E8890D" w14:textId="77777777" w:rsidR="009549C0" w:rsidRPr="009549C0" w:rsidRDefault="009549C0" w:rsidP="009549C0">
      <w:pPr>
        <w:tabs>
          <w:tab w:val="clear" w:pos="567"/>
        </w:tabs>
        <w:spacing w:line="240" w:lineRule="auto"/>
        <w:jc w:val="both"/>
      </w:pPr>
      <w:r w:rsidRPr="009549C0">
        <w:rPr>
          <w:vertAlign w:val="superscript"/>
        </w:rPr>
        <w:t>1</w:t>
      </w:r>
      <w:r w:rsidRPr="009549C0">
        <w:t xml:space="preserve"> Nutné léčit symptomaticky.</w:t>
      </w:r>
    </w:p>
    <w:p w14:paraId="48DE9F59" w14:textId="0077CFCD" w:rsidR="009549C0" w:rsidRPr="009549C0" w:rsidRDefault="009549C0" w:rsidP="009549C0">
      <w:pPr>
        <w:tabs>
          <w:tab w:val="clear" w:pos="567"/>
        </w:tabs>
        <w:spacing w:line="240" w:lineRule="auto"/>
        <w:jc w:val="both"/>
      </w:pPr>
      <w:r w:rsidRPr="009549C0">
        <w:rPr>
          <w:vertAlign w:val="superscript"/>
        </w:rPr>
        <w:t xml:space="preserve">2 </w:t>
      </w:r>
      <w:r w:rsidRPr="009549C0">
        <w:t xml:space="preserve">U koní a skotu. Slabé zvýšení. Z důvodu </w:t>
      </w:r>
      <w:proofErr w:type="spellStart"/>
      <w:r w:rsidRPr="009549C0">
        <w:t>parasympatolytické</w:t>
      </w:r>
      <w:proofErr w:type="spellEnd"/>
      <w:r w:rsidRPr="009549C0">
        <w:t xml:space="preserve"> aktivity </w:t>
      </w:r>
      <w:proofErr w:type="spellStart"/>
      <w:r w:rsidRPr="009549C0">
        <w:t>butylskopolamin</w:t>
      </w:r>
      <w:r w:rsidR="00DE490B">
        <w:t>i</w:t>
      </w:r>
      <w:r w:rsidRPr="009549C0">
        <w:t>um</w:t>
      </w:r>
      <w:proofErr w:type="spellEnd"/>
      <w:r w:rsidRPr="009549C0">
        <w:t>-bromidu.</w:t>
      </w:r>
    </w:p>
    <w:p w14:paraId="1F93FB31" w14:textId="10892ADC" w:rsidR="009549C0" w:rsidRPr="009549C0" w:rsidRDefault="009549C0" w:rsidP="009549C0">
      <w:pPr>
        <w:tabs>
          <w:tab w:val="clear" w:pos="567"/>
        </w:tabs>
        <w:spacing w:line="240" w:lineRule="auto"/>
        <w:jc w:val="both"/>
      </w:pPr>
      <w:r w:rsidRPr="009549C0">
        <w:rPr>
          <w:vertAlign w:val="superscript"/>
        </w:rPr>
        <w:t xml:space="preserve">3 </w:t>
      </w:r>
      <w:r w:rsidRPr="009549C0">
        <w:t xml:space="preserve">Na základě farmakologických vlastností </w:t>
      </w:r>
      <w:proofErr w:type="spellStart"/>
      <w:r w:rsidRPr="009549C0">
        <w:t>butylskopolamin</w:t>
      </w:r>
      <w:r w:rsidR="00DE490B">
        <w:t>i</w:t>
      </w:r>
      <w:r w:rsidRPr="009549C0">
        <w:t>um</w:t>
      </w:r>
      <w:proofErr w:type="spellEnd"/>
      <w:r w:rsidRPr="009549C0">
        <w:t>-bromidu.</w:t>
      </w:r>
    </w:p>
    <w:p w14:paraId="2C63DF77" w14:textId="30A40710" w:rsidR="009549C0" w:rsidRPr="009549C0" w:rsidRDefault="009549C0" w:rsidP="009549C0">
      <w:pPr>
        <w:tabs>
          <w:tab w:val="clear" w:pos="567"/>
        </w:tabs>
        <w:spacing w:line="240" w:lineRule="auto"/>
        <w:jc w:val="both"/>
      </w:pPr>
      <w:r w:rsidRPr="009549C0">
        <w:rPr>
          <w:vertAlign w:val="superscript"/>
        </w:rPr>
        <w:t xml:space="preserve">4 </w:t>
      </w:r>
      <w:r w:rsidRPr="009549C0">
        <w:t xml:space="preserve">U psů. Mohou </w:t>
      </w:r>
      <w:r w:rsidR="00973808">
        <w:t xml:space="preserve">se </w:t>
      </w:r>
      <w:r w:rsidRPr="009549C0">
        <w:t>vyskytovat bezprostředně po injekčním podání, rychle odezní a nemají negativní dopad na očekávaný terapeutický prospěch.</w:t>
      </w:r>
    </w:p>
    <w:p w14:paraId="3E374380" w14:textId="77777777" w:rsidR="00925CFF" w:rsidRPr="00C938B0" w:rsidRDefault="00925CFF" w:rsidP="008721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B9EF0CB" w14:textId="67C43748" w:rsidR="00F56699" w:rsidRPr="00F56699" w:rsidRDefault="00F56699" w:rsidP="00F56699"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DE490B">
        <w:t>i</w:t>
      </w:r>
      <w:r w:rsidRPr="00B41D57">
        <w:t xml:space="preserve"> rozhodnutí o registraci</w:t>
      </w:r>
      <w:r w:rsidR="00DE490B">
        <w:t xml:space="preserve">, </w:t>
      </w:r>
      <w:r>
        <w:t xml:space="preserve">nebo </w:t>
      </w:r>
      <w:r w:rsidRPr="00B41D57">
        <w:t>místní</w:t>
      </w:r>
      <w:r w:rsidR="00DE490B">
        <w:t>mu</w:t>
      </w:r>
      <w:r w:rsidRPr="00B41D57">
        <w:t xml:space="preserve"> zástupc</w:t>
      </w:r>
      <w:r w:rsidR="00DE490B">
        <w:t>i</w:t>
      </w:r>
      <w:r w:rsidRPr="00B41D57">
        <w:t xml:space="preserve"> držitele rozhodnutí o registraci s využitím kontaktních údajů uvedených na konci této příbalové informace nebo prostřednictvím národního systému hlášení nežádoucích účinků</w:t>
      </w:r>
      <w:r>
        <w:t>:</w:t>
      </w:r>
    </w:p>
    <w:p w14:paraId="3311F262" w14:textId="77777777" w:rsidR="00F56699" w:rsidRPr="00F56699" w:rsidRDefault="00F56699" w:rsidP="00F56699"/>
    <w:p w14:paraId="2706CB7D" w14:textId="3510411E" w:rsidR="00F56699" w:rsidRPr="00F56699" w:rsidRDefault="00F56699" w:rsidP="00F56699">
      <w:pPr>
        <w:rPr>
          <w:lang w:val="en-GB"/>
        </w:rPr>
      </w:pPr>
      <w:proofErr w:type="spellStart"/>
      <w:r w:rsidRPr="00F56699">
        <w:rPr>
          <w:lang w:val="en-GB"/>
        </w:rPr>
        <w:t>Ústav</w:t>
      </w:r>
      <w:proofErr w:type="spellEnd"/>
      <w:r w:rsidRPr="00F56699">
        <w:rPr>
          <w:lang w:val="en-GB"/>
        </w:rPr>
        <w:t xml:space="preserve"> pro </w:t>
      </w:r>
      <w:proofErr w:type="spellStart"/>
      <w:r w:rsidRPr="00F56699">
        <w:rPr>
          <w:lang w:val="en-GB"/>
        </w:rPr>
        <w:t>státní</w:t>
      </w:r>
      <w:proofErr w:type="spellEnd"/>
      <w:r w:rsidRPr="00F56699">
        <w:rPr>
          <w:lang w:val="en-GB"/>
        </w:rPr>
        <w:t xml:space="preserve"> </w:t>
      </w:r>
      <w:proofErr w:type="spellStart"/>
      <w:r w:rsidRPr="00F56699">
        <w:rPr>
          <w:lang w:val="en-GB"/>
        </w:rPr>
        <w:t>kontrolu</w:t>
      </w:r>
      <w:proofErr w:type="spellEnd"/>
      <w:r w:rsidRPr="00F56699">
        <w:rPr>
          <w:lang w:val="en-GB"/>
        </w:rPr>
        <w:t xml:space="preserve"> </w:t>
      </w:r>
      <w:proofErr w:type="spellStart"/>
      <w:r w:rsidRPr="00F56699">
        <w:rPr>
          <w:lang w:val="en-GB"/>
        </w:rPr>
        <w:t>veterinárních</w:t>
      </w:r>
      <w:proofErr w:type="spellEnd"/>
      <w:r w:rsidRPr="00F56699">
        <w:rPr>
          <w:lang w:val="en-GB"/>
        </w:rPr>
        <w:t xml:space="preserve"> </w:t>
      </w:r>
      <w:proofErr w:type="spellStart"/>
      <w:r w:rsidRPr="00F56699">
        <w:rPr>
          <w:lang w:val="en-GB"/>
        </w:rPr>
        <w:t>biopreparátů</w:t>
      </w:r>
      <w:proofErr w:type="spellEnd"/>
      <w:r w:rsidRPr="00F56699">
        <w:rPr>
          <w:lang w:val="en-GB"/>
        </w:rPr>
        <w:t xml:space="preserve"> a </w:t>
      </w:r>
      <w:proofErr w:type="spellStart"/>
      <w:r w:rsidRPr="00F56699">
        <w:rPr>
          <w:lang w:val="en-GB"/>
        </w:rPr>
        <w:t>léčiv</w:t>
      </w:r>
      <w:proofErr w:type="spellEnd"/>
      <w:r w:rsidRPr="00F56699">
        <w:rPr>
          <w:lang w:val="en-GB"/>
        </w:rPr>
        <w:t xml:space="preserve"> </w:t>
      </w:r>
    </w:p>
    <w:p w14:paraId="4AB9432A" w14:textId="4357E06A" w:rsidR="00F56699" w:rsidRPr="00F56699" w:rsidRDefault="00F56699" w:rsidP="00F56699">
      <w:pPr>
        <w:rPr>
          <w:lang w:val="en-GB"/>
        </w:rPr>
      </w:pPr>
      <w:proofErr w:type="spellStart"/>
      <w:r w:rsidRPr="00F56699">
        <w:rPr>
          <w:lang w:val="en-GB"/>
        </w:rPr>
        <w:t>Hudcova</w:t>
      </w:r>
      <w:proofErr w:type="spellEnd"/>
      <w:r w:rsidRPr="00F56699">
        <w:rPr>
          <w:lang w:val="en-GB"/>
        </w:rPr>
        <w:t xml:space="preserve"> </w:t>
      </w:r>
      <w:r w:rsidR="00C2293C">
        <w:rPr>
          <w:lang w:val="en-GB"/>
        </w:rPr>
        <w:t>232/</w:t>
      </w:r>
      <w:r w:rsidRPr="00F56699">
        <w:rPr>
          <w:lang w:val="en-GB"/>
        </w:rPr>
        <w:t>56</w:t>
      </w:r>
      <w:r w:rsidR="00DE490B">
        <w:rPr>
          <w:lang w:val="en-GB"/>
        </w:rPr>
        <w:t xml:space="preserve"> </w:t>
      </w:r>
      <w:r w:rsidRPr="00F56699">
        <w:rPr>
          <w:lang w:val="en-GB"/>
        </w:rPr>
        <w:t xml:space="preserve">a </w:t>
      </w:r>
    </w:p>
    <w:p w14:paraId="40528A69" w14:textId="77777777" w:rsidR="00F56699" w:rsidRPr="00F56699" w:rsidRDefault="00F56699" w:rsidP="00F56699">
      <w:pPr>
        <w:rPr>
          <w:lang w:val="en-GB"/>
        </w:rPr>
      </w:pPr>
      <w:r w:rsidRPr="00F56699">
        <w:rPr>
          <w:lang w:val="en-GB"/>
        </w:rPr>
        <w:t>621 00 Brno</w:t>
      </w:r>
    </w:p>
    <w:p w14:paraId="3994A40E" w14:textId="6D89B835" w:rsidR="00F56699" w:rsidRPr="00F56699" w:rsidRDefault="00DE490B" w:rsidP="00F56699">
      <w:pPr>
        <w:rPr>
          <w:lang w:val="en-GB"/>
        </w:rPr>
      </w:pPr>
      <w:r>
        <w:rPr>
          <w:lang w:val="en-GB"/>
        </w:rPr>
        <w:t>E-m</w:t>
      </w:r>
      <w:r w:rsidR="00F56699" w:rsidRPr="00F56699">
        <w:rPr>
          <w:lang w:val="en-GB"/>
        </w:rPr>
        <w:t xml:space="preserve">ail: </w:t>
      </w:r>
      <w:hyperlink r:id="rId11" w:history="1">
        <w:r w:rsidR="00F56699" w:rsidRPr="00F56699">
          <w:rPr>
            <w:rStyle w:val="Hypertextovodkaz"/>
            <w:lang w:val="en-GB"/>
          </w:rPr>
          <w:t>adr@uskvbl.cz</w:t>
        </w:r>
      </w:hyperlink>
    </w:p>
    <w:p w14:paraId="1666729F" w14:textId="77777777" w:rsidR="00F56699" w:rsidRPr="00F56699" w:rsidRDefault="00F56699" w:rsidP="00F56699">
      <w:pPr>
        <w:rPr>
          <w:lang w:val="en-GB"/>
        </w:rPr>
      </w:pPr>
      <w:proofErr w:type="spellStart"/>
      <w:r w:rsidRPr="00F56699">
        <w:rPr>
          <w:lang w:val="en-GB"/>
        </w:rPr>
        <w:t>Webové</w:t>
      </w:r>
      <w:proofErr w:type="spellEnd"/>
      <w:r w:rsidRPr="00F56699">
        <w:rPr>
          <w:lang w:val="en-GB"/>
        </w:rPr>
        <w:t xml:space="preserve"> </w:t>
      </w:r>
      <w:proofErr w:type="spellStart"/>
      <w:r w:rsidRPr="00F56699">
        <w:rPr>
          <w:lang w:val="en-GB"/>
        </w:rPr>
        <w:t>stránky</w:t>
      </w:r>
      <w:proofErr w:type="spellEnd"/>
      <w:r w:rsidRPr="00F56699">
        <w:rPr>
          <w:lang w:val="en-GB"/>
        </w:rPr>
        <w:t xml:space="preserve">: </w:t>
      </w:r>
      <w:hyperlink r:id="rId12" w:history="1">
        <w:r w:rsidRPr="00F56699">
          <w:rPr>
            <w:rStyle w:val="Hypertextovodkaz"/>
            <w:lang w:val="en-GB"/>
          </w:rPr>
          <w:t>http://www.uskvbl.cz/cs/farmakovigilance</w:t>
        </w:r>
      </w:hyperlink>
    </w:p>
    <w:p w14:paraId="6A91791A" w14:textId="77777777" w:rsidR="00F56699" w:rsidRPr="00F30D3F" w:rsidRDefault="00F56699" w:rsidP="009549C0"/>
    <w:p w14:paraId="7AFD9155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6CBD662F" w14:textId="7CF87F67" w:rsidR="00C114FF" w:rsidRPr="00C938B0" w:rsidRDefault="00995F74" w:rsidP="0087212E">
      <w:pPr>
        <w:keepNext/>
        <w:tabs>
          <w:tab w:val="clear" w:pos="567"/>
        </w:tabs>
        <w:spacing w:line="240" w:lineRule="auto"/>
        <w:rPr>
          <w:szCs w:val="22"/>
        </w:rPr>
      </w:pPr>
      <w:r w:rsidRPr="00C175DD">
        <w:rPr>
          <w:b/>
          <w:highlight w:val="lightGray"/>
          <w:lang w:eastAsia="en-US"/>
        </w:rPr>
        <w:t>8.</w:t>
      </w:r>
      <w:r w:rsidRPr="00C938B0">
        <w:rPr>
          <w:b/>
        </w:rPr>
        <w:tab/>
      </w:r>
      <w:r w:rsidR="007F4B65" w:rsidRPr="007F4B65">
        <w:rPr>
          <w:b/>
        </w:rPr>
        <w:t>Dávkování pro každý druh, cesty a způsob podání</w:t>
      </w:r>
    </w:p>
    <w:p w14:paraId="3906001A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63EB5FF" w14:textId="5CEDC5DD" w:rsidR="0087212E" w:rsidRPr="00C938B0" w:rsidRDefault="009549C0" w:rsidP="0087212E">
      <w:pPr>
        <w:autoSpaceDE w:val="0"/>
        <w:autoSpaceDN w:val="0"/>
        <w:adjustRightInd w:val="0"/>
        <w:jc w:val="both"/>
        <w:rPr>
          <w:szCs w:val="22"/>
        </w:rPr>
      </w:pPr>
      <w:r>
        <w:t>I</w:t>
      </w:r>
      <w:r w:rsidR="00995F74" w:rsidRPr="00C938B0">
        <w:t>ntravenózní podání</w:t>
      </w:r>
      <w:r>
        <w:t xml:space="preserve"> (</w:t>
      </w:r>
      <w:proofErr w:type="spellStart"/>
      <w:r>
        <w:t>i.v</w:t>
      </w:r>
      <w:proofErr w:type="spellEnd"/>
      <w:r>
        <w:t>.): koně, skot, psi</w:t>
      </w:r>
    </w:p>
    <w:p w14:paraId="1ED8B53B" w14:textId="4DF3FF0C" w:rsidR="0087212E" w:rsidRPr="00C938B0" w:rsidRDefault="009549C0" w:rsidP="0087212E">
      <w:pPr>
        <w:autoSpaceDE w:val="0"/>
        <w:autoSpaceDN w:val="0"/>
        <w:adjustRightInd w:val="0"/>
        <w:jc w:val="both"/>
        <w:rPr>
          <w:szCs w:val="22"/>
        </w:rPr>
      </w:pPr>
      <w:r>
        <w:t>I</w:t>
      </w:r>
      <w:r w:rsidR="00995F74" w:rsidRPr="00C938B0">
        <w:t>ntramuskulární podání</w:t>
      </w:r>
      <w:r>
        <w:t xml:space="preserve"> (</w:t>
      </w:r>
      <w:proofErr w:type="spellStart"/>
      <w:r>
        <w:t>i.m</w:t>
      </w:r>
      <w:proofErr w:type="spellEnd"/>
      <w:r>
        <w:t>.): prasata, psi</w:t>
      </w:r>
    </w:p>
    <w:p w14:paraId="670C26E1" w14:textId="77777777" w:rsidR="0087212E" w:rsidRPr="00C938B0" w:rsidRDefault="0087212E" w:rsidP="0087212E">
      <w:pPr>
        <w:tabs>
          <w:tab w:val="clear" w:pos="567"/>
        </w:tabs>
        <w:spacing w:line="240" w:lineRule="auto"/>
        <w:jc w:val="both"/>
        <w:rPr>
          <w:rFonts w:ascii="Verdana" w:hAnsi="Verdana" w:cs="TimesNewRomanPSMT"/>
          <w:sz w:val="16"/>
          <w:szCs w:val="16"/>
        </w:rPr>
      </w:pPr>
    </w:p>
    <w:p w14:paraId="583C868A" w14:textId="77777777" w:rsidR="0087212E" w:rsidRPr="00F56699" w:rsidRDefault="00995F74" w:rsidP="0087212E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F56699">
        <w:rPr>
          <w:u w:val="single"/>
        </w:rPr>
        <w:t>Pokyny k dávkování:</w:t>
      </w:r>
    </w:p>
    <w:p w14:paraId="25023F31" w14:textId="77777777" w:rsidR="0087212E" w:rsidRPr="00C938B0" w:rsidRDefault="0087212E" w:rsidP="008721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23EF338" w14:textId="6478535E" w:rsidR="00B32326" w:rsidRPr="00C938B0" w:rsidRDefault="00B32326" w:rsidP="00B3232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A7D8B">
        <w:t>Koně</w:t>
      </w:r>
      <w:r w:rsidR="009549C0">
        <w:t xml:space="preserve"> (i.v.)</w:t>
      </w:r>
      <w:r w:rsidRPr="00F56699">
        <w:t>:</w:t>
      </w:r>
      <w:r w:rsidRPr="00F56699">
        <w:tab/>
      </w:r>
      <w:r w:rsidRPr="00C938B0">
        <w:rPr>
          <w:i/>
        </w:rPr>
        <w:tab/>
      </w:r>
      <w:r w:rsidR="0067091E" w:rsidRPr="00C938B0">
        <w:t>25 </w:t>
      </w:r>
      <w:r w:rsidRPr="00C938B0">
        <w:t xml:space="preserve">mg monohydrátu sodné soli metamizolu/kg </w:t>
      </w:r>
      <w:r w:rsidR="001B3085" w:rsidRPr="00951FE0">
        <w:t>ž.hm.</w:t>
      </w:r>
      <w:r w:rsidRPr="00C938B0">
        <w:t xml:space="preserve"> a</w:t>
      </w:r>
    </w:p>
    <w:p w14:paraId="2405A2EE" w14:textId="77232EF6" w:rsidR="00B32326" w:rsidRPr="00C938B0" w:rsidRDefault="0067091E" w:rsidP="00B3232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938B0">
        <w:tab/>
      </w:r>
      <w:r w:rsidRPr="00C938B0">
        <w:tab/>
      </w:r>
      <w:r w:rsidR="009549C0">
        <w:tab/>
      </w:r>
      <w:r w:rsidRPr="00C938B0">
        <w:t>0,2 </w:t>
      </w:r>
      <w:r w:rsidR="00B32326" w:rsidRPr="00C938B0">
        <w:t>mg butylskopolaminum-bromid</w:t>
      </w:r>
      <w:r w:rsidRPr="00C938B0">
        <w:t xml:space="preserve">u/kg </w:t>
      </w:r>
      <w:r w:rsidR="001B3085" w:rsidRPr="00951FE0">
        <w:t>ž.hm.</w:t>
      </w:r>
      <w:r w:rsidRPr="00C938B0">
        <w:t xml:space="preserve"> (tj. 2,5 ml na 50 </w:t>
      </w:r>
      <w:r w:rsidR="00B32326" w:rsidRPr="00C938B0">
        <w:t>kg)</w:t>
      </w:r>
    </w:p>
    <w:p w14:paraId="07485A68" w14:textId="77777777" w:rsidR="00B32326" w:rsidRPr="00C938B0" w:rsidRDefault="00B32326" w:rsidP="00B3232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DC1085E" w14:textId="5F4048A9" w:rsidR="00B32326" w:rsidRPr="00C938B0" w:rsidRDefault="00B32326" w:rsidP="00B3232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A7D8B">
        <w:t>Skot</w:t>
      </w:r>
      <w:r w:rsidR="009549C0">
        <w:t xml:space="preserve"> (i.v.)</w:t>
      </w:r>
      <w:r w:rsidRPr="00F56699">
        <w:t>:</w:t>
      </w:r>
      <w:r w:rsidR="0067091E" w:rsidRPr="00C938B0">
        <w:tab/>
      </w:r>
      <w:r w:rsidR="0067091E" w:rsidRPr="00C938B0">
        <w:tab/>
        <w:t>40 </w:t>
      </w:r>
      <w:r w:rsidRPr="00C938B0">
        <w:t xml:space="preserve">mg monohydrátu sodné soli metamizolu/kg </w:t>
      </w:r>
      <w:r w:rsidR="001B3085" w:rsidRPr="00951FE0">
        <w:t>ž.hm.</w:t>
      </w:r>
      <w:r w:rsidRPr="00C938B0">
        <w:t xml:space="preserve"> a</w:t>
      </w:r>
    </w:p>
    <w:p w14:paraId="716AEE04" w14:textId="40306D96" w:rsidR="00B32326" w:rsidRPr="00C938B0" w:rsidRDefault="0067091E" w:rsidP="00B3232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938B0">
        <w:tab/>
      </w:r>
      <w:r w:rsidRPr="00C938B0">
        <w:tab/>
      </w:r>
      <w:r w:rsidR="009549C0">
        <w:tab/>
      </w:r>
      <w:r w:rsidRPr="00C938B0">
        <w:t>0,32 </w:t>
      </w:r>
      <w:r w:rsidR="00B32326" w:rsidRPr="00C938B0">
        <w:t>mg butylskopolaminum-brom</w:t>
      </w:r>
      <w:r w:rsidRPr="00C938B0">
        <w:t xml:space="preserve">idu/kg </w:t>
      </w:r>
      <w:r w:rsidR="001B3085" w:rsidRPr="00951FE0">
        <w:t>ž.hm.</w:t>
      </w:r>
      <w:r w:rsidRPr="00C938B0">
        <w:t xml:space="preserve"> (tj. 4 ml na 50 </w:t>
      </w:r>
      <w:r w:rsidR="00B32326" w:rsidRPr="00C938B0">
        <w:t>kg)</w:t>
      </w:r>
    </w:p>
    <w:p w14:paraId="2E39F0A3" w14:textId="77777777" w:rsidR="00B32326" w:rsidRPr="00C938B0" w:rsidRDefault="00B32326" w:rsidP="00B3232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FD16751" w14:textId="71425B99" w:rsidR="00B32326" w:rsidRPr="00C938B0" w:rsidRDefault="00B32326" w:rsidP="00B3232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A7D8B">
        <w:t>Telata</w:t>
      </w:r>
      <w:r w:rsidR="009549C0">
        <w:t xml:space="preserve"> (i.v.)</w:t>
      </w:r>
      <w:r w:rsidRPr="00F56699">
        <w:t>:</w:t>
      </w:r>
      <w:r w:rsidRPr="00C938B0">
        <w:rPr>
          <w:i/>
        </w:rPr>
        <w:tab/>
      </w:r>
      <w:r w:rsidR="009549C0">
        <w:tab/>
      </w:r>
      <w:r w:rsidR="0067091E" w:rsidRPr="00C938B0">
        <w:t>50 </w:t>
      </w:r>
      <w:r w:rsidRPr="00C938B0">
        <w:t xml:space="preserve">mg monohydrátu sodné soli metamizolu/kg </w:t>
      </w:r>
      <w:r w:rsidR="001B3085" w:rsidRPr="00951FE0">
        <w:t>ž.hm.</w:t>
      </w:r>
      <w:r w:rsidRPr="00C938B0">
        <w:t xml:space="preserve"> a</w:t>
      </w:r>
    </w:p>
    <w:p w14:paraId="1F7580EB" w14:textId="19C0F2D2" w:rsidR="00B32326" w:rsidRPr="00C938B0" w:rsidRDefault="0067091E" w:rsidP="00B3232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938B0">
        <w:tab/>
      </w:r>
      <w:r w:rsidRPr="00C938B0">
        <w:tab/>
      </w:r>
      <w:r w:rsidR="009549C0">
        <w:tab/>
      </w:r>
      <w:r w:rsidRPr="00C938B0">
        <w:t>0,4 </w:t>
      </w:r>
      <w:r w:rsidR="00B32326" w:rsidRPr="00C938B0">
        <w:t>mg butylskopolaminum-brom</w:t>
      </w:r>
      <w:r w:rsidRPr="00C938B0">
        <w:t xml:space="preserve">idu/kg </w:t>
      </w:r>
      <w:r w:rsidR="001B3085" w:rsidRPr="00951FE0">
        <w:t>ž.hm.</w:t>
      </w:r>
      <w:r w:rsidR="001B3085" w:rsidRPr="00C938B0">
        <w:t xml:space="preserve"> </w:t>
      </w:r>
      <w:r w:rsidRPr="00C938B0">
        <w:t>(tj. 1 ml na 10 </w:t>
      </w:r>
      <w:r w:rsidR="00B32326" w:rsidRPr="00C938B0">
        <w:t>kg)</w:t>
      </w:r>
    </w:p>
    <w:p w14:paraId="79DF7FD3" w14:textId="77777777" w:rsidR="00B32326" w:rsidRPr="00C938B0" w:rsidRDefault="00B32326" w:rsidP="00B3232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37B44C" w14:textId="114B9A6F" w:rsidR="00B32326" w:rsidRPr="00C938B0" w:rsidRDefault="00B32326" w:rsidP="00B3232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A7D8B">
        <w:t>Prasata</w:t>
      </w:r>
      <w:r w:rsidR="009549C0">
        <w:t xml:space="preserve"> (i.m.)</w:t>
      </w:r>
      <w:r w:rsidRPr="00F56699">
        <w:t>:</w:t>
      </w:r>
      <w:r w:rsidRPr="00C938B0">
        <w:rPr>
          <w:i/>
        </w:rPr>
        <w:tab/>
      </w:r>
      <w:r w:rsidR="0067091E" w:rsidRPr="00C938B0">
        <w:t>50 </w:t>
      </w:r>
      <w:r w:rsidRPr="00C938B0">
        <w:t xml:space="preserve">mg monohydrátu sodné soli metamizolu/kg </w:t>
      </w:r>
      <w:r w:rsidR="001B3085" w:rsidRPr="00951FE0">
        <w:t>ž.hm.</w:t>
      </w:r>
      <w:r w:rsidR="001B3085">
        <w:t xml:space="preserve"> </w:t>
      </w:r>
      <w:r w:rsidRPr="00C938B0">
        <w:t>a</w:t>
      </w:r>
    </w:p>
    <w:p w14:paraId="0A0C77CB" w14:textId="1C704D92" w:rsidR="00B32326" w:rsidRPr="00C938B0" w:rsidRDefault="0067091E" w:rsidP="00B3232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938B0">
        <w:tab/>
      </w:r>
      <w:r w:rsidRPr="00C938B0">
        <w:tab/>
      </w:r>
      <w:r w:rsidR="009549C0">
        <w:tab/>
      </w:r>
      <w:r w:rsidRPr="00C938B0">
        <w:t>0,4 </w:t>
      </w:r>
      <w:r w:rsidR="00B32326" w:rsidRPr="00C938B0">
        <w:t>mg butylskopolaminum-brom</w:t>
      </w:r>
      <w:r w:rsidRPr="00C938B0">
        <w:t xml:space="preserve">idu/kg </w:t>
      </w:r>
      <w:r w:rsidR="001B3085" w:rsidRPr="00951FE0">
        <w:t>ž.hm.</w:t>
      </w:r>
      <w:r w:rsidRPr="00C938B0">
        <w:t xml:space="preserve"> (tj. 1 ml na 10 </w:t>
      </w:r>
      <w:r w:rsidR="00B32326" w:rsidRPr="00C938B0">
        <w:t>kg)</w:t>
      </w:r>
    </w:p>
    <w:p w14:paraId="1B5C525B" w14:textId="77777777" w:rsidR="00B32326" w:rsidRPr="00C938B0" w:rsidRDefault="00B32326" w:rsidP="00B3232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D03BF5" w14:textId="217BB41C" w:rsidR="00B32326" w:rsidRPr="00C938B0" w:rsidRDefault="00B32326" w:rsidP="00B3232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A7D8B">
        <w:t>Psi</w:t>
      </w:r>
      <w:r w:rsidR="009549C0">
        <w:t xml:space="preserve"> (i.v. nebo i.m.)</w:t>
      </w:r>
      <w:r w:rsidRPr="00F56699">
        <w:t>:</w:t>
      </w:r>
      <w:r w:rsidRPr="00C938B0">
        <w:rPr>
          <w:i/>
        </w:rPr>
        <w:tab/>
      </w:r>
      <w:r w:rsidR="0067091E" w:rsidRPr="009549C0">
        <w:t>50</w:t>
      </w:r>
      <w:r w:rsidR="0067091E" w:rsidRPr="00C938B0">
        <w:t> </w:t>
      </w:r>
      <w:r w:rsidRPr="00C938B0">
        <w:t xml:space="preserve">mg monohydrátu sodné soli metamizolu/kg </w:t>
      </w:r>
      <w:r w:rsidR="001B3085" w:rsidRPr="00951FE0">
        <w:t>ž.hm.</w:t>
      </w:r>
      <w:r w:rsidR="001B3085">
        <w:t xml:space="preserve"> </w:t>
      </w:r>
      <w:r w:rsidRPr="00C938B0">
        <w:t>a</w:t>
      </w:r>
    </w:p>
    <w:p w14:paraId="32990A1C" w14:textId="35ED5DC2" w:rsidR="00B32326" w:rsidRPr="00C938B0" w:rsidRDefault="0067091E" w:rsidP="00B3232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938B0">
        <w:tab/>
      </w:r>
      <w:r w:rsidRPr="00C938B0">
        <w:tab/>
      </w:r>
      <w:r w:rsidR="009549C0">
        <w:tab/>
      </w:r>
      <w:r w:rsidRPr="00C938B0">
        <w:t>0,4 </w:t>
      </w:r>
      <w:r w:rsidR="00B32326" w:rsidRPr="00C938B0">
        <w:t>mg butylskopolaminum-bromid</w:t>
      </w:r>
      <w:r w:rsidRPr="00C938B0">
        <w:t xml:space="preserve">u/kg </w:t>
      </w:r>
      <w:r w:rsidR="001B3085" w:rsidRPr="00951FE0">
        <w:t>ž.hm.</w:t>
      </w:r>
      <w:r w:rsidRPr="00C938B0">
        <w:t xml:space="preserve"> (tj. 0,1 </w:t>
      </w:r>
      <w:r w:rsidR="00B32326" w:rsidRPr="00C938B0">
        <w:t>ml na kg)</w:t>
      </w:r>
    </w:p>
    <w:p w14:paraId="3425A16D" w14:textId="77777777" w:rsidR="0087212E" w:rsidRPr="00C938B0" w:rsidRDefault="0087212E" w:rsidP="008721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2AE907E" w14:textId="77777777" w:rsidR="0087212E" w:rsidRPr="00F56699" w:rsidRDefault="00995F74" w:rsidP="0087212E">
      <w:pPr>
        <w:autoSpaceDE w:val="0"/>
        <w:autoSpaceDN w:val="0"/>
        <w:adjustRightInd w:val="0"/>
        <w:jc w:val="both"/>
        <w:rPr>
          <w:rStyle w:val="hps"/>
          <w:color w:val="222222"/>
          <w:szCs w:val="22"/>
          <w:u w:val="single"/>
        </w:rPr>
      </w:pPr>
      <w:r w:rsidRPr="00F56699">
        <w:rPr>
          <w:rStyle w:val="hps"/>
          <w:color w:val="222222"/>
          <w:u w:val="single"/>
        </w:rPr>
        <w:t>Frekvence léčby:</w:t>
      </w:r>
    </w:p>
    <w:p w14:paraId="1DE9E69A" w14:textId="77777777" w:rsidR="0087212E" w:rsidRPr="00C938B0" w:rsidRDefault="00995F74" w:rsidP="0087212E">
      <w:pPr>
        <w:autoSpaceDE w:val="0"/>
        <w:autoSpaceDN w:val="0"/>
        <w:adjustRightInd w:val="0"/>
        <w:jc w:val="both"/>
        <w:rPr>
          <w:rStyle w:val="hps"/>
          <w:color w:val="222222"/>
          <w:szCs w:val="22"/>
        </w:rPr>
      </w:pPr>
      <w:r w:rsidRPr="00C938B0">
        <w:rPr>
          <w:rStyle w:val="hps"/>
          <w:color w:val="222222"/>
        </w:rPr>
        <w:t>Skot a telata: až dvakrát denně po tři dny.</w:t>
      </w:r>
    </w:p>
    <w:p w14:paraId="754B269D" w14:textId="77777777" w:rsidR="00C2293C" w:rsidRPr="00C938B0" w:rsidRDefault="00C2293C" w:rsidP="00C2293C">
      <w:pPr>
        <w:autoSpaceDE w:val="0"/>
        <w:autoSpaceDN w:val="0"/>
        <w:adjustRightInd w:val="0"/>
        <w:jc w:val="both"/>
        <w:rPr>
          <w:rStyle w:val="hps"/>
          <w:szCs w:val="22"/>
        </w:rPr>
      </w:pPr>
      <w:r w:rsidRPr="00C938B0">
        <w:rPr>
          <w:rStyle w:val="hps"/>
        </w:rPr>
        <w:t>Koně a prasata: jednorázov</w:t>
      </w:r>
      <w:r>
        <w:rPr>
          <w:rStyle w:val="hps"/>
        </w:rPr>
        <w:t>é</w:t>
      </w:r>
      <w:r w:rsidRPr="00C938B0">
        <w:rPr>
          <w:rStyle w:val="hps"/>
        </w:rPr>
        <w:t xml:space="preserve"> injek</w:t>
      </w:r>
      <w:r>
        <w:rPr>
          <w:rStyle w:val="hps"/>
        </w:rPr>
        <w:t>ční podání</w:t>
      </w:r>
      <w:r w:rsidRPr="00C938B0">
        <w:rPr>
          <w:rStyle w:val="hps"/>
        </w:rPr>
        <w:t>.</w:t>
      </w:r>
    </w:p>
    <w:p w14:paraId="5F15534A" w14:textId="77777777" w:rsidR="00C2293C" w:rsidRPr="00C938B0" w:rsidRDefault="00C2293C" w:rsidP="00C2293C">
      <w:pPr>
        <w:autoSpaceDE w:val="0"/>
        <w:autoSpaceDN w:val="0"/>
        <w:adjustRightInd w:val="0"/>
        <w:jc w:val="both"/>
        <w:rPr>
          <w:rStyle w:val="hps"/>
          <w:i/>
          <w:color w:val="222222"/>
          <w:szCs w:val="22"/>
        </w:rPr>
      </w:pPr>
      <w:r w:rsidRPr="00C938B0">
        <w:rPr>
          <w:rStyle w:val="hps"/>
        </w:rPr>
        <w:t>Psi: jednorázov</w:t>
      </w:r>
      <w:r>
        <w:rPr>
          <w:rStyle w:val="hps"/>
        </w:rPr>
        <w:t>é</w:t>
      </w:r>
      <w:r w:rsidRPr="00C938B0">
        <w:rPr>
          <w:rStyle w:val="hps"/>
        </w:rPr>
        <w:t xml:space="preserve"> injek</w:t>
      </w:r>
      <w:r>
        <w:rPr>
          <w:rStyle w:val="hps"/>
        </w:rPr>
        <w:t>ční podání</w:t>
      </w:r>
      <w:r w:rsidRPr="00C938B0">
        <w:rPr>
          <w:rStyle w:val="hps"/>
        </w:rPr>
        <w:t>. Léčbu lze opakovat po 24 hodinách, pokud to bude nezbytné.</w:t>
      </w:r>
    </w:p>
    <w:p w14:paraId="55F65980" w14:textId="77777777" w:rsidR="0087212E" w:rsidRPr="00C938B0" w:rsidRDefault="0087212E" w:rsidP="008721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6D45C96" w14:textId="67240836" w:rsidR="0087212E" w:rsidRPr="00C938B0" w:rsidRDefault="003363D4" w:rsidP="008721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Nepropichujte zátku</w:t>
      </w:r>
      <w:r w:rsidR="00995F74" w:rsidRPr="00C938B0">
        <w:t xml:space="preserve"> více než 25krát.</w:t>
      </w:r>
    </w:p>
    <w:p w14:paraId="7BF0E591" w14:textId="77777777" w:rsidR="0087212E" w:rsidRPr="00C938B0" w:rsidRDefault="0087212E" w:rsidP="0087212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3A3EE46" w14:textId="77777777" w:rsidR="0087212E" w:rsidRPr="00C938B0" w:rsidRDefault="0087212E" w:rsidP="0087212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2F8E459" w14:textId="483D5E1A" w:rsidR="00C114FF" w:rsidRPr="00C938B0" w:rsidRDefault="00995F74" w:rsidP="0087212E">
      <w:pPr>
        <w:keepNext/>
        <w:tabs>
          <w:tab w:val="clear" w:pos="567"/>
        </w:tabs>
        <w:spacing w:line="240" w:lineRule="auto"/>
        <w:rPr>
          <w:szCs w:val="22"/>
        </w:rPr>
      </w:pPr>
      <w:r w:rsidRPr="00C175DD">
        <w:rPr>
          <w:b/>
          <w:highlight w:val="lightGray"/>
          <w:lang w:eastAsia="en-US"/>
        </w:rPr>
        <w:t>9.</w:t>
      </w:r>
      <w:r w:rsidRPr="00C938B0">
        <w:rPr>
          <w:b/>
        </w:rPr>
        <w:tab/>
      </w:r>
      <w:r w:rsidR="007F4B65">
        <w:rPr>
          <w:b/>
        </w:rPr>
        <w:t>Informace o správném podávání</w:t>
      </w:r>
    </w:p>
    <w:p w14:paraId="415CF9E8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26EC0F60" w14:textId="655B80D9" w:rsidR="0087212E" w:rsidRPr="00C938B0" w:rsidRDefault="004D4AC1" w:rsidP="0087212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938B0">
        <w:t>Viz bod</w:t>
      </w:r>
      <w:r w:rsidR="00995F74" w:rsidRPr="00C938B0">
        <w:t xml:space="preserve"> „Zvláštní upozornění“.</w:t>
      </w:r>
    </w:p>
    <w:p w14:paraId="4916A466" w14:textId="77777777" w:rsidR="0087212E" w:rsidRPr="00C938B0" w:rsidRDefault="0087212E" w:rsidP="0087212E">
      <w:pPr>
        <w:tabs>
          <w:tab w:val="clear" w:pos="567"/>
        </w:tabs>
        <w:spacing w:line="240" w:lineRule="auto"/>
        <w:rPr>
          <w:szCs w:val="22"/>
        </w:rPr>
      </w:pPr>
    </w:p>
    <w:p w14:paraId="04ADC4AF" w14:textId="77777777" w:rsidR="0087212E" w:rsidRPr="00C938B0" w:rsidRDefault="0087212E" w:rsidP="0087212E">
      <w:pPr>
        <w:tabs>
          <w:tab w:val="clear" w:pos="567"/>
        </w:tabs>
        <w:spacing w:line="240" w:lineRule="auto"/>
        <w:rPr>
          <w:szCs w:val="22"/>
        </w:rPr>
      </w:pPr>
    </w:p>
    <w:p w14:paraId="195F2912" w14:textId="50D99878" w:rsidR="00C114FF" w:rsidRPr="00C938B0" w:rsidRDefault="00995F74" w:rsidP="0087212E">
      <w:pPr>
        <w:keepNext/>
        <w:tabs>
          <w:tab w:val="clear" w:pos="567"/>
        </w:tabs>
        <w:spacing w:line="240" w:lineRule="auto"/>
        <w:rPr>
          <w:szCs w:val="22"/>
        </w:rPr>
      </w:pPr>
      <w:r w:rsidRPr="00C175DD">
        <w:rPr>
          <w:b/>
          <w:highlight w:val="lightGray"/>
          <w:lang w:eastAsia="en-US"/>
        </w:rPr>
        <w:t>10.</w:t>
      </w:r>
      <w:r w:rsidRPr="00C938B0">
        <w:rPr>
          <w:b/>
        </w:rPr>
        <w:tab/>
        <w:t>O</w:t>
      </w:r>
      <w:r w:rsidR="007F4B65">
        <w:rPr>
          <w:b/>
        </w:rPr>
        <w:t>chranné lhůty</w:t>
      </w:r>
    </w:p>
    <w:p w14:paraId="72B7538E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E0D5B61" w14:textId="77777777" w:rsidR="0087212E" w:rsidRPr="00BA7D8B" w:rsidRDefault="00995F74" w:rsidP="0087212E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A7D8B">
        <w:rPr>
          <w:u w:val="single"/>
        </w:rPr>
        <w:t>Maso:</w:t>
      </w:r>
    </w:p>
    <w:p w14:paraId="61778E8C" w14:textId="77777777" w:rsidR="0087212E" w:rsidRPr="00C938B0" w:rsidRDefault="004D4AC1" w:rsidP="0087212E">
      <w:pPr>
        <w:tabs>
          <w:tab w:val="clear" w:pos="567"/>
          <w:tab w:val="right" w:pos="3598"/>
        </w:tabs>
        <w:spacing w:line="240" w:lineRule="auto"/>
        <w:jc w:val="both"/>
        <w:rPr>
          <w:szCs w:val="22"/>
        </w:rPr>
      </w:pPr>
      <w:r w:rsidRPr="00C938B0">
        <w:t>Koně, skot (i.v.)</w:t>
      </w:r>
      <w:r w:rsidRPr="00C938B0">
        <w:tab/>
        <w:t>12 </w:t>
      </w:r>
      <w:r w:rsidR="00995F74" w:rsidRPr="00C938B0">
        <w:t>dnů</w:t>
      </w:r>
    </w:p>
    <w:p w14:paraId="42A489DE" w14:textId="77777777" w:rsidR="0087212E" w:rsidRPr="00C938B0" w:rsidRDefault="004D4AC1" w:rsidP="0087212E">
      <w:pPr>
        <w:tabs>
          <w:tab w:val="clear" w:pos="567"/>
          <w:tab w:val="right" w:pos="3598"/>
        </w:tabs>
        <w:spacing w:line="240" w:lineRule="auto"/>
        <w:jc w:val="both"/>
        <w:rPr>
          <w:szCs w:val="22"/>
        </w:rPr>
      </w:pPr>
      <w:r w:rsidRPr="00C938B0">
        <w:t>Prasata (i.m.)</w:t>
      </w:r>
      <w:r w:rsidRPr="00C938B0">
        <w:tab/>
        <w:t>15 </w:t>
      </w:r>
      <w:r w:rsidR="00995F74" w:rsidRPr="00C938B0">
        <w:t>dnů</w:t>
      </w:r>
    </w:p>
    <w:p w14:paraId="3D49F0E6" w14:textId="77777777" w:rsidR="0087212E" w:rsidRPr="00C938B0" w:rsidRDefault="0087212E" w:rsidP="0087212E">
      <w:pPr>
        <w:tabs>
          <w:tab w:val="clear" w:pos="567"/>
          <w:tab w:val="right" w:pos="3598"/>
        </w:tabs>
        <w:spacing w:line="240" w:lineRule="auto"/>
        <w:jc w:val="both"/>
        <w:rPr>
          <w:szCs w:val="22"/>
        </w:rPr>
      </w:pPr>
    </w:p>
    <w:p w14:paraId="58AB8CEE" w14:textId="77777777" w:rsidR="0087212E" w:rsidRPr="00BA7D8B" w:rsidRDefault="00995F74" w:rsidP="0087212E">
      <w:pPr>
        <w:tabs>
          <w:tab w:val="clear" w:pos="567"/>
          <w:tab w:val="right" w:pos="3598"/>
        </w:tabs>
        <w:spacing w:line="240" w:lineRule="auto"/>
        <w:jc w:val="both"/>
        <w:rPr>
          <w:szCs w:val="22"/>
          <w:u w:val="single"/>
        </w:rPr>
      </w:pPr>
      <w:r w:rsidRPr="00BA7D8B">
        <w:rPr>
          <w:u w:val="single"/>
        </w:rPr>
        <w:t>Mléko:</w:t>
      </w:r>
    </w:p>
    <w:p w14:paraId="484A7D72" w14:textId="3F838972" w:rsidR="0087212E" w:rsidRPr="00C938B0" w:rsidRDefault="00995F74" w:rsidP="0087212E">
      <w:pPr>
        <w:tabs>
          <w:tab w:val="clear" w:pos="567"/>
          <w:tab w:val="right" w:pos="3598"/>
          <w:tab w:val="right" w:pos="3626"/>
        </w:tabs>
        <w:spacing w:line="240" w:lineRule="auto"/>
        <w:jc w:val="both"/>
        <w:rPr>
          <w:szCs w:val="22"/>
        </w:rPr>
      </w:pPr>
      <w:r w:rsidRPr="00C938B0">
        <w:t>Skot (i.v.)</w:t>
      </w:r>
      <w:r w:rsidR="004D4AC1" w:rsidRPr="00C938B0">
        <w:tab/>
      </w:r>
      <w:r w:rsidR="00CF38DC">
        <w:t>96</w:t>
      </w:r>
      <w:r w:rsidR="00CF38DC" w:rsidRPr="00C938B0">
        <w:t> </w:t>
      </w:r>
      <w:r w:rsidR="00CF38DC" w:rsidRPr="00F30D3F">
        <w:t>hodin</w:t>
      </w:r>
    </w:p>
    <w:p w14:paraId="6CBB6956" w14:textId="77777777" w:rsidR="0087212E" w:rsidRPr="00C938B0" w:rsidRDefault="0087212E" w:rsidP="008721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C4E9CC" w14:textId="41654A02" w:rsidR="0087212E" w:rsidRPr="00C938B0" w:rsidRDefault="00B4564C" w:rsidP="0087212E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B4564C">
        <w:t>Ne</w:t>
      </w:r>
      <w:r w:rsidR="00A20100">
        <w:t>používat</w:t>
      </w:r>
      <w:r w:rsidRPr="00B4564C">
        <w:t xml:space="preserve"> u klisen</w:t>
      </w:r>
      <w:r w:rsidR="002E1C43">
        <w:t>,</w:t>
      </w:r>
      <w:r w:rsidR="00A20100">
        <w:t xml:space="preserve"> jejichž</w:t>
      </w:r>
      <w:r>
        <w:t xml:space="preserve"> </w:t>
      </w:r>
      <w:r w:rsidR="00995F74" w:rsidRPr="00C938B0">
        <w:t xml:space="preserve">mléko </w:t>
      </w:r>
      <w:r w:rsidR="00B32326" w:rsidRPr="00C938B0">
        <w:t xml:space="preserve">je </w:t>
      </w:r>
      <w:r w:rsidR="00995F74" w:rsidRPr="00C938B0">
        <w:t>určeno pro lidskou spotřebu.</w:t>
      </w:r>
    </w:p>
    <w:p w14:paraId="594A2421" w14:textId="77777777" w:rsidR="0087212E" w:rsidRPr="00C938B0" w:rsidRDefault="0087212E" w:rsidP="0087212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C58EAEC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A39068C" w14:textId="1C8E3FB0" w:rsidR="00C114FF" w:rsidRPr="00C938B0" w:rsidRDefault="00995F74" w:rsidP="0087212E">
      <w:pPr>
        <w:keepNext/>
        <w:tabs>
          <w:tab w:val="clear" w:pos="567"/>
        </w:tabs>
        <w:spacing w:line="240" w:lineRule="auto"/>
        <w:rPr>
          <w:szCs w:val="22"/>
        </w:rPr>
      </w:pPr>
      <w:r w:rsidRPr="00C175DD">
        <w:rPr>
          <w:b/>
          <w:highlight w:val="lightGray"/>
          <w:lang w:eastAsia="en-US"/>
        </w:rPr>
        <w:t>11.</w:t>
      </w:r>
      <w:r w:rsidRPr="00C938B0">
        <w:rPr>
          <w:b/>
        </w:rPr>
        <w:tab/>
      </w:r>
      <w:r w:rsidR="007F4B65" w:rsidRPr="007F4B65">
        <w:rPr>
          <w:b/>
        </w:rPr>
        <w:t>Zvláštní opatření pro uchovávání</w:t>
      </w:r>
    </w:p>
    <w:p w14:paraId="08BD0626" w14:textId="77777777" w:rsidR="00C114FF" w:rsidRPr="00C938B0" w:rsidRDefault="00C114FF" w:rsidP="0087212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6A198C0" w14:textId="0CD04123" w:rsidR="00C114FF" w:rsidRPr="00C938B0" w:rsidRDefault="00995F74" w:rsidP="0087212E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C938B0">
        <w:t>Uchováv</w:t>
      </w:r>
      <w:r w:rsidR="00584205">
        <w:t>ejte</w:t>
      </w:r>
      <w:r w:rsidRPr="00C938B0">
        <w:t xml:space="preserve"> mimo do</w:t>
      </w:r>
      <w:r w:rsidR="004C1094">
        <w:t>hled a do</w:t>
      </w:r>
      <w:r w:rsidRPr="00C938B0">
        <w:t>sah dětí.</w:t>
      </w:r>
    </w:p>
    <w:p w14:paraId="106DD964" w14:textId="2C5F9436" w:rsidR="00C114FF" w:rsidRPr="00C938B0" w:rsidRDefault="00995F74" w:rsidP="0087212E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C938B0">
        <w:t>Nepoužívejte tento veterinární léčivý přípravek po uplynutí doby použitelnosti</w:t>
      </w:r>
      <w:r w:rsidR="00B32326" w:rsidRPr="00C938B0">
        <w:t xml:space="preserve"> </w:t>
      </w:r>
      <w:r w:rsidRPr="00C938B0">
        <w:t xml:space="preserve">uvedené na injekční lahvičce a na krabičce </w:t>
      </w:r>
      <w:r w:rsidR="00C351D6">
        <w:t>po</w:t>
      </w:r>
      <w:r w:rsidR="00A50151">
        <w:t xml:space="preserve"> „E</w:t>
      </w:r>
      <w:r w:rsidR="009549C0">
        <w:t>xp.</w:t>
      </w:r>
      <w:r w:rsidR="00A50151">
        <w:t xml:space="preserve">“. Doba použitelnosti </w:t>
      </w:r>
      <w:r w:rsidR="00C351D6">
        <w:t>končí posledním dnem v uvedeném měsíci</w:t>
      </w:r>
      <w:r w:rsidR="00C351D6" w:rsidRPr="00C938B0">
        <w:t>.</w:t>
      </w:r>
    </w:p>
    <w:p w14:paraId="61398A6C" w14:textId="77777777" w:rsidR="00C114FF" w:rsidRPr="00C938B0" w:rsidRDefault="00995F74" w:rsidP="0087212E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C938B0">
        <w:t>Doba použitelnosti po prvním otevření vnitřního obalu: 28 dní</w:t>
      </w:r>
    </w:p>
    <w:p w14:paraId="77803ACE" w14:textId="77777777" w:rsidR="0087212E" w:rsidRPr="00C938B0" w:rsidRDefault="00995F74" w:rsidP="0087212E">
      <w:pPr>
        <w:tabs>
          <w:tab w:val="clear" w:pos="567"/>
        </w:tabs>
        <w:spacing w:line="240" w:lineRule="auto"/>
        <w:rPr>
          <w:szCs w:val="22"/>
        </w:rPr>
      </w:pPr>
      <w:r w:rsidRPr="00C938B0">
        <w:t xml:space="preserve">Po prvním otevření </w:t>
      </w:r>
      <w:r w:rsidR="00567343" w:rsidRPr="00C938B0">
        <w:t xml:space="preserve">vnitřního obalu </w:t>
      </w:r>
      <w:r w:rsidRPr="00C938B0">
        <w:t>uchovávejte při teplotě do 25</w:t>
      </w:r>
      <w:r w:rsidR="00A65E44">
        <w:t xml:space="preserve"> </w:t>
      </w:r>
      <w:r w:rsidRPr="00C938B0">
        <w:t>°C.</w:t>
      </w:r>
    </w:p>
    <w:p w14:paraId="413342D5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6697B58D" w14:textId="77777777" w:rsidR="0087212E" w:rsidRPr="00C938B0" w:rsidRDefault="0087212E" w:rsidP="0087212E">
      <w:pPr>
        <w:tabs>
          <w:tab w:val="clear" w:pos="567"/>
        </w:tabs>
        <w:spacing w:line="240" w:lineRule="auto"/>
        <w:rPr>
          <w:szCs w:val="22"/>
        </w:rPr>
      </w:pPr>
    </w:p>
    <w:p w14:paraId="651CC9B2" w14:textId="0E635836" w:rsidR="00C114FF" w:rsidRPr="00C938B0" w:rsidRDefault="00995F74" w:rsidP="00846D8E">
      <w:pPr>
        <w:keepNext/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C175DD">
        <w:rPr>
          <w:b/>
          <w:highlight w:val="lightGray"/>
          <w:lang w:eastAsia="en-US"/>
        </w:rPr>
        <w:t>12.</w:t>
      </w:r>
      <w:r w:rsidRPr="00C938B0">
        <w:rPr>
          <w:b/>
        </w:rPr>
        <w:tab/>
      </w:r>
      <w:r w:rsidR="007F4B65" w:rsidRPr="007F4B65">
        <w:rPr>
          <w:b/>
        </w:rPr>
        <w:t>Zvláštní opatření pro likvidaci</w:t>
      </w:r>
    </w:p>
    <w:p w14:paraId="1C72ABF3" w14:textId="77777777" w:rsidR="00C114FF" w:rsidRPr="00C938B0" w:rsidRDefault="00C114FF" w:rsidP="00846D8E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6A72D11" w14:textId="3E1BF711" w:rsidR="009549C0" w:rsidRDefault="009549C0" w:rsidP="00846D8E">
      <w:pPr>
        <w:tabs>
          <w:tab w:val="clear" w:pos="567"/>
        </w:tabs>
        <w:spacing w:line="240" w:lineRule="auto"/>
        <w:jc w:val="both"/>
      </w:pPr>
      <w:r w:rsidRPr="00B41D57">
        <w:t>Léčivé přípravky se nesmí likvidovat prostřednictvím odpadní vody či domovního odpadu.</w:t>
      </w:r>
    </w:p>
    <w:p w14:paraId="66DF2561" w14:textId="77777777" w:rsidR="009549C0" w:rsidRDefault="009549C0" w:rsidP="00846D8E">
      <w:pPr>
        <w:jc w:val="both"/>
      </w:pPr>
    </w:p>
    <w:p w14:paraId="1653AEA0" w14:textId="7E1E2E32" w:rsidR="009549C0" w:rsidRPr="00B41D57" w:rsidRDefault="009549C0" w:rsidP="00846D8E">
      <w:pPr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235EDDE9" w14:textId="77777777" w:rsidR="009549C0" w:rsidRPr="00B41D57" w:rsidRDefault="009549C0" w:rsidP="00846D8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973E673" w14:textId="55EEB112" w:rsidR="009549C0" w:rsidRPr="00B41D57" w:rsidRDefault="009549C0" w:rsidP="00846D8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O možnostech likvidace nepotřebných léčivých přípravků se poraďte s vaším veterinárním lékařem nebo</w:t>
      </w:r>
      <w:r>
        <w:t xml:space="preserve"> </w:t>
      </w:r>
      <w:r w:rsidRPr="00B41D57">
        <w:t>lékárníkem.</w:t>
      </w:r>
    </w:p>
    <w:p w14:paraId="1807E259" w14:textId="77777777" w:rsidR="0087212E" w:rsidRPr="00C938B0" w:rsidRDefault="0087212E" w:rsidP="0087212E">
      <w:pPr>
        <w:tabs>
          <w:tab w:val="clear" w:pos="567"/>
        </w:tabs>
        <w:spacing w:line="240" w:lineRule="auto"/>
        <w:rPr>
          <w:szCs w:val="22"/>
        </w:rPr>
      </w:pPr>
    </w:p>
    <w:p w14:paraId="01831C2B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1DDC5B11" w14:textId="4D008566" w:rsidR="00C114FF" w:rsidRPr="00C938B0" w:rsidRDefault="00995F74" w:rsidP="0087212E">
      <w:pPr>
        <w:keepNext/>
        <w:tabs>
          <w:tab w:val="clear" w:pos="567"/>
        </w:tabs>
        <w:spacing w:line="240" w:lineRule="auto"/>
        <w:rPr>
          <w:szCs w:val="22"/>
        </w:rPr>
      </w:pPr>
      <w:r w:rsidRPr="00C175DD">
        <w:rPr>
          <w:b/>
          <w:highlight w:val="lightGray"/>
          <w:lang w:eastAsia="en-US"/>
        </w:rPr>
        <w:t>1</w:t>
      </w:r>
      <w:r w:rsidR="007F4B65">
        <w:rPr>
          <w:b/>
          <w:highlight w:val="lightGray"/>
          <w:lang w:eastAsia="en-US"/>
        </w:rPr>
        <w:t>3</w:t>
      </w:r>
      <w:r w:rsidRPr="00C175DD">
        <w:rPr>
          <w:b/>
          <w:highlight w:val="lightGray"/>
          <w:lang w:eastAsia="en-US"/>
        </w:rPr>
        <w:t>.</w:t>
      </w:r>
      <w:r w:rsidRPr="00C938B0">
        <w:rPr>
          <w:b/>
        </w:rPr>
        <w:tab/>
      </w:r>
      <w:r w:rsidR="007F4B65" w:rsidRPr="007F4B65">
        <w:rPr>
          <w:b/>
        </w:rPr>
        <w:t>Klasifikace veterinárních léčivých přípravků</w:t>
      </w:r>
    </w:p>
    <w:p w14:paraId="299E4C8E" w14:textId="77777777" w:rsidR="00C114FF" w:rsidRPr="00C938B0" w:rsidRDefault="00C114FF" w:rsidP="0087212E">
      <w:pPr>
        <w:tabs>
          <w:tab w:val="clear" w:pos="567"/>
        </w:tabs>
        <w:spacing w:line="240" w:lineRule="auto"/>
        <w:rPr>
          <w:szCs w:val="22"/>
        </w:rPr>
      </w:pPr>
    </w:p>
    <w:p w14:paraId="4A9C89DC" w14:textId="25CD3DE9" w:rsidR="009549C0" w:rsidRDefault="009549C0" w:rsidP="009549C0">
      <w:r w:rsidRPr="00B41D57">
        <w:t>Veterinární léčivý přípravek je vydáván pouze na předpis</w:t>
      </w:r>
      <w:r>
        <w:t>.</w:t>
      </w:r>
    </w:p>
    <w:p w14:paraId="4B3CE3A7" w14:textId="09689C1B" w:rsidR="00822EAB" w:rsidRDefault="00822EAB" w:rsidP="00822EAB"/>
    <w:p w14:paraId="79F65243" w14:textId="77777777" w:rsidR="00822EAB" w:rsidRDefault="00822EAB" w:rsidP="0087212E">
      <w:pPr>
        <w:tabs>
          <w:tab w:val="clear" w:pos="567"/>
        </w:tabs>
        <w:spacing w:line="240" w:lineRule="auto"/>
        <w:jc w:val="both"/>
      </w:pPr>
    </w:p>
    <w:p w14:paraId="1976D294" w14:textId="77777777" w:rsidR="007F4B65" w:rsidRPr="00B41D57" w:rsidRDefault="007F4B65" w:rsidP="007F4B65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0B175725" w14:textId="78E9A029" w:rsidR="007F4B65" w:rsidRDefault="007F4B65" w:rsidP="0087212E">
      <w:pPr>
        <w:tabs>
          <w:tab w:val="clear" w:pos="567"/>
        </w:tabs>
        <w:spacing w:line="240" w:lineRule="auto"/>
        <w:jc w:val="both"/>
      </w:pPr>
    </w:p>
    <w:p w14:paraId="35B2470C" w14:textId="135C5E78" w:rsidR="009549C0" w:rsidRDefault="009549C0" w:rsidP="0087212E">
      <w:pPr>
        <w:tabs>
          <w:tab w:val="clear" w:pos="567"/>
        </w:tabs>
        <w:spacing w:line="240" w:lineRule="auto"/>
        <w:jc w:val="both"/>
      </w:pPr>
      <w:r w:rsidRPr="00D72D51">
        <w:rPr>
          <w:szCs w:val="22"/>
        </w:rPr>
        <w:t>96/089/15-C</w:t>
      </w:r>
    </w:p>
    <w:p w14:paraId="0E14CCEC" w14:textId="77777777" w:rsidR="009549C0" w:rsidRDefault="009549C0" w:rsidP="0087212E">
      <w:pPr>
        <w:tabs>
          <w:tab w:val="clear" w:pos="567"/>
        </w:tabs>
        <w:spacing w:line="240" w:lineRule="auto"/>
        <w:jc w:val="both"/>
      </w:pPr>
    </w:p>
    <w:p w14:paraId="57B39431" w14:textId="74702A54" w:rsidR="009549C0" w:rsidRDefault="00995F74" w:rsidP="0087212E">
      <w:pPr>
        <w:tabs>
          <w:tab w:val="clear" w:pos="567"/>
        </w:tabs>
        <w:spacing w:line="240" w:lineRule="auto"/>
        <w:jc w:val="both"/>
      </w:pPr>
      <w:r w:rsidRPr="00C938B0">
        <w:t>Velikost</w:t>
      </w:r>
      <w:r w:rsidR="00B32326" w:rsidRPr="00C938B0">
        <w:t>i</w:t>
      </w:r>
      <w:r w:rsidR="004D4AC1" w:rsidRPr="00C938B0">
        <w:t xml:space="preserve"> balení: </w:t>
      </w:r>
    </w:p>
    <w:p w14:paraId="1F48F38B" w14:textId="77777777" w:rsidR="009549C0" w:rsidRDefault="009549C0" w:rsidP="009549C0">
      <w:pPr>
        <w:jc w:val="both"/>
      </w:pPr>
      <w:r>
        <w:t xml:space="preserve">Papírová krabička s 1 injekční lahvičkou se </w:t>
      </w:r>
      <w:r w:rsidRPr="00C938B0">
        <w:t>100 ml</w:t>
      </w:r>
      <w:r>
        <w:t xml:space="preserve"> injekčního roztoku.</w:t>
      </w:r>
    </w:p>
    <w:p w14:paraId="32A24742" w14:textId="608FDE05" w:rsidR="009549C0" w:rsidRDefault="009549C0" w:rsidP="009549C0">
      <w:pPr>
        <w:tabs>
          <w:tab w:val="clear" w:pos="567"/>
        </w:tabs>
        <w:spacing w:line="240" w:lineRule="auto"/>
        <w:jc w:val="both"/>
      </w:pPr>
      <w:r>
        <w:t xml:space="preserve">Papírová krabička s 5 injekčními lahvičkami </w:t>
      </w:r>
      <w:r w:rsidR="00780658">
        <w:t>po</w:t>
      </w:r>
      <w:r w:rsidRPr="00C938B0">
        <w:t> 100 ml</w:t>
      </w:r>
      <w:r>
        <w:t xml:space="preserve"> injekčního roztoku.</w:t>
      </w:r>
    </w:p>
    <w:p w14:paraId="27994872" w14:textId="77777777" w:rsidR="009549C0" w:rsidRPr="00C938B0" w:rsidRDefault="009549C0" w:rsidP="009549C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4F13E3" w14:textId="77777777" w:rsidR="0087212E" w:rsidRPr="00C938B0" w:rsidRDefault="00995F74" w:rsidP="0087212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938B0">
        <w:t>Na trhu nemusí být všechny velikosti balení.</w:t>
      </w:r>
    </w:p>
    <w:p w14:paraId="65BABC29" w14:textId="508BC85A" w:rsidR="0087212E" w:rsidRDefault="0087212E" w:rsidP="008721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9203B5" w14:textId="77777777" w:rsidR="007F4B65" w:rsidRPr="00C938B0" w:rsidRDefault="007F4B65" w:rsidP="008721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492A9FD" w14:textId="77777777" w:rsidR="007F4B65" w:rsidRPr="00B41D57" w:rsidRDefault="007F4B65" w:rsidP="007F4B65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218DFBA7" w14:textId="77777777" w:rsidR="007F4B65" w:rsidRPr="00B41D57" w:rsidRDefault="007F4B65" w:rsidP="007F4B65">
      <w:pPr>
        <w:tabs>
          <w:tab w:val="clear" w:pos="567"/>
        </w:tabs>
        <w:spacing w:line="240" w:lineRule="auto"/>
        <w:rPr>
          <w:szCs w:val="22"/>
        </w:rPr>
      </w:pPr>
    </w:p>
    <w:p w14:paraId="17392C65" w14:textId="0A649C67" w:rsidR="009549C0" w:rsidRPr="009549C0" w:rsidRDefault="00BA7D8B" w:rsidP="009549C0">
      <w:pPr>
        <w:tabs>
          <w:tab w:val="clear" w:pos="567"/>
        </w:tabs>
        <w:spacing w:line="240" w:lineRule="auto"/>
      </w:pPr>
      <w:r>
        <w:t>10</w:t>
      </w:r>
      <w:bookmarkStart w:id="1" w:name="_GoBack"/>
      <w:bookmarkEnd w:id="1"/>
      <w:r w:rsidR="00C2293C">
        <w:t>/2024</w:t>
      </w:r>
    </w:p>
    <w:p w14:paraId="3929D780" w14:textId="77777777" w:rsidR="009549C0" w:rsidRDefault="009549C0" w:rsidP="007F4B65">
      <w:pPr>
        <w:tabs>
          <w:tab w:val="clear" w:pos="567"/>
        </w:tabs>
        <w:spacing w:line="240" w:lineRule="auto"/>
      </w:pPr>
    </w:p>
    <w:p w14:paraId="5EFBF2BC" w14:textId="4F0620EC" w:rsidR="007F4B65" w:rsidRPr="006414D3" w:rsidRDefault="007F4B65" w:rsidP="007F4B65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3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267DB72A" w14:textId="6A7233EE" w:rsidR="00C65C68" w:rsidRDefault="00C65C68" w:rsidP="00C65C6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4AEE073" w14:textId="77777777" w:rsidR="00C2293C" w:rsidRPr="0040186A" w:rsidRDefault="00C2293C" w:rsidP="00C2293C">
      <w:pPr>
        <w:tabs>
          <w:tab w:val="clear" w:pos="567"/>
          <w:tab w:val="left" w:pos="0"/>
        </w:tabs>
        <w:spacing w:line="240" w:lineRule="auto"/>
        <w:jc w:val="both"/>
      </w:pPr>
      <w:bookmarkStart w:id="2" w:name="_Hlk148432335"/>
      <w:r w:rsidRPr="0040186A">
        <w:t>Podrobné informace o tomto veterinárním léčivém přípravku naleznete také v národní databázi (</w:t>
      </w:r>
      <w:hyperlink r:id="rId14" w:history="1">
        <w:r w:rsidRPr="0040186A">
          <w:rPr>
            <w:rStyle w:val="Hypertextovodkaz"/>
          </w:rPr>
          <w:t>https://www.uskvbl.cz</w:t>
        </w:r>
      </w:hyperlink>
      <w:r w:rsidRPr="0040186A">
        <w:t>).</w:t>
      </w:r>
    </w:p>
    <w:bookmarkEnd w:id="2"/>
    <w:p w14:paraId="3A3F2D05" w14:textId="77777777" w:rsidR="00C2293C" w:rsidRDefault="00C2293C" w:rsidP="00C65C6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49215E6" w14:textId="77777777" w:rsidR="007F4B65" w:rsidRPr="008C3BAC" w:rsidRDefault="007F4B65" w:rsidP="00C65C6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A044E5F" w14:textId="77777777" w:rsidR="007F4B65" w:rsidRPr="00B41D57" w:rsidRDefault="007F4B65" w:rsidP="007F4B65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523F695A" w14:textId="77777777" w:rsidR="007F4B65" w:rsidRPr="00B41D57" w:rsidRDefault="007F4B65" w:rsidP="007F4B65">
      <w:pPr>
        <w:tabs>
          <w:tab w:val="clear" w:pos="567"/>
        </w:tabs>
        <w:spacing w:line="240" w:lineRule="auto"/>
        <w:rPr>
          <w:szCs w:val="22"/>
        </w:rPr>
      </w:pPr>
    </w:p>
    <w:p w14:paraId="65B98F8A" w14:textId="27C3C22D" w:rsidR="007F4B65" w:rsidRPr="00B41D57" w:rsidRDefault="007F4B65" w:rsidP="007F4B65">
      <w:pPr>
        <w:rPr>
          <w:iCs/>
          <w:szCs w:val="22"/>
        </w:rPr>
      </w:pPr>
      <w:bookmarkStart w:id="3" w:name="_Hlk73552578"/>
      <w:r w:rsidRPr="00B41D57">
        <w:rPr>
          <w:iCs/>
          <w:szCs w:val="22"/>
          <w:u w:val="single"/>
        </w:rPr>
        <w:t>Držitel rozhodnutí o registraci a výrobce odpovědný za uvolnění šarže</w:t>
      </w:r>
      <w:r w:rsidRPr="00B41D57">
        <w:t>:</w:t>
      </w:r>
    </w:p>
    <w:bookmarkEnd w:id="3"/>
    <w:p w14:paraId="334FB974" w14:textId="3847AB30" w:rsidR="007F4B65" w:rsidRPr="00F00056" w:rsidRDefault="007F4B65" w:rsidP="007F4B65">
      <w:pPr>
        <w:tabs>
          <w:tab w:val="clear" w:pos="567"/>
        </w:tabs>
        <w:spacing w:line="240" w:lineRule="auto"/>
        <w:jc w:val="both"/>
        <w:rPr>
          <w:szCs w:val="22"/>
          <w:lang w:val="de-AT"/>
        </w:rPr>
      </w:pPr>
      <w:proofErr w:type="spellStart"/>
      <w:r>
        <w:rPr>
          <w:szCs w:val="22"/>
          <w:lang w:val="de-AT"/>
        </w:rPr>
        <w:t>VetViva</w:t>
      </w:r>
      <w:proofErr w:type="spellEnd"/>
      <w:r>
        <w:rPr>
          <w:szCs w:val="22"/>
          <w:lang w:val="de-AT"/>
        </w:rPr>
        <w:t xml:space="preserve"> </w:t>
      </w:r>
      <w:r w:rsidRPr="00F00056">
        <w:rPr>
          <w:szCs w:val="22"/>
          <w:lang w:val="de-AT"/>
        </w:rPr>
        <w:t>Richter G</w:t>
      </w:r>
      <w:r>
        <w:rPr>
          <w:szCs w:val="22"/>
          <w:lang w:val="de-AT"/>
        </w:rPr>
        <w:t>mbH</w:t>
      </w:r>
      <w:r w:rsidRPr="00F00056">
        <w:rPr>
          <w:szCs w:val="22"/>
          <w:lang w:val="de-AT"/>
        </w:rPr>
        <w:t xml:space="preserve">, </w:t>
      </w:r>
      <w:proofErr w:type="spellStart"/>
      <w:r>
        <w:rPr>
          <w:szCs w:val="22"/>
          <w:lang w:val="de-AT"/>
        </w:rPr>
        <w:t>Durisolstrasse</w:t>
      </w:r>
      <w:proofErr w:type="spellEnd"/>
      <w:r>
        <w:rPr>
          <w:szCs w:val="22"/>
          <w:lang w:val="de-AT"/>
        </w:rPr>
        <w:t xml:space="preserve"> 14</w:t>
      </w:r>
      <w:r w:rsidRPr="00F00056">
        <w:rPr>
          <w:szCs w:val="22"/>
          <w:lang w:val="de-AT"/>
        </w:rPr>
        <w:t xml:space="preserve">, 4600 Wels, </w:t>
      </w:r>
      <w:proofErr w:type="spellStart"/>
      <w:r>
        <w:rPr>
          <w:szCs w:val="22"/>
          <w:lang w:val="de-AT"/>
        </w:rPr>
        <w:t>Rakousko</w:t>
      </w:r>
      <w:proofErr w:type="spellEnd"/>
    </w:p>
    <w:p w14:paraId="1AC485EA" w14:textId="77777777" w:rsidR="007F4B65" w:rsidRPr="00B41D57" w:rsidRDefault="007F4B65" w:rsidP="007F4B65">
      <w:pPr>
        <w:tabs>
          <w:tab w:val="clear" w:pos="567"/>
        </w:tabs>
        <w:spacing w:line="240" w:lineRule="auto"/>
        <w:rPr>
          <w:szCs w:val="22"/>
        </w:rPr>
      </w:pPr>
    </w:p>
    <w:p w14:paraId="44D6E812" w14:textId="6C8490B8" w:rsidR="007F4B65" w:rsidRPr="00B41D57" w:rsidRDefault="007F4B65" w:rsidP="007F4B65">
      <w:pPr>
        <w:pStyle w:val="Style4"/>
      </w:pPr>
      <w:bookmarkStart w:id="4" w:name="_Hlk73552585"/>
      <w:r w:rsidRPr="00B41D57">
        <w:rPr>
          <w:u w:val="single"/>
        </w:rPr>
        <w:t>Místní zástupci a kontaktní údaje pro hlášení podezření na nežádoucí účinky</w:t>
      </w:r>
      <w:r w:rsidRPr="00B41D57">
        <w:t>:</w:t>
      </w:r>
    </w:p>
    <w:bookmarkEnd w:id="4"/>
    <w:p w14:paraId="239121C5" w14:textId="77777777" w:rsidR="00973808" w:rsidRPr="000A6768" w:rsidRDefault="00973808" w:rsidP="00973808">
      <w:pPr>
        <w:rPr>
          <w:szCs w:val="22"/>
        </w:rPr>
      </w:pPr>
      <w:r w:rsidRPr="000A6768">
        <w:rPr>
          <w:szCs w:val="22"/>
          <w:lang w:val="da-DK"/>
        </w:rPr>
        <w:t>Orion Pharma s.r.o.</w:t>
      </w:r>
    </w:p>
    <w:p w14:paraId="11C93FF0" w14:textId="77777777" w:rsidR="00973808" w:rsidRPr="000A6768" w:rsidRDefault="00973808" w:rsidP="00973808">
      <w:pPr>
        <w:rPr>
          <w:szCs w:val="22"/>
        </w:rPr>
      </w:pPr>
      <w:r w:rsidRPr="000A6768">
        <w:rPr>
          <w:szCs w:val="22"/>
          <w:lang w:val="es-CR"/>
        </w:rPr>
        <w:t>Na Strži 2102/61a,</w:t>
      </w:r>
    </w:p>
    <w:p w14:paraId="70A69019" w14:textId="77777777" w:rsidR="00973808" w:rsidRPr="000A6768" w:rsidRDefault="00973808" w:rsidP="00973808">
      <w:pPr>
        <w:rPr>
          <w:szCs w:val="22"/>
        </w:rPr>
      </w:pPr>
      <w:r w:rsidRPr="000A6768">
        <w:rPr>
          <w:szCs w:val="22"/>
          <w:lang w:val="fi-FI"/>
        </w:rPr>
        <w:t>Praha, 140 00</w:t>
      </w:r>
    </w:p>
    <w:p w14:paraId="40F2F03A" w14:textId="77777777" w:rsidR="00973808" w:rsidRPr="000A6768" w:rsidRDefault="00973808" w:rsidP="00973808">
      <w:pPr>
        <w:rPr>
          <w:szCs w:val="22"/>
        </w:rPr>
      </w:pPr>
      <w:r w:rsidRPr="000A6768">
        <w:rPr>
          <w:szCs w:val="22"/>
          <w:lang w:val="fi-FI"/>
        </w:rPr>
        <w:t>Tel: +420 227 027 263</w:t>
      </w:r>
    </w:p>
    <w:p w14:paraId="42F6BAE9" w14:textId="77777777" w:rsidR="00973808" w:rsidRPr="00B41D57" w:rsidRDefault="00973808" w:rsidP="00973808">
      <w:pPr>
        <w:tabs>
          <w:tab w:val="clear" w:pos="567"/>
        </w:tabs>
        <w:spacing w:line="240" w:lineRule="auto"/>
        <w:rPr>
          <w:szCs w:val="22"/>
        </w:rPr>
      </w:pPr>
      <w:hyperlink r:id="rId15" w:tgtFrame="_blank" w:history="1">
        <w:r w:rsidRPr="00C0539F">
          <w:rPr>
            <w:rStyle w:val="Hypertextovodkaz"/>
            <w:szCs w:val="22"/>
          </w:rPr>
          <w:t>orion@orionpharma.cz</w:t>
        </w:r>
      </w:hyperlink>
    </w:p>
    <w:p w14:paraId="702AD9F1" w14:textId="6D2DDB74" w:rsidR="00973808" w:rsidRDefault="00973808" w:rsidP="00973808">
      <w:pPr>
        <w:rPr>
          <w:szCs w:val="22"/>
          <w:lang w:val="da-DK"/>
        </w:rPr>
      </w:pPr>
    </w:p>
    <w:p w14:paraId="42C05506" w14:textId="77777777" w:rsidR="00973808" w:rsidRDefault="00973808" w:rsidP="007F4B65">
      <w:pPr>
        <w:tabs>
          <w:tab w:val="clear" w:pos="567"/>
        </w:tabs>
        <w:spacing w:line="240" w:lineRule="auto"/>
      </w:pPr>
    </w:p>
    <w:p w14:paraId="4B4B225C" w14:textId="0AD25981" w:rsidR="00D43B0D" w:rsidRPr="008C3BAC" w:rsidRDefault="007F4B65" w:rsidP="007F4B65">
      <w:pPr>
        <w:tabs>
          <w:tab w:val="clear" w:pos="567"/>
        </w:tabs>
        <w:spacing w:line="240" w:lineRule="auto"/>
        <w:rPr>
          <w:szCs w:val="22"/>
        </w:rPr>
      </w:pPr>
      <w:r w:rsidRPr="00B41D57">
        <w:t>Pokud chcete získat informace o tomto veterinárním léčivém přípravku, kontaktujte prosím příslušného místního zástupce držitele rozhodnutí o registraci.</w:t>
      </w:r>
    </w:p>
    <w:sectPr w:rsidR="00D43B0D" w:rsidRPr="008C3BAC" w:rsidSect="0087212E">
      <w:headerReference w:type="default" r:id="rId16"/>
      <w:footerReference w:type="default" r:id="rId17"/>
      <w:footerReference w:type="first" r:id="rId18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B732F" w14:textId="77777777" w:rsidR="008E7AD5" w:rsidRDefault="008E7AD5">
      <w:r>
        <w:separator/>
      </w:r>
    </w:p>
  </w:endnote>
  <w:endnote w:type="continuationSeparator" w:id="0">
    <w:p w14:paraId="4323F362" w14:textId="77777777" w:rsidR="008E7AD5" w:rsidRDefault="008E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0FF55" w14:textId="09E762B5" w:rsidR="007877C3" w:rsidRPr="00B94A1B" w:rsidRDefault="0050655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7877C3"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174790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1388F" w14:textId="77777777" w:rsidR="007877C3" w:rsidRDefault="0050655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7877C3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6BCBF" w14:textId="77777777" w:rsidR="008E7AD5" w:rsidRDefault="008E7AD5">
      <w:r>
        <w:separator/>
      </w:r>
    </w:p>
  </w:footnote>
  <w:footnote w:type="continuationSeparator" w:id="0">
    <w:p w14:paraId="136933D1" w14:textId="77777777" w:rsidR="008E7AD5" w:rsidRDefault="008E7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37257" w14:textId="1547BAF7" w:rsidR="0093277D" w:rsidRDefault="0093277D" w:rsidP="009327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8AC2A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98B4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0AF7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12C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FA0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D62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06C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452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478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0D2261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64891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224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B6E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C2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8A6E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129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C7B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B6DC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79EA74E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488125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24CBFB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D721BF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83A1A7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4CCB46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A8A16D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27A20E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86C96F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20A22C7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54624D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00A590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80AF7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4603EC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39447B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5D88C8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F669D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6744A0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7BCE1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9C78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66B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D89B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2CC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DCD2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F63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2D6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92B7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27178B7"/>
    <w:multiLevelType w:val="hybridMultilevel"/>
    <w:tmpl w:val="CE1EF010"/>
    <w:lvl w:ilvl="0" w:tplc="70EED75A">
      <w:start w:val="1"/>
      <w:numFmt w:val="bullet"/>
      <w:lvlText w:val="-"/>
      <w:lvlJc w:val="left"/>
      <w:pPr>
        <w:ind w:left="765" w:hanging="360"/>
      </w:pPr>
    </w:lvl>
    <w:lvl w:ilvl="1" w:tplc="254E895A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EA3481F6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5FC817C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B67558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1341566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5C860600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8F704B94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DC2ADAA4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9584FE1"/>
    <w:multiLevelType w:val="multilevel"/>
    <w:tmpl w:val="5A66873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4" w15:restartNumberingAfterBreak="0">
    <w:nsid w:val="2B354683"/>
    <w:multiLevelType w:val="hybridMultilevel"/>
    <w:tmpl w:val="0EE81776"/>
    <w:lvl w:ilvl="0" w:tplc="05088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36C7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2C52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648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3C4B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120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329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347D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AA5C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F0A31"/>
    <w:multiLevelType w:val="hybridMultilevel"/>
    <w:tmpl w:val="84A43108"/>
    <w:lvl w:ilvl="0" w:tplc="32FEC96E">
      <w:start w:val="1"/>
      <w:numFmt w:val="bullet"/>
      <w:lvlText w:val="-"/>
      <w:lvlJc w:val="left"/>
      <w:pPr>
        <w:ind w:left="825" w:hanging="360"/>
      </w:pPr>
      <w:rPr>
        <w:rFonts w:hint="default"/>
      </w:rPr>
    </w:lvl>
    <w:lvl w:ilvl="1" w:tplc="0D1EB572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660EA9A0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E2C89D86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B3B4ABEC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22085D2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190BAC2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EE42550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EB7A2ED0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555CFF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0A6C6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4AF2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F045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3C27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1D8A5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57A83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E257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4FA89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DB40E7D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7D4BB5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16CA7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A25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C8EF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1C00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6CA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ED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68C8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CA8877A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868D4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D60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3EA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4AA5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AC2F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C60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F9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901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460EE3D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4611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DACC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6A0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28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50C6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F0C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846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CA7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658E811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248321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BA83A0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546C23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5A03D3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4C2D8B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674AD9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ED6524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1EA92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855A517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D4D4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3AFF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CA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1401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288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047C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1C41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729A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630E67BF"/>
    <w:multiLevelType w:val="hybridMultilevel"/>
    <w:tmpl w:val="B1D854E2"/>
    <w:lvl w:ilvl="0" w:tplc="91B0B32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9702F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6483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D254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60B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821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AE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5AE8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506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AB021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73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E6B6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3C6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83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2C5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DCD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0E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2480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1C3459C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11C08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C0F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AAE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642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00F8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06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4D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3ED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019891D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762DB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223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83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E84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63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E01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AC1D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4E4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6"/>
  </w:num>
  <w:num w:numId="6">
    <w:abstractNumId w:val="26"/>
  </w:num>
  <w:num w:numId="7">
    <w:abstractNumId w:val="21"/>
  </w:num>
  <w:num w:numId="8">
    <w:abstractNumId w:val="9"/>
  </w:num>
  <w:num w:numId="9">
    <w:abstractNumId w:val="31"/>
  </w:num>
  <w:num w:numId="10">
    <w:abstractNumId w:val="32"/>
  </w:num>
  <w:num w:numId="11">
    <w:abstractNumId w:val="18"/>
  </w:num>
  <w:num w:numId="12">
    <w:abstractNumId w:val="17"/>
  </w:num>
  <w:num w:numId="13">
    <w:abstractNumId w:val="3"/>
  </w:num>
  <w:num w:numId="14">
    <w:abstractNumId w:val="30"/>
  </w:num>
  <w:num w:numId="15">
    <w:abstractNumId w:val="20"/>
  </w:num>
  <w:num w:numId="16">
    <w:abstractNumId w:val="35"/>
  </w:num>
  <w:num w:numId="17">
    <w:abstractNumId w:val="10"/>
  </w:num>
  <w:num w:numId="18">
    <w:abstractNumId w:val="1"/>
  </w:num>
  <w:num w:numId="19">
    <w:abstractNumId w:val="19"/>
  </w:num>
  <w:num w:numId="20">
    <w:abstractNumId w:val="4"/>
  </w:num>
  <w:num w:numId="21">
    <w:abstractNumId w:val="8"/>
  </w:num>
  <w:num w:numId="22">
    <w:abstractNumId w:val="28"/>
  </w:num>
  <w:num w:numId="23">
    <w:abstractNumId w:val="36"/>
  </w:num>
  <w:num w:numId="24">
    <w:abstractNumId w:val="23"/>
  </w:num>
  <w:num w:numId="25">
    <w:abstractNumId w:val="11"/>
  </w:num>
  <w:num w:numId="26">
    <w:abstractNumId w:val="14"/>
  </w:num>
  <w:num w:numId="27">
    <w:abstractNumId w:val="6"/>
  </w:num>
  <w:num w:numId="28">
    <w:abstractNumId w:val="7"/>
  </w:num>
  <w:num w:numId="29">
    <w:abstractNumId w:val="24"/>
  </w:num>
  <w:num w:numId="30">
    <w:abstractNumId w:val="37"/>
  </w:num>
  <w:num w:numId="31">
    <w:abstractNumId w:val="38"/>
  </w:num>
  <w:num w:numId="32">
    <w:abstractNumId w:val="22"/>
  </w:num>
  <w:num w:numId="33">
    <w:abstractNumId w:val="29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5"/>
  </w:num>
  <w:num w:numId="39">
    <w:abstractNumId w:val="1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145AC"/>
    <w:rsid w:val="00082B2E"/>
    <w:rsid w:val="000972D0"/>
    <w:rsid w:val="000A370D"/>
    <w:rsid w:val="000A380A"/>
    <w:rsid w:val="000B59D0"/>
    <w:rsid w:val="000B78A4"/>
    <w:rsid w:val="000D5D79"/>
    <w:rsid w:val="001044B5"/>
    <w:rsid w:val="00110ECC"/>
    <w:rsid w:val="0011287D"/>
    <w:rsid w:val="00125793"/>
    <w:rsid w:val="001353EB"/>
    <w:rsid w:val="00174790"/>
    <w:rsid w:val="001B2AA7"/>
    <w:rsid w:val="001B3085"/>
    <w:rsid w:val="001B5DE8"/>
    <w:rsid w:val="0020626E"/>
    <w:rsid w:val="002104DE"/>
    <w:rsid w:val="002435FD"/>
    <w:rsid w:val="00255178"/>
    <w:rsid w:val="00270A06"/>
    <w:rsid w:val="002847BB"/>
    <w:rsid w:val="002C01B4"/>
    <w:rsid w:val="002C5385"/>
    <w:rsid w:val="002E1C43"/>
    <w:rsid w:val="00317AEF"/>
    <w:rsid w:val="00323884"/>
    <w:rsid w:val="003363D4"/>
    <w:rsid w:val="00353098"/>
    <w:rsid w:val="003C3BCD"/>
    <w:rsid w:val="003C3E32"/>
    <w:rsid w:val="003D239A"/>
    <w:rsid w:val="003D41D4"/>
    <w:rsid w:val="004417B7"/>
    <w:rsid w:val="004556E6"/>
    <w:rsid w:val="00460469"/>
    <w:rsid w:val="00492494"/>
    <w:rsid w:val="004C1094"/>
    <w:rsid w:val="004C629A"/>
    <w:rsid w:val="004C62C2"/>
    <w:rsid w:val="004D4AC1"/>
    <w:rsid w:val="00500569"/>
    <w:rsid w:val="00506551"/>
    <w:rsid w:val="005173BD"/>
    <w:rsid w:val="005256DD"/>
    <w:rsid w:val="00547D0D"/>
    <w:rsid w:val="00551219"/>
    <w:rsid w:val="00552F5F"/>
    <w:rsid w:val="00556B85"/>
    <w:rsid w:val="00567343"/>
    <w:rsid w:val="00584205"/>
    <w:rsid w:val="00596046"/>
    <w:rsid w:val="005962F5"/>
    <w:rsid w:val="005B0C6E"/>
    <w:rsid w:val="005B1FBB"/>
    <w:rsid w:val="005F1BB4"/>
    <w:rsid w:val="005F46D4"/>
    <w:rsid w:val="00633875"/>
    <w:rsid w:val="006578C0"/>
    <w:rsid w:val="0067091E"/>
    <w:rsid w:val="00674D3D"/>
    <w:rsid w:val="006A3409"/>
    <w:rsid w:val="007044EF"/>
    <w:rsid w:val="007122E1"/>
    <w:rsid w:val="007161AF"/>
    <w:rsid w:val="0072034C"/>
    <w:rsid w:val="00747C36"/>
    <w:rsid w:val="00780658"/>
    <w:rsid w:val="007858BC"/>
    <w:rsid w:val="007877C3"/>
    <w:rsid w:val="00795F69"/>
    <w:rsid w:val="007B48E2"/>
    <w:rsid w:val="007D30C3"/>
    <w:rsid w:val="007D47F5"/>
    <w:rsid w:val="007F4B65"/>
    <w:rsid w:val="008034C4"/>
    <w:rsid w:val="00822EAB"/>
    <w:rsid w:val="008250F1"/>
    <w:rsid w:val="008303FB"/>
    <w:rsid w:val="00846D8E"/>
    <w:rsid w:val="00860D9B"/>
    <w:rsid w:val="008636F2"/>
    <w:rsid w:val="0087212E"/>
    <w:rsid w:val="008B2920"/>
    <w:rsid w:val="008E7AD5"/>
    <w:rsid w:val="008F6129"/>
    <w:rsid w:val="008F6A5F"/>
    <w:rsid w:val="00925CFF"/>
    <w:rsid w:val="0093277D"/>
    <w:rsid w:val="00935D60"/>
    <w:rsid w:val="00942AEC"/>
    <w:rsid w:val="00945FEB"/>
    <w:rsid w:val="0094708A"/>
    <w:rsid w:val="009549C0"/>
    <w:rsid w:val="00960396"/>
    <w:rsid w:val="00961EE6"/>
    <w:rsid w:val="00966A32"/>
    <w:rsid w:val="00973808"/>
    <w:rsid w:val="009928F5"/>
    <w:rsid w:val="0099458F"/>
    <w:rsid w:val="00995F74"/>
    <w:rsid w:val="009C0E80"/>
    <w:rsid w:val="009E4CDE"/>
    <w:rsid w:val="009F6EA9"/>
    <w:rsid w:val="00A20100"/>
    <w:rsid w:val="00A242A1"/>
    <w:rsid w:val="00A36B1C"/>
    <w:rsid w:val="00A50151"/>
    <w:rsid w:val="00A62FC9"/>
    <w:rsid w:val="00A65E44"/>
    <w:rsid w:val="00A770EF"/>
    <w:rsid w:val="00A82D4E"/>
    <w:rsid w:val="00A82F19"/>
    <w:rsid w:val="00AA2589"/>
    <w:rsid w:val="00AA3AD9"/>
    <w:rsid w:val="00AB7468"/>
    <w:rsid w:val="00AC1410"/>
    <w:rsid w:val="00AD7DE7"/>
    <w:rsid w:val="00B113CE"/>
    <w:rsid w:val="00B32326"/>
    <w:rsid w:val="00B4564C"/>
    <w:rsid w:val="00BA36B1"/>
    <w:rsid w:val="00BA7D8B"/>
    <w:rsid w:val="00BC52FF"/>
    <w:rsid w:val="00C114FF"/>
    <w:rsid w:val="00C175DD"/>
    <w:rsid w:val="00C2293C"/>
    <w:rsid w:val="00C351D6"/>
    <w:rsid w:val="00C36516"/>
    <w:rsid w:val="00C47DD2"/>
    <w:rsid w:val="00C65C68"/>
    <w:rsid w:val="00C86782"/>
    <w:rsid w:val="00C91A40"/>
    <w:rsid w:val="00C938B0"/>
    <w:rsid w:val="00CA2EE6"/>
    <w:rsid w:val="00CA4C5F"/>
    <w:rsid w:val="00CC5FE6"/>
    <w:rsid w:val="00CD0E8D"/>
    <w:rsid w:val="00CD4982"/>
    <w:rsid w:val="00CF0A4C"/>
    <w:rsid w:val="00CF38DC"/>
    <w:rsid w:val="00CF417D"/>
    <w:rsid w:val="00D43B0D"/>
    <w:rsid w:val="00D605FF"/>
    <w:rsid w:val="00D649E5"/>
    <w:rsid w:val="00D834B2"/>
    <w:rsid w:val="00DA5039"/>
    <w:rsid w:val="00DE490B"/>
    <w:rsid w:val="00E034AA"/>
    <w:rsid w:val="00E0532B"/>
    <w:rsid w:val="00E1696C"/>
    <w:rsid w:val="00E26837"/>
    <w:rsid w:val="00E43403"/>
    <w:rsid w:val="00E63220"/>
    <w:rsid w:val="00E96454"/>
    <w:rsid w:val="00EC4264"/>
    <w:rsid w:val="00ED7701"/>
    <w:rsid w:val="00EF0558"/>
    <w:rsid w:val="00EF11AB"/>
    <w:rsid w:val="00EF2C0A"/>
    <w:rsid w:val="00F107F4"/>
    <w:rsid w:val="00F14AC8"/>
    <w:rsid w:val="00F255C8"/>
    <w:rsid w:val="00F305AD"/>
    <w:rsid w:val="00F37375"/>
    <w:rsid w:val="00F40A5F"/>
    <w:rsid w:val="00F53EF2"/>
    <w:rsid w:val="00F56699"/>
    <w:rsid w:val="00F779D1"/>
    <w:rsid w:val="00F96D72"/>
    <w:rsid w:val="00FB1702"/>
    <w:rsid w:val="00FB4FC7"/>
    <w:rsid w:val="00FE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8FDD9"/>
  <w15:docId w15:val="{30B5DBC1-3402-46F9-B78F-61FD17BB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val="cs-CZ" w:eastAsia="cs-CZ"/>
    </w:rPr>
  </w:style>
  <w:style w:type="paragraph" w:styleId="Nadpis1">
    <w:name w:val="heading 1"/>
    <w:basedOn w:val="Normln"/>
    <w:next w:val="Normln"/>
    <w:qFormat/>
    <w:rsid w:val="00AB7468"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rsid w:val="00AB7468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AB7468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rsid w:val="00AB7468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AB7468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AB7468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AB7468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AB7468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AB7468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B7468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AB7468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AB7468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AB7468"/>
    <w:rPr>
      <w:vertAlign w:val="superscript"/>
      <w:lang w:val="cs-CZ" w:eastAsia="cs-CZ"/>
    </w:rPr>
  </w:style>
  <w:style w:type="character" w:styleId="Znakapoznpodarou">
    <w:name w:val="footnote reference"/>
    <w:semiHidden/>
    <w:rsid w:val="00AB7468"/>
    <w:rPr>
      <w:vertAlign w:val="superscript"/>
      <w:lang w:val="cs-CZ" w:eastAsia="cs-CZ"/>
    </w:rPr>
  </w:style>
  <w:style w:type="paragraph" w:styleId="Textpoznpodarou">
    <w:name w:val="footnote text"/>
    <w:basedOn w:val="Normln"/>
    <w:semiHidden/>
    <w:rsid w:val="00AB7468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AB7468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AB7468"/>
    <w:pPr>
      <w:tabs>
        <w:tab w:val="clear" w:pos="567"/>
      </w:tabs>
      <w:ind w:left="2268" w:right="1711" w:hanging="567"/>
    </w:pPr>
    <w:rPr>
      <w:b/>
    </w:rPr>
  </w:style>
  <w:style w:type="paragraph" w:customStyle="1" w:styleId="Zkladntext23">
    <w:name w:val="Základní text 23"/>
    <w:basedOn w:val="Normln"/>
    <w:rsid w:val="00AB7468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rsid w:val="00AB7468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AB7468"/>
    <w:pPr>
      <w:spacing w:line="240" w:lineRule="auto"/>
    </w:pPr>
  </w:style>
  <w:style w:type="character" w:styleId="Odkaznakoment">
    <w:name w:val="annotation reference"/>
    <w:rsid w:val="00AB7468"/>
    <w:rPr>
      <w:sz w:val="16"/>
      <w:lang w:val="cs-CZ" w:eastAsia="cs-CZ"/>
    </w:rPr>
  </w:style>
  <w:style w:type="paragraph" w:styleId="Zkladntextodsazen2">
    <w:name w:val="Body Text Indent 2"/>
    <w:basedOn w:val="Normln"/>
    <w:rsid w:val="00AB7468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rsid w:val="00AB7468"/>
    <w:rPr>
      <w:sz w:val="20"/>
    </w:rPr>
  </w:style>
  <w:style w:type="paragraph" w:customStyle="1" w:styleId="Zkladntext22">
    <w:name w:val="Základní text 22"/>
    <w:basedOn w:val="Normln"/>
    <w:rsid w:val="00AB7468"/>
    <w:pPr>
      <w:ind w:left="567" w:hanging="567"/>
    </w:pPr>
    <w:rPr>
      <w:b/>
    </w:rPr>
  </w:style>
  <w:style w:type="paragraph" w:customStyle="1" w:styleId="Zkladntext21">
    <w:name w:val="Základní text 21"/>
    <w:basedOn w:val="Normln"/>
    <w:rsid w:val="00AB7468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rsid w:val="00AB7468"/>
    <w:pPr>
      <w:spacing w:line="240" w:lineRule="auto"/>
      <w:ind w:left="567" w:hanging="567"/>
    </w:pPr>
  </w:style>
  <w:style w:type="paragraph" w:styleId="Zkladntext2">
    <w:name w:val="Body Text 2"/>
    <w:basedOn w:val="Normln"/>
    <w:rsid w:val="00AB7468"/>
    <w:pPr>
      <w:spacing w:line="240" w:lineRule="auto"/>
      <w:ind w:left="567" w:hanging="567"/>
    </w:pPr>
    <w:rPr>
      <w:b/>
    </w:rPr>
  </w:style>
  <w:style w:type="character" w:styleId="Hypertextovodkaz">
    <w:name w:val="Hyperlink"/>
    <w:rsid w:val="00AB7468"/>
    <w:rPr>
      <w:color w:val="0000FF"/>
      <w:u w:val="single"/>
      <w:lang w:val="cs-CZ" w:eastAsia="cs-CZ"/>
    </w:rPr>
  </w:style>
  <w:style w:type="paragraph" w:customStyle="1" w:styleId="AHeader1">
    <w:name w:val="AHeader 1"/>
    <w:basedOn w:val="Normln"/>
    <w:rsid w:val="00AB7468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AB7468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AB7468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AB7468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AB7468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AB7468"/>
    <w:rPr>
      <w:color w:val="800080"/>
      <w:u w:val="single"/>
      <w:lang w:val="cs-CZ" w:eastAsia="cs-CZ"/>
    </w:rPr>
  </w:style>
  <w:style w:type="paragraph" w:styleId="Zkladntextodsazen">
    <w:name w:val="Body Text Indent"/>
    <w:basedOn w:val="Normln"/>
    <w:rsid w:val="00AB7468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AB746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AB7468"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ze1">
    <w:name w:val="Revize1"/>
    <w:hidden/>
    <w:uiPriority w:val="99"/>
    <w:semiHidden/>
    <w:rsid w:val="0019686E"/>
    <w:rPr>
      <w:sz w:val="22"/>
      <w:lang w:val="cs-CZ" w:eastAsia="cs-CZ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cs-CZ" w:eastAsia="cs-CZ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numbering" w:customStyle="1" w:styleId="BulletsAgency">
    <w:name w:val="Bullets (Agency)"/>
    <w:basedOn w:val="Bezseznamu"/>
    <w:rsid w:val="00FF4664"/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val="cs-CZ" w:eastAsia="cs-CZ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Calibri Light" w:hAnsi="Calibri Light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cs-CZ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cs-CZ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cs-CZ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cs-CZ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</w:rPr>
  </w:style>
  <w:style w:type="character" w:customStyle="1" w:styleId="TextkomenteChar">
    <w:name w:val="Text komentáře Char"/>
    <w:link w:val="Textkomente"/>
    <w:locked/>
    <w:rsid w:val="003909E0"/>
    <w:rPr>
      <w:lang w:val="cs-CZ" w:eastAsia="cs-CZ" w:bidi="ar-SA"/>
    </w:rPr>
  </w:style>
  <w:style w:type="character" w:customStyle="1" w:styleId="hps">
    <w:name w:val="hps"/>
    <w:basedOn w:val="Standardnpsmoodstavce"/>
    <w:rsid w:val="00A8179D"/>
  </w:style>
  <w:style w:type="character" w:customStyle="1" w:styleId="ZhlavChar">
    <w:name w:val="Záhlaví Char"/>
    <w:link w:val="Zhlav"/>
    <w:rsid w:val="003C2C7F"/>
    <w:rPr>
      <w:rFonts w:ascii="Helvetica" w:hAnsi="Helvetica"/>
      <w:lang w:val="cs-CZ" w:eastAsia="cs-CZ"/>
    </w:rPr>
  </w:style>
  <w:style w:type="paragraph" w:styleId="Revize">
    <w:name w:val="Revision"/>
    <w:hidden/>
    <w:uiPriority w:val="99"/>
    <w:semiHidden/>
    <w:rsid w:val="00936235"/>
    <w:rPr>
      <w:sz w:val="22"/>
      <w:lang w:val="cs-CZ" w:eastAsia="cs-CZ"/>
    </w:rPr>
  </w:style>
  <w:style w:type="character" w:customStyle="1" w:styleId="tlid-translation">
    <w:name w:val="tlid-translation"/>
    <w:rsid w:val="000A380A"/>
  </w:style>
  <w:style w:type="paragraph" w:customStyle="1" w:styleId="Style1">
    <w:name w:val="Style1"/>
    <w:basedOn w:val="Normln"/>
    <w:qFormat/>
    <w:rsid w:val="007F4B65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  <w:lang w:eastAsia="en-US"/>
    </w:rPr>
  </w:style>
  <w:style w:type="paragraph" w:customStyle="1" w:styleId="Style4">
    <w:name w:val="Style4"/>
    <w:basedOn w:val="Normln"/>
    <w:qFormat/>
    <w:rsid w:val="007F4B65"/>
    <w:rPr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954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9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skvbl.cz/cs/farmakovigilanc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@uskvbl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rion@orionpharma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11" ma:contentTypeDescription="Vytvoří nový dokument" ma:contentTypeScope="" ma:versionID="776b08123daac51af035427b59ba485d">
  <xsd:schema xmlns:xsd="http://www.w3.org/2001/XMLSchema" xmlns:xs="http://www.w3.org/2001/XMLSchema" xmlns:p="http://schemas.microsoft.com/office/2006/metadata/properties" xmlns:ns2="2599d74e-7310-4e5b-b6c2-af2ab798319e" xmlns:ns3="1b9cf7f5-58c3-42d9-9364-a8b3d8276a7f" targetNamespace="http://schemas.microsoft.com/office/2006/metadata/properties" ma:root="true" ma:fieldsID="794fabc27b6d941f586a14a44474739b" ns2:_="" ns3:_="">
    <xsd:import namespace="2599d74e-7310-4e5b-b6c2-af2ab798319e"/>
    <xsd:import namespace="1b9cf7f5-58c3-42d9-9364-a8b3d8276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8828699f-0683-4782-97c0-287baa08b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f7f5-58c3-42d9-9364-a8b3d8276a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1aea2b-fcbf-41c6-85c3-af12059d7384}" ma:internalName="TaxCatchAll" ma:showField="CatchAllData" ma:web="1b9cf7f5-58c3-42d9-9364-a8b3d8276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9d74e-7310-4e5b-b6c2-af2ab798319e">
      <Terms xmlns="http://schemas.microsoft.com/office/infopath/2007/PartnerControls"/>
    </lcf76f155ced4ddcb4097134ff3c332f>
    <TaxCatchAll xmlns="1b9cf7f5-58c3-42d9-9364-a8b3d8276a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CA793-D7C7-4A87-AC1F-1B4679FF9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1b9cf7f5-58c3-42d9-9364-a8b3d827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1201E2-6B38-47C2-82CE-2A29B2A8C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7F479-E886-4C93-85FC-0E38A0E1320D}">
  <ds:schemaRefs>
    <ds:schemaRef ds:uri="http://schemas.microsoft.com/office/2006/metadata/properties"/>
    <ds:schemaRef ds:uri="http://schemas.microsoft.com/office/infopath/2007/PartnerControls"/>
    <ds:schemaRef ds:uri="2599d74e-7310-4e5b-b6c2-af2ab798319e"/>
    <ds:schemaRef ds:uri="1b9cf7f5-58c3-42d9-9364-a8b3d8276a7f"/>
  </ds:schemaRefs>
</ds:datastoreItem>
</file>

<file path=customXml/itemProps4.xml><?xml version="1.0" encoding="utf-8"?>
<ds:datastoreItem xmlns:ds="http://schemas.openxmlformats.org/officeDocument/2006/customXml" ds:itemID="{51FE2444-7EED-46DD-AC8E-0B150681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1360</Words>
  <Characters>8030</Characters>
  <Application>Microsoft Office Word</Application>
  <DocSecurity>0</DocSecurity>
  <Lines>66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EN_qrd_veterinary template_v.8 en</vt:lpstr>
    </vt:vector>
  </TitlesOfParts>
  <Company>Richter-Pharma</Company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med-translations</dc:creator>
  <cp:keywords/>
  <cp:lastModifiedBy>Neugebauerová Kateřina</cp:lastModifiedBy>
  <cp:revision>23</cp:revision>
  <cp:lastPrinted>2024-10-08T12:41:00Z</cp:lastPrinted>
  <dcterms:created xsi:type="dcterms:W3CDTF">2024-06-08T07:25:00Z</dcterms:created>
  <dcterms:modified xsi:type="dcterms:W3CDTF">2024-10-08T12:41:00Z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CURRENT,2.3</vt:lpwstr>
  </property>
  <property fmtid="{D5CDD505-2E9C-101B-9397-08002B2CF9AE}" pid="53" name="DM_Name">
    <vt:lpwstr>EN_qrd_veterinary template_v.8 en</vt:lpwstr>
  </property>
  <property fmtid="{D5CDD505-2E9C-101B-9397-08002B2CF9AE}" pid="54" name="DM_Creation_Date">
    <vt:lpwstr>30/10/2012 16:42:44</vt:lpwstr>
  </property>
  <property fmtid="{D5CDD505-2E9C-101B-9397-08002B2CF9AE}" pid="55" name="DM_Modify_Date">
    <vt:lpwstr>30/10/2012 17:03:10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EMA/418124/2012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templates/06 V-template v.8 - for publication June 2012/03 Templates ready for publication</vt:lpwstr>
  </property>
  <property fmtid="{D5CDD505-2E9C-101B-9397-08002B2CF9AE}" pid="62" name="DM_emea_doc_ref_id">
    <vt:lpwstr>EMA/418124/2012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30/10/2012 17:03:10</vt:lpwstr>
  </property>
  <property fmtid="{D5CDD505-2E9C-101B-9397-08002B2CF9AE}" pid="65" name="ContentTypeId">
    <vt:lpwstr>0x01010024723F5AE10FE448AFF43B34AC78DB72</vt:lpwstr>
  </property>
</Properties>
</file>