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85" w:rsidRDefault="0041763F">
      <w:pPr>
        <w:pStyle w:val="Bezmezer"/>
        <w:jc w:val="both"/>
        <w:rPr>
          <w:b/>
        </w:rPr>
      </w:pPr>
      <w:r>
        <w:rPr>
          <w:b/>
        </w:rPr>
        <w:t xml:space="preserve">HŘEJIVÝ PŘED ZÁTĚŽOVÝ GEL  </w:t>
      </w:r>
    </w:p>
    <w:p w:rsidR="00967485" w:rsidRDefault="0041763F">
      <w:pPr>
        <w:pStyle w:val="Bezmezer"/>
        <w:jc w:val="both"/>
        <w:rPr>
          <w:b/>
        </w:rPr>
      </w:pPr>
      <w:r>
        <w:rPr>
          <w:b/>
        </w:rPr>
        <w:t>Snižuje riziko úrazu</w:t>
      </w:r>
    </w:p>
    <w:p w:rsidR="00967485" w:rsidRDefault="00967485">
      <w:pPr>
        <w:pStyle w:val="Bezmezer"/>
        <w:jc w:val="both"/>
        <w:rPr>
          <w:b/>
        </w:rPr>
      </w:pPr>
    </w:p>
    <w:p w:rsidR="00967485" w:rsidRDefault="0041763F">
      <w:pPr>
        <w:pStyle w:val="Bezmezer"/>
        <w:jc w:val="both"/>
        <w:rPr>
          <w:b/>
        </w:rPr>
      </w:pPr>
      <w:r>
        <w:rPr>
          <w:b/>
        </w:rPr>
        <w:t>Veterinární přípravek pro koně</w:t>
      </w:r>
    </w:p>
    <w:p w:rsidR="00967485" w:rsidRDefault="0041763F">
      <w:pPr>
        <w:pStyle w:val="Bezmezer"/>
        <w:jc w:val="both"/>
        <w:rPr>
          <w:b/>
        </w:rPr>
      </w:pPr>
      <w:r>
        <w:rPr>
          <w:b/>
        </w:rPr>
        <w:t>Bez dopingu</w:t>
      </w:r>
      <w:r>
        <w:rPr>
          <w:rStyle w:val="Znakapoznpodarou"/>
          <w:b/>
        </w:rPr>
        <w:footnoteReference w:customMarkFollows="1" w:id="1"/>
        <w:t>*</w:t>
      </w:r>
    </w:p>
    <w:p w:rsidR="00967485" w:rsidRDefault="00967485">
      <w:pPr>
        <w:pStyle w:val="Bezmezer"/>
        <w:spacing w:line="360" w:lineRule="auto"/>
        <w:jc w:val="both"/>
        <w:rPr>
          <w:b/>
        </w:rPr>
      </w:pPr>
    </w:p>
    <w:p w:rsidR="00967485" w:rsidRDefault="0041763F">
      <w:pPr>
        <w:pStyle w:val="Bezmezer"/>
        <w:jc w:val="both"/>
      </w:pPr>
      <w:r>
        <w:rPr>
          <w:rFonts w:cs="Calibri"/>
        </w:rPr>
        <w:t xml:space="preserve">Masážní bylinná kompozice ve formě balzámu s vysokým obsahem rostlinných extraktů a silic. Masáž provádíme před fyzickým výkonem jako prevenci před poškozením vazů, svalů i kloubů. Těchto vlastností je vhodné využít u sportovních, pracovních i rekreačních koní.  </w:t>
      </w:r>
    </w:p>
    <w:p w:rsidR="00967485" w:rsidRDefault="00967485">
      <w:pPr>
        <w:pStyle w:val="Bezmezer"/>
        <w:jc w:val="both"/>
        <w:rPr>
          <w:b/>
        </w:rPr>
      </w:pPr>
    </w:p>
    <w:p w:rsidR="00967485" w:rsidRDefault="0041763F">
      <w:pPr>
        <w:pStyle w:val="Bezmezer"/>
        <w:jc w:val="both"/>
        <w:rPr>
          <w:b/>
        </w:rPr>
      </w:pPr>
      <w:r>
        <w:rPr>
          <w:b/>
        </w:rPr>
        <w:t xml:space="preserve">Návod k použití: </w:t>
      </w:r>
      <w:r>
        <w:t xml:space="preserve">aplikujte dostatečné množství a důkladně vmasírujte. Gel je po aplikaci snadno omyvatelný.   </w:t>
      </w:r>
    </w:p>
    <w:p w:rsidR="00967485" w:rsidRDefault="00967485">
      <w:pPr>
        <w:pStyle w:val="Bezmezer"/>
        <w:jc w:val="both"/>
        <w:rPr>
          <w:b/>
        </w:rPr>
      </w:pPr>
    </w:p>
    <w:p w:rsidR="00967485" w:rsidRDefault="0041763F">
      <w:pPr>
        <w:pStyle w:val="Bezmezer"/>
        <w:jc w:val="both"/>
        <w:rPr>
          <w:rFonts w:ascii="Calibri" w:hAnsi="Calibri"/>
        </w:rPr>
      </w:pPr>
      <w:r>
        <w:rPr>
          <w:b/>
        </w:rPr>
        <w:t xml:space="preserve">Složení: </w:t>
      </w:r>
      <w:proofErr w:type="spellStart"/>
      <w:r>
        <w:t>Aqua</w:t>
      </w:r>
      <w:proofErr w:type="spellEnd"/>
      <w:r>
        <w:t xml:space="preserve">, Glycerin,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denat</w:t>
      </w:r>
      <w:proofErr w:type="spellEnd"/>
      <w:r>
        <w:t xml:space="preserve">., </w:t>
      </w:r>
      <w:proofErr w:type="spellStart"/>
      <w:r>
        <w:t>Camphor</w:t>
      </w:r>
      <w:proofErr w:type="spellEnd"/>
      <w:r>
        <w:t xml:space="preserve">, </w:t>
      </w:r>
      <w:proofErr w:type="spellStart"/>
      <w:r>
        <w:t>Aesculus</w:t>
      </w:r>
      <w:proofErr w:type="spellEnd"/>
      <w:r>
        <w:t xml:space="preserve"> </w:t>
      </w:r>
      <w:proofErr w:type="spellStart"/>
      <w:r>
        <w:t>Hippocastanum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Abies</w:t>
      </w:r>
      <w:proofErr w:type="spellEnd"/>
      <w:r>
        <w:t xml:space="preserve"> Alba </w:t>
      </w:r>
      <w:proofErr w:type="spellStart"/>
      <w:r>
        <w:t>Needle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</w:t>
      </w:r>
      <w:proofErr w:type="spellStart"/>
      <w:r>
        <w:t>Pumilio</w:t>
      </w:r>
      <w:proofErr w:type="spellEnd"/>
      <w:r>
        <w:t xml:space="preserve"> </w:t>
      </w:r>
      <w:proofErr w:type="spellStart"/>
      <w:r>
        <w:t>Twig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Carbomer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Arnica</w:t>
      </w:r>
      <w:proofErr w:type="spellEnd"/>
      <w:r>
        <w:t xml:space="preserve"> Montana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Hydroxide, </w:t>
      </w:r>
      <w:proofErr w:type="spellStart"/>
      <w:r>
        <w:t>Thymus</w:t>
      </w:r>
      <w:proofErr w:type="spellEnd"/>
      <w:r>
        <w:t xml:space="preserve"> </w:t>
      </w:r>
      <w:proofErr w:type="spellStart"/>
      <w:r>
        <w:t>Vulgaris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Methyl</w:t>
      </w:r>
      <w:proofErr w:type="spellEnd"/>
      <w:r>
        <w:t xml:space="preserve"> </w:t>
      </w:r>
      <w:proofErr w:type="spellStart"/>
      <w:r>
        <w:t>Nicotinate</w:t>
      </w:r>
      <w:proofErr w:type="spellEnd"/>
      <w:r>
        <w:t xml:space="preserve">, </w:t>
      </w:r>
      <w:proofErr w:type="spellStart"/>
      <w:r>
        <w:t>Ethylhexylglycerin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Eugenia </w:t>
      </w:r>
      <w:proofErr w:type="spellStart"/>
      <w:r>
        <w:t>Caryophyllus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Propylene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Gentiana</w:t>
      </w:r>
      <w:proofErr w:type="spellEnd"/>
      <w:r>
        <w:t xml:space="preserve"> Lutea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Veronica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Althaea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Malva </w:t>
      </w:r>
      <w:proofErr w:type="spellStart"/>
      <w:r>
        <w:t>Sylvestris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Lactic</w:t>
      </w:r>
      <w:proofErr w:type="spellEnd"/>
      <w:r>
        <w:t xml:space="preserve"> Acid, Limonene, </w:t>
      </w:r>
      <w:proofErr w:type="spellStart"/>
      <w:r>
        <w:t>Linalool</w:t>
      </w:r>
      <w:proofErr w:type="spellEnd"/>
    </w:p>
    <w:p w:rsidR="00967485" w:rsidRDefault="00967485">
      <w:pPr>
        <w:pStyle w:val="Bezmezer"/>
        <w:jc w:val="both"/>
      </w:pPr>
    </w:p>
    <w:p w:rsidR="00967485" w:rsidRDefault="0041763F">
      <w:pPr>
        <w:pStyle w:val="Bezmezer"/>
        <w:jc w:val="both"/>
      </w:pPr>
      <w:r>
        <w:t>500 ml, 2,7 l, 15 l</w:t>
      </w:r>
    </w:p>
    <w:p w:rsidR="00967485" w:rsidRDefault="00967485">
      <w:pPr>
        <w:pStyle w:val="Bezmezer"/>
        <w:jc w:val="both"/>
      </w:pPr>
    </w:p>
    <w:p w:rsidR="00967485" w:rsidRDefault="0041763F">
      <w:pPr>
        <w:jc w:val="both"/>
        <w:rPr>
          <w:rFonts w:cs="Times New Roman"/>
        </w:rPr>
      </w:pPr>
      <w:r>
        <w:rPr>
          <w:b/>
        </w:rPr>
        <w:t>Upozornění:</w:t>
      </w:r>
      <w:r>
        <w:t xml:space="preserve"> </w:t>
      </w:r>
      <w:r>
        <w:rPr>
          <w:rFonts w:cs="Times New Roman"/>
        </w:rPr>
        <w:t xml:space="preserve">Přípravek nesmí být používán jinak, než jak je uvedeno v návodu k použití. </w:t>
      </w:r>
    </w:p>
    <w:p w:rsidR="00967485" w:rsidRDefault="0041763F">
      <w:pPr>
        <w:pStyle w:val="Bezmezer"/>
        <w:jc w:val="both"/>
      </w:pPr>
      <w:r>
        <w:t>Nepoužívejte na sliznice a otevřené rány. Nepoužívejte vnitřně. Pouze pro zvířata. Nepoužívat u koní, jejichž maso je určeno pro lidskou spotřebu.</w:t>
      </w:r>
    </w:p>
    <w:p w:rsidR="00967485" w:rsidRDefault="00967485">
      <w:pPr>
        <w:pStyle w:val="Bezmezer"/>
        <w:jc w:val="both"/>
      </w:pPr>
    </w:p>
    <w:p w:rsidR="00967485" w:rsidRDefault="0041763F">
      <w:pPr>
        <w:pStyle w:val="Bezmezer"/>
        <w:jc w:val="both"/>
      </w:pPr>
      <w:r>
        <w:rPr>
          <w:b/>
        </w:rPr>
        <w:t>Skladování:</w:t>
      </w:r>
      <w:r>
        <w:t xml:space="preserve"> Uchovávejte v suchu při pokojové teplotě. Uchovávejte mimo dohled a dosah dětí. </w:t>
      </w:r>
    </w:p>
    <w:p w:rsidR="00967485" w:rsidRDefault="00967485">
      <w:pPr>
        <w:pStyle w:val="Bezmezer"/>
        <w:jc w:val="both"/>
      </w:pPr>
    </w:p>
    <w:p w:rsidR="00967485" w:rsidRDefault="0041763F">
      <w:pPr>
        <w:pStyle w:val="Bezmezer"/>
        <w:jc w:val="both"/>
        <w:rPr>
          <w:b/>
        </w:rPr>
      </w:pPr>
      <w:r>
        <w:rPr>
          <w:b/>
        </w:rPr>
        <w:t>Doba použitelnosti:</w:t>
      </w:r>
      <w:r>
        <w:t xml:space="preserve"> 30 měsíců od data výroby</w:t>
      </w:r>
    </w:p>
    <w:p w:rsidR="00967485" w:rsidRDefault="00967485">
      <w:pPr>
        <w:pStyle w:val="Bezmezer"/>
        <w:jc w:val="both"/>
        <w:rPr>
          <w:b/>
        </w:rPr>
      </w:pPr>
    </w:p>
    <w:p w:rsidR="00967485" w:rsidRDefault="0041763F" w:rsidP="0015165F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:rsidR="00967485" w:rsidRDefault="0041763F" w:rsidP="0015165F">
      <w:pPr>
        <w:pStyle w:val="Bezmezer"/>
        <w:jc w:val="both"/>
        <w:rPr>
          <w:bCs/>
        </w:rPr>
      </w:pPr>
      <w:r>
        <w:rPr>
          <w:bCs/>
        </w:rPr>
        <w:t>MVDr. Jiří Pantůček, Vodova 40, 612 00 Brno, ČR</w:t>
      </w:r>
    </w:p>
    <w:p w:rsidR="00967485" w:rsidRDefault="0041763F" w:rsidP="0015165F">
      <w:pPr>
        <w:pStyle w:val="Bezmezer"/>
        <w:jc w:val="both"/>
        <w:rPr>
          <w:bCs/>
        </w:rPr>
      </w:pPr>
      <w:r w:rsidRPr="00701C4E">
        <w:rPr>
          <w:bCs/>
        </w:rPr>
        <w:t>www.topvet.cz</w:t>
      </w:r>
    </w:p>
    <w:p w:rsidR="00967485" w:rsidRDefault="00967485" w:rsidP="0015165F">
      <w:pPr>
        <w:pStyle w:val="Bezmezer"/>
        <w:jc w:val="both"/>
        <w:rPr>
          <w:bCs/>
        </w:rPr>
      </w:pPr>
    </w:p>
    <w:p w:rsidR="00967485" w:rsidRDefault="0041763F" w:rsidP="0015165F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:rsidR="00967485" w:rsidRDefault="0041763F" w:rsidP="0015165F">
      <w:pPr>
        <w:pStyle w:val="Bezmezer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:rsidR="00967485" w:rsidRDefault="00967485" w:rsidP="0015165F">
      <w:pPr>
        <w:pStyle w:val="Bezmezer"/>
        <w:jc w:val="both"/>
        <w:rPr>
          <w:bCs/>
        </w:rPr>
      </w:pPr>
    </w:p>
    <w:p w:rsidR="00967485" w:rsidRDefault="0041763F">
      <w:pPr>
        <w:pStyle w:val="Bezmezer"/>
        <w:jc w:val="both"/>
        <w:rPr>
          <w:b/>
        </w:rPr>
      </w:pPr>
      <w:r>
        <w:rPr>
          <w:b/>
        </w:rPr>
        <w:t>Datum výroby:</w:t>
      </w:r>
    </w:p>
    <w:p w:rsidR="00967485" w:rsidRDefault="0041763F">
      <w:pPr>
        <w:pStyle w:val="Bezmezer"/>
        <w:jc w:val="both"/>
        <w:rPr>
          <w:b/>
        </w:rPr>
      </w:pPr>
      <w:r>
        <w:rPr>
          <w:b/>
        </w:rPr>
        <w:t>Číslo šarže:</w:t>
      </w:r>
    </w:p>
    <w:p w:rsidR="00967485" w:rsidRDefault="0041763F">
      <w:pPr>
        <w:pStyle w:val="Bezmezer"/>
        <w:jc w:val="both"/>
        <w:rPr>
          <w:b/>
        </w:rPr>
      </w:pPr>
      <w:r>
        <w:rPr>
          <w:b/>
        </w:rPr>
        <w:t xml:space="preserve">Číslo schválení: </w:t>
      </w:r>
      <w:r>
        <w:t>147-16/C</w:t>
      </w:r>
      <w:bookmarkStart w:id="0" w:name="_GoBack"/>
      <w:bookmarkEnd w:id="0"/>
    </w:p>
    <w:sectPr w:rsidR="00967485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A2" w:rsidRDefault="005C50A2">
      <w:r>
        <w:separator/>
      </w:r>
    </w:p>
  </w:endnote>
  <w:endnote w:type="continuationSeparator" w:id="0">
    <w:p w:rsidR="005C50A2" w:rsidRDefault="005C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A2" w:rsidRDefault="005C50A2">
      <w:pPr>
        <w:rPr>
          <w:sz w:val="12"/>
        </w:rPr>
      </w:pPr>
      <w:r>
        <w:separator/>
      </w:r>
    </w:p>
  </w:footnote>
  <w:footnote w:type="continuationSeparator" w:id="0">
    <w:p w:rsidR="005C50A2" w:rsidRDefault="005C50A2">
      <w:pPr>
        <w:rPr>
          <w:sz w:val="12"/>
        </w:rPr>
      </w:pPr>
      <w:r>
        <w:continuationSeparator/>
      </w:r>
    </w:p>
  </w:footnote>
  <w:footnote w:id="1">
    <w:p w:rsidR="00967485" w:rsidRDefault="0041763F">
      <w:pPr>
        <w:pStyle w:val="Textpoznpodarou"/>
      </w:pPr>
      <w:r>
        <w:rPr>
          <w:rStyle w:val="Znakypropoznmku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4E" w:rsidRPr="00E1769A" w:rsidRDefault="00701C4E" w:rsidP="00C333A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25F24320AF9420DB60C986BC630126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5165F">
      <w:rPr>
        <w:bCs/>
      </w:rPr>
      <w:t> </w:t>
    </w:r>
    <w:r w:rsidRPr="00E1769A">
      <w:rPr>
        <w:bCs/>
      </w:rPr>
      <w:t>zn.</w:t>
    </w:r>
    <w:r w:rsidR="0015165F">
      <w:rPr>
        <w:bCs/>
      </w:rPr>
      <w:t> </w:t>
    </w:r>
    <w:sdt>
      <w:sdtPr>
        <w:id w:val="-1643653816"/>
        <w:placeholder>
          <w:docPart w:val="B29B4162621B4C3F8DA1F3EDDC850C87"/>
        </w:placeholder>
        <w:text/>
      </w:sdtPr>
      <w:sdtEndPr/>
      <w:sdtContent>
        <w:r w:rsidR="00D87EDD" w:rsidRPr="00D87EDD">
          <w:t>USKVBL/11870/2024/POD</w:t>
        </w:r>
        <w:r w:rsidR="00D87EDD">
          <w:t>,</w:t>
        </w:r>
      </w:sdtContent>
    </w:sdt>
    <w:r w:rsidRPr="00E1769A">
      <w:rPr>
        <w:bCs/>
      </w:rPr>
      <w:t xml:space="preserve"> č.j.</w:t>
    </w:r>
    <w:r w:rsidR="0015165F">
      <w:rPr>
        <w:bCs/>
      </w:rPr>
      <w:t> </w:t>
    </w:r>
    <w:sdt>
      <w:sdtPr>
        <w:rPr>
          <w:bCs/>
        </w:rPr>
        <w:id w:val="-1885019968"/>
        <w:placeholder>
          <w:docPart w:val="B29B4162621B4C3F8DA1F3EDDC850C87"/>
        </w:placeholder>
        <w:text/>
      </w:sdtPr>
      <w:sdtEndPr/>
      <w:sdtContent>
        <w:r w:rsidR="00D87EDD" w:rsidRPr="00D87EDD">
          <w:rPr>
            <w:bCs/>
          </w:rPr>
          <w:t>USKVBL/12912/2024/REG-Gro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D5445A61A5F48C88E0C50EA018D2DF3"/>
        </w:placeholder>
        <w:date w:fullDate="2024-10-0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333A6">
          <w:rPr>
            <w:bCs/>
          </w:rPr>
          <w:t>01.10.2024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DA141DBED5F44619F030515A1E5F5C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87EDD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401D1A60C764AD5A6C7FCF3A8EE0546"/>
        </w:placeholder>
        <w:text/>
      </w:sdtPr>
      <w:sdtEndPr/>
      <w:sdtContent>
        <w:r w:rsidR="00D87EDD" w:rsidRPr="00D87EDD">
          <w:t xml:space="preserve">HŘEJIVÝ PŘED ZÁTĚŽOVÝ GEL  </w:t>
        </w:r>
      </w:sdtContent>
    </w:sdt>
  </w:p>
  <w:p w:rsidR="00701C4E" w:rsidRPr="000A77FE" w:rsidRDefault="00701C4E" w:rsidP="000A77FE">
    <w:pPr>
      <w:pStyle w:val="Zhlav"/>
    </w:pPr>
  </w:p>
  <w:p w:rsidR="00967485" w:rsidRDefault="00967485">
    <w:pPr>
      <w:jc w:val="both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85"/>
    <w:rsid w:val="000809F7"/>
    <w:rsid w:val="0015165F"/>
    <w:rsid w:val="0041763F"/>
    <w:rsid w:val="005C50A2"/>
    <w:rsid w:val="00701C4E"/>
    <w:rsid w:val="00967485"/>
    <w:rsid w:val="00C333A6"/>
    <w:rsid w:val="00C50A15"/>
    <w:rsid w:val="00D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4F7A"/>
  <w15:docId w15:val="{555B39FA-617E-48E9-9F10-335B051B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75F5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qFormat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character" w:customStyle="1" w:styleId="icn-status">
    <w:name w:val="icn-status"/>
    <w:basedOn w:val="Standardnpsmoodstavce"/>
    <w:qFormat/>
    <w:rsid w:val="00A82CC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82CC2"/>
    <w:rPr>
      <w:rFonts w:ascii="Tahoma" w:hAnsi="Tahoma" w:cs="Tahoma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qFormat/>
    <w:rsid w:val="00A82CC2"/>
  </w:style>
  <w:style w:type="character" w:customStyle="1" w:styleId="ZhlavChar">
    <w:name w:val="Záhlaví Char"/>
    <w:basedOn w:val="Standardnpsmoodstavce"/>
    <w:link w:val="Zhlav"/>
    <w:uiPriority w:val="99"/>
    <w:qFormat/>
    <w:rsid w:val="00F74AC0"/>
  </w:style>
  <w:style w:type="character" w:customStyle="1" w:styleId="ZpatChar">
    <w:name w:val="Zápatí Char"/>
    <w:basedOn w:val="Standardnpsmoodstavce"/>
    <w:link w:val="Zpat"/>
    <w:uiPriority w:val="99"/>
    <w:qFormat/>
    <w:rsid w:val="00F74AC0"/>
  </w:style>
  <w:style w:type="character" w:styleId="Zstupntext">
    <w:name w:val="Placeholder Text"/>
    <w:qFormat/>
    <w:rsid w:val="00F74AC0"/>
    <w:rPr>
      <w:color w:val="808080"/>
    </w:rPr>
  </w:style>
  <w:style w:type="character" w:customStyle="1" w:styleId="Styl2">
    <w:name w:val="Styl2"/>
    <w:basedOn w:val="Standardnpsmoodstavce"/>
    <w:uiPriority w:val="1"/>
    <w:qFormat/>
    <w:rsid w:val="00F74AC0"/>
    <w:rPr>
      <w:b/>
      <w:bCs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E4C90"/>
    <w:rPr>
      <w:sz w:val="20"/>
      <w:szCs w:val="20"/>
    </w:rPr>
  </w:style>
  <w:style w:type="character" w:customStyle="1" w:styleId="Znakypropoznmkupodarou">
    <w:name w:val="Znaky pro poznámku pod čarou"/>
    <w:basedOn w:val="Standardnpsmoodstavce"/>
    <w:uiPriority w:val="99"/>
    <w:semiHidden/>
    <w:unhideWhenUsed/>
    <w:qFormat/>
    <w:rsid w:val="000E4C90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Bezmezer">
    <w:name w:val="No Spacing"/>
    <w:uiPriority w:val="1"/>
    <w:qFormat/>
    <w:rsid w:val="000010F4"/>
  </w:style>
  <w:style w:type="paragraph" w:styleId="Normlnweb">
    <w:name w:val="Normal (Web)"/>
    <w:basedOn w:val="Normln"/>
    <w:uiPriority w:val="99"/>
    <w:unhideWhenUsed/>
    <w:qFormat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qFormat/>
    <w:rsid w:val="00A82CC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uiPriority w:val="99"/>
    <w:semiHidden/>
    <w:unhideWhenUsed/>
    <w:qFormat/>
    <w:rsid w:val="00A82CC2"/>
    <w:pPr>
      <w:pBdr>
        <w:bottom w:val="single" w:sz="6" w:space="1" w:color="000000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uiPriority w:val="99"/>
    <w:semiHidden/>
    <w:unhideWhenUsed/>
    <w:qFormat/>
    <w:rsid w:val="00A82CC2"/>
    <w:pPr>
      <w:pBdr>
        <w:top w:val="single" w:sz="6" w:space="1" w:color="000000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help">
    <w:name w:val="help"/>
    <w:basedOn w:val="Normln"/>
    <w:qFormat/>
    <w:rsid w:val="00A82CC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74A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74AC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4C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5F24320AF9420DB60C986BC6301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4383A-DF98-4B95-B6DB-B2E4FF184791}"/>
      </w:docPartPr>
      <w:docPartBody>
        <w:p w:rsidR="00F704DE" w:rsidRDefault="005A2A51" w:rsidP="005A2A51">
          <w:pPr>
            <w:pStyle w:val="C25F24320AF9420DB60C986BC630126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29B4162621B4C3F8DA1F3EDDC850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B9AF8-DDE5-48D4-BDEE-41C384DB8792}"/>
      </w:docPartPr>
      <w:docPartBody>
        <w:p w:rsidR="00F704DE" w:rsidRDefault="005A2A51" w:rsidP="005A2A51">
          <w:pPr>
            <w:pStyle w:val="B29B4162621B4C3F8DA1F3EDDC850C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D5445A61A5F48C88E0C50EA018D2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45659-6F51-4C8C-A8BA-253D8F7138B4}"/>
      </w:docPartPr>
      <w:docPartBody>
        <w:p w:rsidR="00F704DE" w:rsidRDefault="005A2A51" w:rsidP="005A2A51">
          <w:pPr>
            <w:pStyle w:val="2D5445A61A5F48C88E0C50EA018D2DF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DA141DBED5F44619F030515A1E5F5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ACFAD-6748-4728-B6A5-CFFB3D0B2641}"/>
      </w:docPartPr>
      <w:docPartBody>
        <w:p w:rsidR="00F704DE" w:rsidRDefault="005A2A51" w:rsidP="005A2A51">
          <w:pPr>
            <w:pStyle w:val="7DA141DBED5F44619F030515A1E5F5C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401D1A60C764AD5A6C7FCF3A8EE0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61D79-F01D-4DD5-B7CF-3B7E2B3FF1D8}"/>
      </w:docPartPr>
      <w:docPartBody>
        <w:p w:rsidR="00F704DE" w:rsidRDefault="005A2A51" w:rsidP="005A2A51">
          <w:pPr>
            <w:pStyle w:val="B401D1A60C764AD5A6C7FCF3A8EE054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59"/>
    <w:rsid w:val="00330C92"/>
    <w:rsid w:val="0054454E"/>
    <w:rsid w:val="005A2A51"/>
    <w:rsid w:val="00712BFF"/>
    <w:rsid w:val="00743FC3"/>
    <w:rsid w:val="007A3A1D"/>
    <w:rsid w:val="007D3AD2"/>
    <w:rsid w:val="007E478A"/>
    <w:rsid w:val="007E54EB"/>
    <w:rsid w:val="008025A2"/>
    <w:rsid w:val="00830027"/>
    <w:rsid w:val="009B3FA0"/>
    <w:rsid w:val="00A45B6A"/>
    <w:rsid w:val="00C04FDE"/>
    <w:rsid w:val="00D61F59"/>
    <w:rsid w:val="00E354C7"/>
    <w:rsid w:val="00F7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A2A51"/>
    <w:rPr>
      <w:color w:val="808080"/>
    </w:rPr>
  </w:style>
  <w:style w:type="paragraph" w:customStyle="1" w:styleId="67975FAE5DBB46119A6C3FCDEA06DF46">
    <w:name w:val="67975FAE5DBB46119A6C3FCDEA06DF46"/>
    <w:rsid w:val="00D61F59"/>
  </w:style>
  <w:style w:type="paragraph" w:customStyle="1" w:styleId="A9A1E43811024B60898362D4D689FD10">
    <w:name w:val="A9A1E43811024B60898362D4D689FD10"/>
    <w:rsid w:val="00D61F59"/>
  </w:style>
  <w:style w:type="paragraph" w:customStyle="1" w:styleId="ECEB06C72EFA4337AF1130D7037B0D0F">
    <w:name w:val="ECEB06C72EFA4337AF1130D7037B0D0F"/>
    <w:rsid w:val="00D61F59"/>
  </w:style>
  <w:style w:type="paragraph" w:customStyle="1" w:styleId="F605DDFC2A73440F8FD5DBDDC9922D6E">
    <w:name w:val="F605DDFC2A73440F8FD5DBDDC9922D6E"/>
    <w:rsid w:val="00D61F59"/>
  </w:style>
  <w:style w:type="paragraph" w:customStyle="1" w:styleId="CF111372B42C4AE990DAA3D1A9177BA4">
    <w:name w:val="CF111372B42C4AE990DAA3D1A9177BA4"/>
    <w:rsid w:val="00D61F59"/>
  </w:style>
  <w:style w:type="paragraph" w:customStyle="1" w:styleId="7F3B41E9786F4F0982A0D1AEBCE59E14">
    <w:name w:val="7F3B41E9786F4F0982A0D1AEBCE59E14"/>
    <w:rsid w:val="0054454E"/>
  </w:style>
  <w:style w:type="paragraph" w:customStyle="1" w:styleId="06A9549FC4504821A735ADADE29B9A15">
    <w:name w:val="06A9549FC4504821A735ADADE29B9A15"/>
    <w:rsid w:val="0054454E"/>
  </w:style>
  <w:style w:type="paragraph" w:customStyle="1" w:styleId="33A38218FD6147D78E1746668C717A72">
    <w:name w:val="33A38218FD6147D78E1746668C717A72"/>
    <w:rsid w:val="0054454E"/>
  </w:style>
  <w:style w:type="paragraph" w:customStyle="1" w:styleId="49D10A5FD8554BC0A8358CD62DD26073">
    <w:name w:val="49D10A5FD8554BC0A8358CD62DD26073"/>
    <w:rsid w:val="0054454E"/>
  </w:style>
  <w:style w:type="paragraph" w:customStyle="1" w:styleId="EE58893EDAA646C98701A4F71A5B5BBE">
    <w:name w:val="EE58893EDAA646C98701A4F71A5B5BBE"/>
    <w:rsid w:val="0054454E"/>
  </w:style>
  <w:style w:type="paragraph" w:customStyle="1" w:styleId="C25F24320AF9420DB60C986BC6301269">
    <w:name w:val="C25F24320AF9420DB60C986BC6301269"/>
    <w:rsid w:val="005A2A51"/>
    <w:rPr>
      <w:lang w:eastAsia="ja-JP"/>
    </w:rPr>
  </w:style>
  <w:style w:type="paragraph" w:customStyle="1" w:styleId="B29B4162621B4C3F8DA1F3EDDC850C87">
    <w:name w:val="B29B4162621B4C3F8DA1F3EDDC850C87"/>
    <w:rsid w:val="005A2A51"/>
    <w:rPr>
      <w:lang w:eastAsia="ja-JP"/>
    </w:rPr>
  </w:style>
  <w:style w:type="paragraph" w:customStyle="1" w:styleId="2D5445A61A5F48C88E0C50EA018D2DF3">
    <w:name w:val="2D5445A61A5F48C88E0C50EA018D2DF3"/>
    <w:rsid w:val="005A2A51"/>
    <w:rPr>
      <w:lang w:eastAsia="ja-JP"/>
    </w:rPr>
  </w:style>
  <w:style w:type="paragraph" w:customStyle="1" w:styleId="7DA141DBED5F44619F030515A1E5F5C8">
    <w:name w:val="7DA141DBED5F44619F030515A1E5F5C8"/>
    <w:rsid w:val="005A2A51"/>
    <w:rPr>
      <w:lang w:eastAsia="ja-JP"/>
    </w:rPr>
  </w:style>
  <w:style w:type="paragraph" w:customStyle="1" w:styleId="B401D1A60C764AD5A6C7FCF3A8EE0546">
    <w:name w:val="B401D1A60C764AD5A6C7FCF3A8EE0546"/>
    <w:rsid w:val="005A2A51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dc:description/>
  <cp:lastModifiedBy>Leona Nepejchalová</cp:lastModifiedBy>
  <cp:revision>12</cp:revision>
  <cp:lastPrinted>2021-10-11T09:02:00Z</cp:lastPrinted>
  <dcterms:created xsi:type="dcterms:W3CDTF">2022-03-25T14:59:00Z</dcterms:created>
  <dcterms:modified xsi:type="dcterms:W3CDTF">2024-10-03T16:14:00Z</dcterms:modified>
  <dc:language>cs-CZ</dc:language>
</cp:coreProperties>
</file>