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0ECD" w14:textId="031C93C7" w:rsidR="00E7163A" w:rsidRPr="00BD4530" w:rsidRDefault="00E7163A" w:rsidP="006F440A">
      <w:pPr>
        <w:pStyle w:val="Zkladntext"/>
        <w:ind w:left="115"/>
        <w:rPr>
          <w:rFonts w:asciiTheme="minorHAnsi" w:hAnsiTheme="minorHAnsi" w:cstheme="minorHAnsi"/>
          <w:sz w:val="22"/>
          <w:szCs w:val="22"/>
        </w:rPr>
      </w:pPr>
    </w:p>
    <w:p w14:paraId="07D138AF" w14:textId="77777777" w:rsidR="001A18C7" w:rsidRPr="00F55CD4" w:rsidRDefault="001A18C7" w:rsidP="001A18C7">
      <w:pPr>
        <w:pStyle w:val="Zkladntext"/>
        <w:spacing w:before="19"/>
        <w:ind w:right="239"/>
        <w:rPr>
          <w:rFonts w:asciiTheme="minorHAnsi" w:hAnsiTheme="minorHAnsi" w:cstheme="minorHAnsi"/>
          <w:b/>
          <w:color w:val="231F20"/>
          <w:sz w:val="28"/>
          <w:szCs w:val="28"/>
        </w:rPr>
      </w:pPr>
      <w:r w:rsidRPr="00F55CD4">
        <w:rPr>
          <w:rFonts w:asciiTheme="minorHAnsi" w:hAnsiTheme="minorHAnsi" w:cstheme="minorHAnsi"/>
          <w:b/>
          <w:color w:val="231F20"/>
          <w:sz w:val="28"/>
          <w:szCs w:val="28"/>
        </w:rPr>
        <w:t xml:space="preserve">Test </w:t>
      </w:r>
      <w:proofErr w:type="spellStart"/>
      <w:r w:rsidRPr="00F55CD4">
        <w:rPr>
          <w:rFonts w:asciiTheme="minorHAnsi" w:hAnsiTheme="minorHAnsi" w:cstheme="minorHAnsi"/>
          <w:b/>
          <w:color w:val="231F20"/>
          <w:sz w:val="28"/>
          <w:szCs w:val="28"/>
        </w:rPr>
        <w:t>RealPCR</w:t>
      </w:r>
      <w:proofErr w:type="spellEnd"/>
      <w:r w:rsidRPr="00F55CD4">
        <w:rPr>
          <w:rFonts w:asciiTheme="minorHAnsi" w:hAnsiTheme="minorHAnsi" w:cstheme="minorHAnsi"/>
          <w:b/>
          <w:color w:val="231F20"/>
          <w:sz w:val="28"/>
          <w:szCs w:val="28"/>
        </w:rPr>
        <w:t>* MAP DNA</w:t>
      </w:r>
    </w:p>
    <w:p w14:paraId="2AFF8A91" w14:textId="307B5DFB" w:rsidR="00E7163A" w:rsidRPr="00E2445D" w:rsidRDefault="00270771" w:rsidP="009E5D17">
      <w:pPr>
        <w:pStyle w:val="Zkladntext"/>
        <w:spacing w:before="19"/>
        <w:ind w:right="239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>Pouze pro veterinární účely.</w:t>
      </w:r>
      <w:r w:rsidR="007069D3"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Veterinární přípravek.</w:t>
      </w:r>
    </w:p>
    <w:p w14:paraId="2873AA14" w14:textId="77777777" w:rsidR="00E7163A" w:rsidRPr="00E2445D" w:rsidRDefault="00E7163A" w:rsidP="006F440A">
      <w:pPr>
        <w:pStyle w:val="Zkladn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8508D17" w14:textId="77777777" w:rsidR="00E7163A" w:rsidRPr="00E2445D" w:rsidRDefault="00270771" w:rsidP="006F440A">
      <w:pPr>
        <w:pStyle w:val="Nadpis11"/>
        <w:spacing w:before="106"/>
        <w:ind w:left="240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Název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způsob použití</w:t>
      </w:r>
    </w:p>
    <w:p w14:paraId="4541A4AA" w14:textId="273C60DB" w:rsidR="00E7163A" w:rsidRPr="00E2445D" w:rsidRDefault="00270771" w:rsidP="006F440A">
      <w:pPr>
        <w:pStyle w:val="Zkladntext"/>
        <w:spacing w:before="87"/>
        <w:ind w:left="239" w:right="462"/>
        <w:jc w:val="both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Test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MAP DNA se používá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k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detekci DNA bakterie </w:t>
      </w:r>
      <w:proofErr w:type="spellStart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>Mycobacterium</w:t>
      </w:r>
      <w:proofErr w:type="spellEnd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 xml:space="preserve"> </w:t>
      </w:r>
      <w:proofErr w:type="spellStart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>paratuberculosis</w:t>
      </w:r>
      <w:proofErr w:type="spellEnd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 xml:space="preserve"> 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extrahované ze vzorků trusu přežvýkavců (skotu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koz)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vzorků získaných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z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prostředí pomocí odběrových návleků na obuv (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u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skotu). Trus skotu je možné testovat formou směsných vzorků sestávajících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z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5 individuálních vzorků.</w:t>
      </w:r>
    </w:p>
    <w:p w14:paraId="0256EA99" w14:textId="77777777" w:rsidR="00E7163A" w:rsidRPr="00E2445D" w:rsidRDefault="00E7163A" w:rsidP="006F440A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B72A514" w14:textId="77777777" w:rsidR="00E7163A" w:rsidRPr="00E2445D" w:rsidRDefault="00270771" w:rsidP="006F440A">
      <w:pPr>
        <w:pStyle w:val="Nadpis11"/>
        <w:spacing w:before="0"/>
        <w:ind w:left="240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>Obecné informace</w:t>
      </w:r>
    </w:p>
    <w:p w14:paraId="5833E4A1" w14:textId="22E6FCD4" w:rsidR="00E7163A" w:rsidRPr="00E2445D" w:rsidRDefault="00270771" w:rsidP="006F440A">
      <w:pPr>
        <w:pStyle w:val="Zkladntext"/>
        <w:spacing w:before="87"/>
        <w:ind w:left="239" w:right="325"/>
        <w:rPr>
          <w:rFonts w:asciiTheme="minorHAnsi" w:hAnsiTheme="minorHAnsi" w:cstheme="minorHAnsi"/>
          <w:sz w:val="22"/>
          <w:szCs w:val="22"/>
        </w:rPr>
      </w:pP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Paratuberkulóza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(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Johneho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choroba) vyvolaná infekcí </w:t>
      </w:r>
      <w:proofErr w:type="spellStart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>Mycobacterium</w:t>
      </w:r>
      <w:proofErr w:type="spellEnd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 xml:space="preserve"> </w:t>
      </w:r>
      <w:proofErr w:type="spellStart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>avium</w:t>
      </w:r>
      <w:proofErr w:type="spellEnd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 xml:space="preserve">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subspecies</w:t>
      </w:r>
      <w:proofErr w:type="spellEnd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 xml:space="preserve"> </w:t>
      </w:r>
      <w:proofErr w:type="spellStart"/>
      <w:r w:rsidRPr="00E2445D">
        <w:rPr>
          <w:rFonts w:asciiTheme="minorHAnsi" w:hAnsiTheme="minorHAnsi" w:cstheme="minorHAnsi"/>
          <w:i/>
          <w:color w:val="231F20"/>
          <w:sz w:val="22"/>
          <w:szCs w:val="22"/>
        </w:rPr>
        <w:t>paratuberculosis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(MAP) je chronická enteritida přežvýkavců, mezi jejíž nejčastější klinické příznaky patří silný průjem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úbytek hmotnosti. Zvířata se často nakazí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prvním roce života po</w:t>
      </w:r>
      <w:r w:rsidR="00F320C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požití krmiva kontaminovaného trusem jiných nakažených zvířat. Vzhledem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k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několikaměsíční až několikaleté inkubační době se choroba začne klinicky projevovat až</w:t>
      </w:r>
      <w:r w:rsidR="00F320C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mladém dospělém věku zvířete. Chorobu není možné vyléčit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nakažené zvíře nakonec uhyne.</w:t>
      </w:r>
    </w:p>
    <w:p w14:paraId="59D6E8B3" w14:textId="77777777" w:rsidR="00E7163A" w:rsidRPr="00E2445D" w:rsidRDefault="00E7163A" w:rsidP="006F440A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4AA10AB" w14:textId="2172587F" w:rsidR="00E7163A" w:rsidRPr="00E2445D" w:rsidRDefault="00270771" w:rsidP="006F440A">
      <w:pPr>
        <w:pStyle w:val="Zkladntext"/>
        <w:spacing w:before="1"/>
        <w:ind w:left="239" w:right="604"/>
        <w:jc w:val="both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IDEXX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je modulární systém,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němž jsou cílové směsi specifické pro dané onemocnění spárovány se standardizovanými směsmi vzorové DNA nebo RNA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jednou směsnou pozitivní kontrolou. </w:t>
      </w:r>
      <w:r w:rsidR="00E131E3" w:rsidRPr="00E2445D">
        <w:rPr>
          <w:rFonts w:asciiTheme="minorHAnsi" w:hAnsiTheme="minorHAnsi" w:cstheme="minorHAnsi"/>
          <w:color w:val="231F20"/>
          <w:sz w:val="22"/>
          <w:szCs w:val="22"/>
        </w:rPr>
        <w:t>Činidla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jsou balen</w:t>
      </w:r>
      <w:r w:rsidR="00E131E3" w:rsidRPr="00E2445D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individuálně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prodáván</w:t>
      </w:r>
      <w:r w:rsidR="00E131E3" w:rsidRPr="00E2445D">
        <w:rPr>
          <w:rFonts w:asciiTheme="minorHAnsi" w:hAnsiTheme="minorHAnsi" w:cstheme="minorHAnsi"/>
          <w:color w:val="231F20"/>
          <w:sz w:val="22"/>
          <w:szCs w:val="22"/>
        </w:rPr>
        <w:t>a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zvlášť, aby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s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nimi bylo možné manipulovat</w:t>
      </w:r>
      <w:r w:rsidR="007069D3" w:rsidRPr="00E2445D">
        <w:rPr>
          <w:rFonts w:asciiTheme="minorHAnsi" w:hAnsiTheme="minorHAnsi" w:cstheme="minorHAnsi"/>
          <w:color w:val="231F20"/>
          <w:sz w:val="22"/>
          <w:szCs w:val="22"/>
        </w:rPr>
        <w:t>,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pokud možno flexibilně.</w:t>
      </w:r>
    </w:p>
    <w:p w14:paraId="2B4E2A58" w14:textId="77777777" w:rsidR="00E7163A" w:rsidRPr="00E2445D" w:rsidRDefault="00E7163A" w:rsidP="006F440A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70BB2A9D" w14:textId="77777777" w:rsidR="00E7163A" w:rsidRPr="00E2445D" w:rsidRDefault="00270771" w:rsidP="006F440A">
      <w:pPr>
        <w:pStyle w:val="Zkladntext"/>
        <w:spacing w:before="1"/>
        <w:ind w:left="239" w:right="346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Směs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MAP DNA Mix (směs MAP DNA Mix) obsahuje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primery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sondy pro detekci MAP DNA při amplifikaci se směsí vzorové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DNA (DNA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MMx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). Interní kontrolou testu je interní pozitivní kontrola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(IPC ≥ v1.1). IPC obsahuje syntetickou DNA, která je amplifikována </w:t>
      </w:r>
      <w:proofErr w:type="spellStart"/>
      <w:r w:rsidRPr="00E2445D">
        <w:rPr>
          <w:rFonts w:asciiTheme="minorHAnsi" w:hAnsiTheme="minorHAnsi" w:cstheme="minorHAnsi"/>
          <w:color w:val="231F20"/>
          <w:sz w:val="22"/>
          <w:szCs w:val="22"/>
        </w:rPr>
        <w:t>primery</w:t>
      </w:r>
      <w:proofErr w:type="spellEnd"/>
      <w:r w:rsidRPr="00E2445D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sondami zahrnutými ve směsi MAP DNA Mix.</w:t>
      </w:r>
    </w:p>
    <w:p w14:paraId="575EAF29" w14:textId="617EB5BC" w:rsidR="00260318" w:rsidRDefault="00260318" w:rsidP="006F440A">
      <w:pPr>
        <w:rPr>
          <w:rFonts w:asciiTheme="minorHAnsi" w:hAnsiTheme="minorHAnsi" w:cstheme="minorHAnsi"/>
        </w:rPr>
      </w:pPr>
    </w:p>
    <w:p w14:paraId="4651A3B1" w14:textId="77777777" w:rsidR="00260318" w:rsidRPr="00260318" w:rsidRDefault="00260318" w:rsidP="00260318">
      <w:pPr>
        <w:rPr>
          <w:rFonts w:asciiTheme="minorHAnsi" w:hAnsiTheme="minorHAnsi" w:cstheme="minorHAnsi"/>
        </w:rPr>
      </w:pPr>
    </w:p>
    <w:p w14:paraId="550EE5DC" w14:textId="5004FAB3" w:rsidR="00260318" w:rsidRDefault="00260318" w:rsidP="00260318">
      <w:pPr>
        <w:rPr>
          <w:rFonts w:asciiTheme="minorHAnsi" w:hAnsiTheme="minorHAnsi" w:cstheme="minorHAnsi"/>
        </w:rPr>
      </w:pPr>
    </w:p>
    <w:p w14:paraId="6A128323" w14:textId="63551EAB" w:rsidR="00260318" w:rsidRDefault="00260318" w:rsidP="00260318">
      <w:pPr>
        <w:rPr>
          <w:rFonts w:asciiTheme="minorHAnsi" w:hAnsiTheme="minorHAnsi" w:cstheme="minorHAnsi"/>
        </w:rPr>
      </w:pPr>
    </w:p>
    <w:p w14:paraId="53867B75" w14:textId="77777777" w:rsidR="00E7163A" w:rsidRPr="00E2445D" w:rsidRDefault="00E7163A" w:rsidP="00260318">
      <w:pPr>
        <w:rPr>
          <w:rFonts w:asciiTheme="minorHAnsi" w:hAnsiTheme="minorHAnsi" w:cstheme="minorHAnsi"/>
        </w:rPr>
        <w:sectPr w:rsidR="00E7163A" w:rsidRPr="00E2445D" w:rsidSect="00E2445D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17" w:right="1417" w:bottom="1417" w:left="1417" w:header="708" w:footer="295" w:gutter="0"/>
          <w:pgNumType w:start="1"/>
          <w:cols w:space="708"/>
          <w:docGrid w:linePitch="299"/>
        </w:sectPr>
      </w:pPr>
    </w:p>
    <w:p w14:paraId="6672A7E9" w14:textId="77777777" w:rsidR="00E7163A" w:rsidRPr="00E2445D" w:rsidRDefault="00270771" w:rsidP="006F440A">
      <w:pPr>
        <w:pStyle w:val="Nadpis11"/>
        <w:spacing w:after="48"/>
        <w:ind w:left="100"/>
        <w:rPr>
          <w:rFonts w:asciiTheme="minorHAnsi" w:hAnsiTheme="minorHAnsi" w:cstheme="minorHAnsi"/>
          <w:sz w:val="22"/>
          <w:szCs w:val="22"/>
        </w:rPr>
      </w:pPr>
      <w:r w:rsidRPr="00E2445D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Materiál </w:t>
      </w:r>
      <w:r w:rsidR="00866785" w:rsidRPr="00E2445D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E2445D">
        <w:rPr>
          <w:rFonts w:asciiTheme="minorHAnsi" w:hAnsiTheme="minorHAnsi" w:cstheme="minorHAnsi"/>
          <w:color w:val="231F20"/>
          <w:sz w:val="22"/>
          <w:szCs w:val="22"/>
        </w:rPr>
        <w:t>uchovávání</w:t>
      </w:r>
    </w:p>
    <w:tbl>
      <w:tblPr>
        <w:tblStyle w:val="TableNormal"/>
        <w:tblW w:w="9264" w:type="dxa"/>
        <w:tblInd w:w="100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132"/>
        <w:gridCol w:w="1136"/>
        <w:gridCol w:w="1276"/>
        <w:gridCol w:w="1417"/>
        <w:gridCol w:w="2552"/>
      </w:tblGrid>
      <w:tr w:rsidR="00907CF2" w:rsidRPr="004157A6" w14:paraId="1CCF8A32" w14:textId="77777777" w:rsidTr="001D4C6E">
        <w:trPr>
          <w:trHeight w:hRule="exact" w:val="604"/>
        </w:trPr>
        <w:tc>
          <w:tcPr>
            <w:tcW w:w="1751" w:type="dxa"/>
            <w:vMerge w:val="restart"/>
            <w:tcBorders>
              <w:right w:val="single" w:sz="4" w:space="0" w:color="939598"/>
            </w:tcBorders>
            <w:shd w:val="clear" w:color="auto" w:fill="DCDDDE"/>
          </w:tcPr>
          <w:p w14:paraId="57A084B0" w14:textId="77777777" w:rsidR="00E7163A" w:rsidRPr="00E2445D" w:rsidRDefault="00E7163A" w:rsidP="006F440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0F351F" w14:textId="77777777" w:rsidR="00E7163A" w:rsidRPr="00BD4530" w:rsidRDefault="00270771" w:rsidP="00E4737D">
            <w:pPr>
              <w:pStyle w:val="TableParagraph"/>
              <w:spacing w:before="1"/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Označení / obecné informace</w:t>
            </w:r>
          </w:p>
        </w:tc>
        <w:tc>
          <w:tcPr>
            <w:tcW w:w="1132" w:type="dxa"/>
            <w:vMerge w:val="restart"/>
            <w:tcBorders>
              <w:left w:val="single" w:sz="4" w:space="0" w:color="939598"/>
              <w:right w:val="single" w:sz="4" w:space="0" w:color="939598"/>
            </w:tcBorders>
            <w:shd w:val="clear" w:color="auto" w:fill="DCDDDE"/>
          </w:tcPr>
          <w:p w14:paraId="1675B04B" w14:textId="77777777" w:rsidR="00E7163A" w:rsidRPr="00BD4530" w:rsidRDefault="00E7163A" w:rsidP="006F440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F8F268" w14:textId="77777777" w:rsidR="00E7163A" w:rsidRPr="00BD4530" w:rsidRDefault="00270771" w:rsidP="006F440A">
            <w:pPr>
              <w:pStyle w:val="TableParagraph"/>
              <w:ind w:left="99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Barva uzávěru</w:t>
            </w:r>
          </w:p>
        </w:tc>
        <w:tc>
          <w:tcPr>
            <w:tcW w:w="1136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DCDDDE"/>
          </w:tcPr>
          <w:p w14:paraId="58784C5B" w14:textId="77777777" w:rsidR="00E7163A" w:rsidRPr="00BD4530" w:rsidRDefault="00270771" w:rsidP="006F440A">
            <w:pPr>
              <w:pStyle w:val="TableParagraph"/>
              <w:spacing w:before="44"/>
              <w:ind w:left="180" w:right="1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Množství</w:t>
            </w:r>
          </w:p>
        </w:tc>
        <w:tc>
          <w:tcPr>
            <w:tcW w:w="2693" w:type="dxa"/>
            <w:gridSpan w:val="2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DCDDDE"/>
          </w:tcPr>
          <w:p w14:paraId="1A163154" w14:textId="77777777" w:rsidR="00E7163A" w:rsidRPr="00BD4530" w:rsidRDefault="00270771" w:rsidP="00866785">
            <w:pPr>
              <w:pStyle w:val="TableParagraph"/>
              <w:spacing w:before="44"/>
              <w:ind w:right="7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Uchovávání</w:t>
            </w:r>
          </w:p>
        </w:tc>
        <w:tc>
          <w:tcPr>
            <w:tcW w:w="2552" w:type="dxa"/>
            <w:vMerge w:val="restart"/>
            <w:tcBorders>
              <w:left w:val="single" w:sz="4" w:space="0" w:color="939598"/>
            </w:tcBorders>
            <w:shd w:val="clear" w:color="auto" w:fill="DCDDDE"/>
          </w:tcPr>
          <w:p w14:paraId="606F1711" w14:textId="77777777" w:rsidR="00E7163A" w:rsidRPr="00BD4530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D4BFD1" w14:textId="77777777" w:rsidR="00E7163A" w:rsidRPr="00BD4530" w:rsidRDefault="00270771" w:rsidP="007069D3">
            <w:pPr>
              <w:pStyle w:val="TableParagraph"/>
              <w:ind w:left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Cykly zmrazení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/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rozmrazení</w:t>
            </w:r>
          </w:p>
        </w:tc>
      </w:tr>
      <w:tr w:rsidR="001A18C7" w:rsidRPr="004157A6" w14:paraId="3D0A4307" w14:textId="77777777" w:rsidTr="001D4C6E">
        <w:trPr>
          <w:trHeight w:hRule="exact" w:val="863"/>
        </w:trPr>
        <w:tc>
          <w:tcPr>
            <w:tcW w:w="1751" w:type="dxa"/>
            <w:vMerge/>
            <w:tcBorders>
              <w:right w:val="single" w:sz="4" w:space="0" w:color="939598"/>
            </w:tcBorders>
            <w:shd w:val="clear" w:color="auto" w:fill="DCDDDE"/>
          </w:tcPr>
          <w:p w14:paraId="60F56EC3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939598"/>
              <w:right w:val="single" w:sz="4" w:space="0" w:color="939598"/>
            </w:tcBorders>
            <w:shd w:val="clear" w:color="auto" w:fill="DCDDDE"/>
          </w:tcPr>
          <w:p w14:paraId="42A71D6F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CDDDE"/>
          </w:tcPr>
          <w:p w14:paraId="20210910" w14:textId="77777777" w:rsidR="00E7163A" w:rsidRPr="009E5D17" w:rsidRDefault="00E7163A" w:rsidP="006F440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656735" w14:textId="77777777" w:rsidR="00E7163A" w:rsidRPr="009E5D17" w:rsidRDefault="00270771" w:rsidP="006F440A">
            <w:pPr>
              <w:pStyle w:val="TableParagraph"/>
              <w:ind w:left="180" w:right="1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100 testů</w:t>
            </w:r>
          </w:p>
        </w:tc>
        <w:tc>
          <w:tcPr>
            <w:tcW w:w="1276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CDDDE"/>
          </w:tcPr>
          <w:p w14:paraId="604F5BE5" w14:textId="77777777" w:rsidR="00907CF2" w:rsidRDefault="00270771" w:rsidP="006F440A">
            <w:pPr>
              <w:pStyle w:val="TableParagraph"/>
              <w:ind w:left="200" w:right="200"/>
              <w:jc w:val="center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Při </w:t>
            </w:r>
          </w:p>
          <w:p w14:paraId="03351F2B" w14:textId="6686E6C1" w:rsidR="00E7163A" w:rsidRPr="00BD4530" w:rsidRDefault="00270771" w:rsidP="006F440A">
            <w:pPr>
              <w:pStyle w:val="TableParagraph"/>
              <w:ind w:left="200" w:right="2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převzetí</w:t>
            </w:r>
          </w:p>
        </w:tc>
        <w:tc>
          <w:tcPr>
            <w:tcW w:w="1417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CDDDE"/>
          </w:tcPr>
          <w:p w14:paraId="27F96FF7" w14:textId="2A003091" w:rsidR="00E7163A" w:rsidRPr="00BD4530" w:rsidRDefault="00907CF2" w:rsidP="00907CF2">
            <w:pPr>
              <w:pStyle w:val="TableParagraph"/>
              <w:spacing w:before="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="00270771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rekonstituci</w:t>
            </w:r>
          </w:p>
        </w:tc>
        <w:tc>
          <w:tcPr>
            <w:tcW w:w="2552" w:type="dxa"/>
            <w:vMerge/>
            <w:tcBorders>
              <w:left w:val="single" w:sz="4" w:space="0" w:color="939598"/>
            </w:tcBorders>
            <w:shd w:val="clear" w:color="auto" w:fill="DCDDDE"/>
          </w:tcPr>
          <w:p w14:paraId="27492B2E" w14:textId="77777777" w:rsidR="00E7163A" w:rsidRPr="00BD4530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4530" w:rsidRPr="00BD4530" w14:paraId="2513DE9A" w14:textId="77777777" w:rsidTr="001D4C6E">
        <w:trPr>
          <w:trHeight w:hRule="exact" w:val="844"/>
        </w:trPr>
        <w:tc>
          <w:tcPr>
            <w:tcW w:w="1751" w:type="dxa"/>
            <w:tcBorders>
              <w:bottom w:val="nil"/>
              <w:right w:val="single" w:sz="2" w:space="0" w:color="D1D3D4"/>
            </w:tcBorders>
          </w:tcPr>
          <w:p w14:paraId="4DBA29AD" w14:textId="77777777" w:rsidR="00E7163A" w:rsidRPr="00BD4530" w:rsidRDefault="00270771" w:rsidP="00866785">
            <w:pPr>
              <w:pStyle w:val="TableParagraph"/>
              <w:spacing w:before="65"/>
              <w:ind w:left="72" w:right="1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Směs </w:t>
            </w: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MAP DNA Mix (směs MAP DNA), suchá</w:t>
            </w:r>
          </w:p>
        </w:tc>
        <w:tc>
          <w:tcPr>
            <w:tcW w:w="1132" w:type="dxa"/>
            <w:tcBorders>
              <w:left w:val="single" w:sz="2" w:space="0" w:color="D1D3D4"/>
              <w:bottom w:val="single" w:sz="2" w:space="0" w:color="939598"/>
              <w:right w:val="single" w:sz="2" w:space="0" w:color="D1D3D4"/>
            </w:tcBorders>
          </w:tcPr>
          <w:p w14:paraId="79DDAC48" w14:textId="77777777" w:rsidR="00E7163A" w:rsidRPr="00BD4530" w:rsidRDefault="00270771" w:rsidP="006F440A">
            <w:pPr>
              <w:pStyle w:val="TableParagraph"/>
              <w:spacing w:before="151"/>
              <w:ind w:left="155" w:right="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Zelená</w:t>
            </w:r>
          </w:p>
        </w:tc>
        <w:tc>
          <w:tcPr>
            <w:tcW w:w="1136" w:type="dxa"/>
            <w:tcBorders>
              <w:left w:val="single" w:sz="2" w:space="0" w:color="D1D3D4"/>
              <w:bottom w:val="single" w:sz="2" w:space="0" w:color="939598"/>
              <w:right w:val="single" w:sz="2" w:space="0" w:color="D1D3D4"/>
            </w:tcBorders>
          </w:tcPr>
          <w:p w14:paraId="48274F93" w14:textId="77777777" w:rsidR="00E7163A" w:rsidRPr="00BD4530" w:rsidRDefault="00270771" w:rsidP="006F440A">
            <w:pPr>
              <w:pStyle w:val="TableParagraph"/>
              <w:spacing w:before="151"/>
              <w:ind w:left="101" w:right="10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 x 1,0 ml</w:t>
            </w:r>
          </w:p>
        </w:tc>
        <w:tc>
          <w:tcPr>
            <w:tcW w:w="1276" w:type="dxa"/>
            <w:tcBorders>
              <w:left w:val="single" w:sz="2" w:space="0" w:color="D1D3D4"/>
              <w:bottom w:val="single" w:sz="2" w:space="0" w:color="939598"/>
              <w:right w:val="single" w:sz="3" w:space="0" w:color="D1D3D4"/>
            </w:tcBorders>
          </w:tcPr>
          <w:p w14:paraId="27249957" w14:textId="77777777" w:rsidR="00E7163A" w:rsidRPr="00BD4530" w:rsidRDefault="00270771" w:rsidP="006F440A">
            <w:pPr>
              <w:pStyle w:val="TableParagraph"/>
              <w:spacing w:before="151"/>
              <w:ind w:left="137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8 °C</w:t>
            </w:r>
          </w:p>
        </w:tc>
        <w:tc>
          <w:tcPr>
            <w:tcW w:w="1417" w:type="dxa"/>
            <w:tcBorders>
              <w:left w:val="single" w:sz="3" w:space="0" w:color="D1D3D4"/>
              <w:bottom w:val="single" w:sz="2" w:space="0" w:color="939598"/>
              <w:right w:val="single" w:sz="2" w:space="0" w:color="D1D3D4"/>
            </w:tcBorders>
          </w:tcPr>
          <w:p w14:paraId="421B5767" w14:textId="77777777" w:rsidR="00E7163A" w:rsidRPr="00BD4530" w:rsidRDefault="00270771" w:rsidP="006F440A">
            <w:pPr>
              <w:pStyle w:val="TableParagraph"/>
              <w:spacing w:before="151"/>
              <w:ind w:left="81" w:right="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-15 °C</w:t>
            </w:r>
          </w:p>
        </w:tc>
        <w:tc>
          <w:tcPr>
            <w:tcW w:w="2552" w:type="dxa"/>
            <w:tcBorders>
              <w:left w:val="single" w:sz="2" w:space="0" w:color="D1D3D4"/>
              <w:bottom w:val="single" w:sz="2" w:space="0" w:color="939598"/>
            </w:tcBorders>
          </w:tcPr>
          <w:p w14:paraId="2DF4D81F" w14:textId="77777777" w:rsidR="00E7163A" w:rsidRPr="00BD4530" w:rsidRDefault="00270771" w:rsidP="006F440A">
            <w:pPr>
              <w:pStyle w:val="TableParagraph"/>
              <w:spacing w:before="151"/>
              <w:ind w:left="419" w:right="4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≤ 6</w:t>
            </w:r>
          </w:p>
        </w:tc>
      </w:tr>
      <w:tr w:rsidR="00E7163A" w:rsidRPr="001A18C7" w14:paraId="5490ECCD" w14:textId="77777777" w:rsidTr="001D4C6E">
        <w:trPr>
          <w:trHeight w:hRule="exact" w:val="1257"/>
        </w:trPr>
        <w:tc>
          <w:tcPr>
            <w:tcW w:w="9264" w:type="dxa"/>
            <w:gridSpan w:val="6"/>
            <w:tcBorders>
              <w:top w:val="nil"/>
            </w:tcBorders>
          </w:tcPr>
          <w:p w14:paraId="064F7C69" w14:textId="77777777" w:rsidR="00E7163A" w:rsidRPr="00BD4530" w:rsidRDefault="00270771" w:rsidP="006F440A">
            <w:pPr>
              <w:pStyle w:val="TableParagraph"/>
              <w:spacing w:before="57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ref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. 99-56620</w:t>
            </w:r>
          </w:p>
          <w:p w14:paraId="3264800B" w14:textId="0765489D" w:rsidR="00E7163A" w:rsidRPr="00BD4530" w:rsidRDefault="00270771" w:rsidP="00866785">
            <w:pPr>
              <w:pStyle w:val="TableParagraph"/>
              <w:spacing w:before="50"/>
              <w:ind w:left="74" w:right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Rekonstituujte pomocí čištěné vody určené pro metodu PCR (PCR Grade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Water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) pro dosažení objemu 1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ml.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Směs MAP DNA Mix uchovávejte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temnu. Datum ex</w:t>
            </w:r>
            <w:r w:rsid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pirace na lahvičce platí pro suchou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rekonstituovanou formu. Etiketa na</w:t>
            </w:r>
            <w:r w:rsidR="00F320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zkumavce se směsí MAP DNA Mix označuje verzi PC, která je kompatibilní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cílovou směsí. Příklad: PC ≥ v1.4 znamená, že cílovou směs je možné použít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PC verzí 1.4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novějšími verzemi.</w:t>
            </w:r>
          </w:p>
        </w:tc>
      </w:tr>
      <w:tr w:rsidR="001D4C6E" w:rsidRPr="004157A6" w14:paraId="3193E81A" w14:textId="77777777" w:rsidTr="001D4C6E">
        <w:trPr>
          <w:trHeight w:hRule="exact" w:val="1002"/>
        </w:trPr>
        <w:tc>
          <w:tcPr>
            <w:tcW w:w="1751" w:type="dxa"/>
            <w:tcBorders>
              <w:bottom w:val="nil"/>
              <w:right w:val="single" w:sz="2" w:space="0" w:color="D1D3D4"/>
            </w:tcBorders>
          </w:tcPr>
          <w:p w14:paraId="56D96743" w14:textId="77777777" w:rsidR="00E7163A" w:rsidRPr="00BD4530" w:rsidRDefault="00270771" w:rsidP="006F440A">
            <w:pPr>
              <w:pStyle w:val="TableParagraph"/>
              <w:spacing w:before="60"/>
              <w:ind w:left="72" w:right="2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Vzorová směs </w:t>
            </w: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DNA Master Mix (DNA </w:t>
            </w: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MMx</w:t>
            </w:r>
            <w:proofErr w:type="spellEnd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6D5B59AB" w14:textId="77777777" w:rsidR="00E7163A" w:rsidRPr="00BD4530" w:rsidRDefault="00270771" w:rsidP="006F440A">
            <w:pPr>
              <w:pStyle w:val="TableParagraph"/>
              <w:spacing w:before="146"/>
              <w:ind w:left="155" w:right="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Fialová</w:t>
            </w:r>
          </w:p>
        </w:tc>
        <w:tc>
          <w:tcPr>
            <w:tcW w:w="1136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648BD746" w14:textId="77777777" w:rsidR="00E7163A" w:rsidRPr="00BD4530" w:rsidRDefault="00270771" w:rsidP="006F440A">
            <w:pPr>
              <w:pStyle w:val="TableParagraph"/>
              <w:spacing w:before="146"/>
              <w:ind w:left="101" w:right="10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 x 1,0 ml</w:t>
            </w:r>
          </w:p>
        </w:tc>
        <w:tc>
          <w:tcPr>
            <w:tcW w:w="1276" w:type="dxa"/>
            <w:tcBorders>
              <w:left w:val="single" w:sz="2" w:space="0" w:color="D1D3D4"/>
              <w:bottom w:val="single" w:sz="2" w:space="0" w:color="D1D3D4"/>
              <w:right w:val="single" w:sz="3" w:space="0" w:color="D1D3D4"/>
            </w:tcBorders>
          </w:tcPr>
          <w:p w14:paraId="63CE96D5" w14:textId="77777777" w:rsidR="00E7163A" w:rsidRPr="00BD4530" w:rsidRDefault="00270771" w:rsidP="006F440A">
            <w:pPr>
              <w:pStyle w:val="TableParagraph"/>
              <w:spacing w:before="50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-15 °C</w:t>
            </w:r>
          </w:p>
          <w:p w14:paraId="077D53A2" w14:textId="77777777" w:rsidR="00E7163A" w:rsidRPr="00BD4530" w:rsidRDefault="00270771" w:rsidP="006F440A">
            <w:pPr>
              <w:pStyle w:val="TableParagraph"/>
              <w:ind w:left="143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(dlouhodobě)</w:t>
            </w:r>
          </w:p>
        </w:tc>
        <w:tc>
          <w:tcPr>
            <w:tcW w:w="1417" w:type="dxa"/>
            <w:tcBorders>
              <w:left w:val="single" w:sz="3" w:space="0" w:color="D1D3D4"/>
              <w:bottom w:val="single" w:sz="2" w:space="0" w:color="D1D3D4"/>
              <w:right w:val="single" w:sz="2" w:space="0" w:color="D1D3D4"/>
            </w:tcBorders>
          </w:tcPr>
          <w:p w14:paraId="6DFE10B1" w14:textId="77777777" w:rsidR="00E7163A" w:rsidRPr="00BD4530" w:rsidRDefault="00270771" w:rsidP="006F440A">
            <w:pPr>
              <w:pStyle w:val="TableParagraph"/>
              <w:spacing w:before="146"/>
              <w:ind w:left="79" w:right="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N/A</w:t>
            </w:r>
          </w:p>
        </w:tc>
        <w:tc>
          <w:tcPr>
            <w:tcW w:w="2552" w:type="dxa"/>
            <w:tcBorders>
              <w:left w:val="single" w:sz="2" w:space="0" w:color="D1D3D4"/>
              <w:bottom w:val="single" w:sz="2" w:space="0" w:color="D1D3D4"/>
            </w:tcBorders>
          </w:tcPr>
          <w:p w14:paraId="46D341E6" w14:textId="77777777" w:rsidR="00E7163A" w:rsidRPr="00BD4530" w:rsidRDefault="00270771" w:rsidP="006F440A">
            <w:pPr>
              <w:pStyle w:val="TableParagraph"/>
              <w:spacing w:before="147"/>
              <w:ind w:left="419" w:right="4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≤ 6</w:t>
            </w:r>
          </w:p>
        </w:tc>
      </w:tr>
      <w:tr w:rsidR="00E7163A" w:rsidRPr="001A18C7" w14:paraId="04847A8B" w14:textId="77777777" w:rsidTr="001D4C6E">
        <w:trPr>
          <w:trHeight w:hRule="exact" w:val="992"/>
        </w:trPr>
        <w:tc>
          <w:tcPr>
            <w:tcW w:w="9264" w:type="dxa"/>
            <w:gridSpan w:val="6"/>
            <w:tcBorders>
              <w:top w:val="nil"/>
            </w:tcBorders>
          </w:tcPr>
          <w:p w14:paraId="123BF53B" w14:textId="77777777" w:rsidR="00E7163A" w:rsidRPr="00BD4530" w:rsidRDefault="00270771" w:rsidP="001D4C6E">
            <w:pPr>
              <w:pStyle w:val="TableParagraph"/>
              <w:tabs>
                <w:tab w:val="left" w:pos="1326"/>
              </w:tabs>
              <w:spacing w:before="57"/>
              <w:ind w:left="290" w:right="565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ref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. 99-56250</w:t>
            </w:r>
          </w:p>
          <w:p w14:paraId="213B8C5C" w14:textId="77777777" w:rsidR="00E7163A" w:rsidRPr="00BD4530" w:rsidRDefault="00270771" w:rsidP="00866785">
            <w:pPr>
              <w:pStyle w:val="TableParagraph"/>
              <w:spacing w:before="50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Koncentrovaná vzorová směs, která obsahuje hot-start polymerázu pro použití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cílovými směsmi DNA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systému IDEXX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. DNA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MMx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je viskóznější než většina vzorových směsí – doporučený způsob manipulace viz část Postup testování. Pro normalizaci objemových nepřesností bylo přidáno referenční barvivo (ROX). DNA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MMx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chraňte 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před světlem.</w:t>
            </w:r>
          </w:p>
        </w:tc>
      </w:tr>
      <w:tr w:rsidR="001D4C6E" w:rsidRPr="004157A6" w14:paraId="6D2DC85F" w14:textId="77777777" w:rsidTr="001D4C6E">
        <w:trPr>
          <w:trHeight w:hRule="exact" w:val="847"/>
        </w:trPr>
        <w:tc>
          <w:tcPr>
            <w:tcW w:w="1751" w:type="dxa"/>
            <w:tcBorders>
              <w:bottom w:val="nil"/>
              <w:right w:val="single" w:sz="2" w:space="0" w:color="D1D3D4"/>
            </w:tcBorders>
          </w:tcPr>
          <w:p w14:paraId="695DE728" w14:textId="77777777" w:rsidR="00E7163A" w:rsidRPr="00BD4530" w:rsidRDefault="00270771" w:rsidP="006F440A">
            <w:pPr>
              <w:pStyle w:val="TableParagraph"/>
              <w:spacing w:before="60"/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</w:p>
          <w:p w14:paraId="5279E05E" w14:textId="77777777" w:rsidR="00E7163A" w:rsidRPr="00BD4530" w:rsidRDefault="00270771" w:rsidP="006F440A">
            <w:pPr>
              <w:pStyle w:val="TableParagraph"/>
              <w:spacing w:before="16"/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– pozitivní kontrola, suchá (PC)</w:t>
            </w:r>
          </w:p>
        </w:tc>
        <w:tc>
          <w:tcPr>
            <w:tcW w:w="1132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28A15323" w14:textId="77777777" w:rsidR="00E7163A" w:rsidRPr="00BD4530" w:rsidRDefault="00270771" w:rsidP="006F440A">
            <w:pPr>
              <w:pStyle w:val="TableParagraph"/>
              <w:spacing w:before="146"/>
              <w:ind w:left="155" w:right="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Modrá</w:t>
            </w:r>
          </w:p>
        </w:tc>
        <w:tc>
          <w:tcPr>
            <w:tcW w:w="1136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4FFF2926" w14:textId="77777777" w:rsidR="00E7163A" w:rsidRPr="00BD4530" w:rsidRDefault="00270771" w:rsidP="006F440A">
            <w:pPr>
              <w:pStyle w:val="TableParagraph"/>
              <w:spacing w:before="146"/>
              <w:ind w:left="101" w:right="10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 x 500 µl</w:t>
            </w:r>
          </w:p>
        </w:tc>
        <w:tc>
          <w:tcPr>
            <w:tcW w:w="1276" w:type="dxa"/>
            <w:tcBorders>
              <w:left w:val="single" w:sz="2" w:space="0" w:color="D1D3D4"/>
              <w:bottom w:val="single" w:sz="2" w:space="0" w:color="D1D3D4"/>
              <w:right w:val="single" w:sz="3" w:space="0" w:color="D1D3D4"/>
            </w:tcBorders>
          </w:tcPr>
          <w:p w14:paraId="0ADA82EE" w14:textId="77777777" w:rsidR="00E7163A" w:rsidRPr="00BD4530" w:rsidRDefault="00270771" w:rsidP="006F440A">
            <w:pPr>
              <w:pStyle w:val="TableParagraph"/>
              <w:spacing w:before="146"/>
              <w:ind w:left="137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8 °C</w:t>
            </w:r>
          </w:p>
        </w:tc>
        <w:tc>
          <w:tcPr>
            <w:tcW w:w="1417" w:type="dxa"/>
            <w:tcBorders>
              <w:left w:val="single" w:sz="3" w:space="0" w:color="D1D3D4"/>
              <w:bottom w:val="single" w:sz="2" w:space="0" w:color="D1D3D4"/>
              <w:right w:val="single" w:sz="2" w:space="0" w:color="D1D3D4"/>
            </w:tcBorders>
          </w:tcPr>
          <w:p w14:paraId="7BDD9C0E" w14:textId="77777777" w:rsidR="00E7163A" w:rsidRPr="00BD4530" w:rsidRDefault="00270771" w:rsidP="006F440A">
            <w:pPr>
              <w:pStyle w:val="TableParagraph"/>
              <w:spacing w:before="146"/>
              <w:ind w:left="81" w:right="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-15 °C</w:t>
            </w:r>
          </w:p>
        </w:tc>
        <w:tc>
          <w:tcPr>
            <w:tcW w:w="2552" w:type="dxa"/>
            <w:tcBorders>
              <w:left w:val="single" w:sz="2" w:space="0" w:color="D1D3D4"/>
              <w:bottom w:val="single" w:sz="2" w:space="0" w:color="D1D3D4"/>
            </w:tcBorders>
          </w:tcPr>
          <w:p w14:paraId="7FB8BCBE" w14:textId="77777777" w:rsidR="00E7163A" w:rsidRPr="00BD4530" w:rsidRDefault="00270771" w:rsidP="006F440A">
            <w:pPr>
              <w:pStyle w:val="TableParagraph"/>
              <w:spacing w:before="147"/>
              <w:ind w:left="419" w:right="4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≤ 6</w:t>
            </w:r>
          </w:p>
        </w:tc>
      </w:tr>
      <w:tr w:rsidR="00E7163A" w:rsidRPr="001A18C7" w14:paraId="3FB2456B" w14:textId="77777777" w:rsidTr="001D4C6E">
        <w:trPr>
          <w:trHeight w:hRule="exact" w:val="2284"/>
        </w:trPr>
        <w:tc>
          <w:tcPr>
            <w:tcW w:w="9264" w:type="dxa"/>
            <w:gridSpan w:val="6"/>
            <w:tcBorders>
              <w:top w:val="nil"/>
            </w:tcBorders>
          </w:tcPr>
          <w:p w14:paraId="106CCE63" w14:textId="77777777" w:rsidR="00E7163A" w:rsidRPr="00BD4530" w:rsidRDefault="00270771" w:rsidP="006F440A">
            <w:pPr>
              <w:pStyle w:val="TableParagraph"/>
              <w:spacing w:before="57"/>
              <w:ind w:left="3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ref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. 99-56310</w:t>
            </w:r>
          </w:p>
          <w:p w14:paraId="5AA14DF3" w14:textId="77777777" w:rsidR="007069D3" w:rsidRPr="00BD4530" w:rsidRDefault="00270771" w:rsidP="006F440A">
            <w:pPr>
              <w:pStyle w:val="TableParagraph"/>
              <w:spacing w:before="50"/>
              <w:ind w:left="72" w:right="29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Rekonstituujte pomocí čištěné vody určené pro metodu PCR (PCR Grade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Water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 pro dosažení objemu </w:t>
            </w:r>
          </w:p>
          <w:p w14:paraId="393678C4" w14:textId="2450F03D" w:rsidR="00E7163A" w:rsidRPr="00BD4530" w:rsidRDefault="00270771" w:rsidP="006F440A">
            <w:pPr>
              <w:pStyle w:val="TableParagraph"/>
              <w:spacing w:before="50"/>
              <w:ind w:left="72" w:right="290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500 µl. PC obsahuje všechny cíle (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targets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 IDEXX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interní kontroly (včetně cíle pro MAP)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 určena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použití se</w:t>
            </w:r>
            <w:r w:rsidR="00F320C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všemi cílovými směsmi IDEXX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Datum ex</w:t>
            </w:r>
            <w:r w:rsidR="00DE472F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pirace na lahvičce platí pro suchou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rekonstituovanou formu. PC je označena číslem verze (např. v1.3). Jakmile jsou pro produktovou řadu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vytvořeny nové cílové směsi, cílové sekvence jsou přidány do PC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číslo verze PC se aktualizuje (např. v1.3 se zvýší na v1.4).</w:t>
            </w:r>
          </w:p>
          <w:p w14:paraId="79C3D802" w14:textId="77777777" w:rsidR="00E7163A" w:rsidRPr="00BD4530" w:rsidRDefault="00270771" w:rsidP="006F440A">
            <w:pPr>
              <w:pStyle w:val="TableParagraph"/>
              <w:spacing w:before="90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PC zahrnuje Signaturu IDEXX (unikátní sekvence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oligonukleotidů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). Přítomnost Signatury IDEXX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pracovním prostředí</w:t>
            </w:r>
          </w:p>
          <w:p w14:paraId="6942B8A3" w14:textId="77777777" w:rsidR="00E7163A" w:rsidRPr="00BD4530" w:rsidRDefault="00270771" w:rsidP="006F440A">
            <w:pPr>
              <w:pStyle w:val="TableParagraph"/>
              <w:spacing w:before="4"/>
              <w:ind w:left="72" w:right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poukazuje na kontaminaci PC. Laboratoře, které chtějí monitorovat kontaminaci PC, mohou detekovat Signaturu IDEXX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použitím směsí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PC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Tracker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DNA Mix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DNA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MMx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</w:tc>
      </w:tr>
      <w:tr w:rsidR="001D4C6E" w:rsidRPr="004157A6" w14:paraId="7EEDB4B7" w14:textId="77777777" w:rsidTr="00D50EB9">
        <w:trPr>
          <w:trHeight w:hRule="exact" w:val="848"/>
        </w:trPr>
        <w:tc>
          <w:tcPr>
            <w:tcW w:w="1751" w:type="dxa"/>
            <w:tcBorders>
              <w:bottom w:val="nil"/>
              <w:right w:val="single" w:sz="2" w:space="0" w:color="D1D3D4"/>
            </w:tcBorders>
          </w:tcPr>
          <w:p w14:paraId="351DEB8B" w14:textId="77777777" w:rsidR="00E7163A" w:rsidRPr="00BD4530" w:rsidRDefault="00270771" w:rsidP="006F440A">
            <w:pPr>
              <w:pStyle w:val="TableParagraph"/>
              <w:spacing w:before="60"/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</w:p>
          <w:p w14:paraId="57E20CE2" w14:textId="77777777" w:rsidR="00E7163A" w:rsidRPr="00BD4530" w:rsidRDefault="00270771" w:rsidP="006F440A">
            <w:pPr>
              <w:pStyle w:val="TableParagraph"/>
              <w:spacing w:before="16"/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Interní pozitivní kontrola (IPC)</w:t>
            </w:r>
          </w:p>
        </w:tc>
        <w:tc>
          <w:tcPr>
            <w:tcW w:w="1132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16152EB1" w14:textId="77777777" w:rsidR="00E7163A" w:rsidRPr="00BD4530" w:rsidRDefault="00270771" w:rsidP="006F440A">
            <w:pPr>
              <w:pStyle w:val="TableParagraph"/>
              <w:spacing w:before="146"/>
              <w:ind w:left="155" w:right="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Bílá</w:t>
            </w:r>
          </w:p>
        </w:tc>
        <w:tc>
          <w:tcPr>
            <w:tcW w:w="1136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45AD080E" w14:textId="77777777" w:rsidR="00E7163A" w:rsidRPr="00BD4530" w:rsidRDefault="00270771" w:rsidP="006F440A">
            <w:pPr>
              <w:pStyle w:val="TableParagraph"/>
              <w:spacing w:before="146"/>
              <w:ind w:left="101" w:right="10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 x 500 µl</w:t>
            </w:r>
          </w:p>
        </w:tc>
        <w:tc>
          <w:tcPr>
            <w:tcW w:w="1276" w:type="dxa"/>
            <w:tcBorders>
              <w:left w:val="single" w:sz="2" w:space="0" w:color="D1D3D4"/>
              <w:bottom w:val="single" w:sz="2" w:space="0" w:color="D1D3D4"/>
              <w:right w:val="single" w:sz="3" w:space="0" w:color="D1D3D4"/>
            </w:tcBorders>
          </w:tcPr>
          <w:p w14:paraId="1A1ACD11" w14:textId="77777777" w:rsidR="00E7163A" w:rsidRPr="00BD4530" w:rsidRDefault="00270771" w:rsidP="006F440A">
            <w:pPr>
              <w:pStyle w:val="TableParagraph"/>
              <w:spacing w:before="146"/>
              <w:ind w:left="137" w:right="1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8 °C</w:t>
            </w:r>
          </w:p>
        </w:tc>
        <w:tc>
          <w:tcPr>
            <w:tcW w:w="1417" w:type="dxa"/>
            <w:tcBorders>
              <w:left w:val="single" w:sz="3" w:space="0" w:color="D1D3D4"/>
              <w:bottom w:val="single" w:sz="2" w:space="0" w:color="D1D3D4"/>
              <w:right w:val="single" w:sz="2" w:space="0" w:color="D1D3D4"/>
            </w:tcBorders>
          </w:tcPr>
          <w:p w14:paraId="1139BFB3" w14:textId="77777777" w:rsidR="00E7163A" w:rsidRPr="00BD4530" w:rsidRDefault="00270771" w:rsidP="006F440A">
            <w:pPr>
              <w:pStyle w:val="TableParagraph"/>
              <w:spacing w:before="146"/>
              <w:ind w:left="81" w:right="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-15 °C</w:t>
            </w:r>
          </w:p>
        </w:tc>
        <w:tc>
          <w:tcPr>
            <w:tcW w:w="2552" w:type="dxa"/>
            <w:tcBorders>
              <w:left w:val="single" w:sz="2" w:space="0" w:color="D1D3D4"/>
              <w:bottom w:val="single" w:sz="2" w:space="0" w:color="D1D3D4"/>
            </w:tcBorders>
          </w:tcPr>
          <w:p w14:paraId="6F7BE42E" w14:textId="77777777" w:rsidR="00E7163A" w:rsidRPr="00BD4530" w:rsidRDefault="00270771" w:rsidP="006F440A">
            <w:pPr>
              <w:pStyle w:val="TableParagraph"/>
              <w:spacing w:before="147"/>
              <w:ind w:left="419" w:right="4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≤ 6</w:t>
            </w:r>
          </w:p>
        </w:tc>
      </w:tr>
      <w:tr w:rsidR="00E7163A" w:rsidRPr="001A18C7" w14:paraId="6672178D" w14:textId="77777777" w:rsidTr="001D4C6E">
        <w:trPr>
          <w:trHeight w:hRule="exact" w:val="1568"/>
        </w:trPr>
        <w:tc>
          <w:tcPr>
            <w:tcW w:w="9264" w:type="dxa"/>
            <w:gridSpan w:val="6"/>
            <w:tcBorders>
              <w:top w:val="nil"/>
            </w:tcBorders>
          </w:tcPr>
          <w:p w14:paraId="003AC200" w14:textId="77777777" w:rsidR="00E7163A" w:rsidRPr="00BD4530" w:rsidRDefault="00270771" w:rsidP="006F440A">
            <w:pPr>
              <w:pStyle w:val="TableParagraph"/>
              <w:spacing w:before="57"/>
              <w:ind w:left="3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ref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. 99-56330</w:t>
            </w:r>
          </w:p>
          <w:p w14:paraId="693134AB" w14:textId="25A98FB5" w:rsidR="00E7163A" w:rsidRPr="00BD4530" w:rsidRDefault="00270771" w:rsidP="006F440A">
            <w:pPr>
              <w:pStyle w:val="TableParagraph"/>
              <w:spacing w:before="50"/>
              <w:ind w:left="72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Rekonstituujte pomocí čištěné vody určené pro metodu PCR (PCR Grade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Water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 pro dosažení objemu 500 µl. IPC obsahuje všechny cílové interní kontroly IDEXX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 Datum ex</w:t>
            </w:r>
            <w:r w:rsidR="00907CF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pirace na lahvičce platí pro suchou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rekonstituovanou formu. IPC je označena číslem verze (např. v1.3).</w:t>
            </w:r>
          </w:p>
          <w:p w14:paraId="1FBE6695" w14:textId="555B2BBB" w:rsidR="00E7163A" w:rsidRPr="00BD4530" w:rsidRDefault="00270771" w:rsidP="006F440A">
            <w:pPr>
              <w:pStyle w:val="TableParagraph"/>
              <w:spacing w:before="90"/>
              <w:ind w:left="72" w:right="373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Jakmile jsou pro produktovou řadu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</w:t>
            </w:r>
            <w:r w:rsidR="00907CF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vytvořeny nové cílové interní kontroly, cílové sekvence jsou přidány do IPC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číslo verze IPC se aktualizuje (např. v1.3 se zvýší na v1.4).</w:t>
            </w:r>
          </w:p>
        </w:tc>
      </w:tr>
      <w:tr w:rsidR="00E7163A" w:rsidRPr="001A18C7" w14:paraId="1C279867" w14:textId="77777777" w:rsidTr="005E28BF">
        <w:trPr>
          <w:trHeight w:hRule="exact" w:val="542"/>
        </w:trPr>
        <w:tc>
          <w:tcPr>
            <w:tcW w:w="1751" w:type="dxa"/>
            <w:tcBorders>
              <w:bottom w:val="nil"/>
              <w:right w:val="single" w:sz="2" w:space="0" w:color="D1D3D4"/>
            </w:tcBorders>
          </w:tcPr>
          <w:p w14:paraId="41FE699E" w14:textId="77777777" w:rsidR="00E7163A" w:rsidRPr="00BD4530" w:rsidRDefault="00270771" w:rsidP="006F440A">
            <w:pPr>
              <w:pStyle w:val="TableParagraph"/>
              <w:spacing w:before="60"/>
              <w:ind w:left="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Voda </w:t>
            </w:r>
            <w:r w:rsidR="00866785"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(</w:t>
            </w:r>
            <w:proofErr w:type="spellStart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PCR Grade</w:t>
            </w:r>
            <w:r w:rsidR="00866785" w:rsidRPr="00BD4530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5826B3BB" w14:textId="77777777" w:rsidR="00E7163A" w:rsidRPr="00BD4530" w:rsidRDefault="00270771" w:rsidP="006F440A">
            <w:pPr>
              <w:pStyle w:val="TableParagraph"/>
              <w:spacing w:before="46"/>
              <w:ind w:left="155" w:right="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Čirá</w:t>
            </w:r>
          </w:p>
        </w:tc>
        <w:tc>
          <w:tcPr>
            <w:tcW w:w="1136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5FC9E4E6" w14:textId="77777777" w:rsidR="00E7163A" w:rsidRPr="00BD4530" w:rsidRDefault="00270771" w:rsidP="006F440A">
            <w:pPr>
              <w:pStyle w:val="TableParagraph"/>
              <w:spacing w:before="46"/>
              <w:ind w:left="101" w:right="10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 x 1,0 ml</w:t>
            </w:r>
          </w:p>
        </w:tc>
        <w:tc>
          <w:tcPr>
            <w:tcW w:w="2693" w:type="dxa"/>
            <w:gridSpan w:val="2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5F5F2ED5" w14:textId="77777777" w:rsidR="00E7163A" w:rsidRPr="00BD4530" w:rsidRDefault="00270771" w:rsidP="006F440A">
            <w:pPr>
              <w:pStyle w:val="TableParagraph"/>
              <w:spacing w:before="46"/>
              <w:ind w:left="672" w:right="6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-25 až 8 °C</w:t>
            </w:r>
          </w:p>
        </w:tc>
        <w:tc>
          <w:tcPr>
            <w:tcW w:w="2552" w:type="dxa"/>
            <w:tcBorders>
              <w:left w:val="single" w:sz="2" w:space="0" w:color="D1D3D4"/>
              <w:bottom w:val="single" w:sz="2" w:space="0" w:color="D1D3D4"/>
            </w:tcBorders>
          </w:tcPr>
          <w:p w14:paraId="61949511" w14:textId="77777777" w:rsidR="00E7163A" w:rsidRPr="00BD4530" w:rsidRDefault="00270771" w:rsidP="006F440A">
            <w:pPr>
              <w:pStyle w:val="TableParagraph"/>
              <w:spacing w:before="46"/>
              <w:ind w:left="420" w:right="4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N/A</w:t>
            </w:r>
          </w:p>
        </w:tc>
      </w:tr>
      <w:tr w:rsidR="00E7163A" w:rsidRPr="001A18C7" w14:paraId="39E2ADB9" w14:textId="77777777" w:rsidTr="001D4C6E">
        <w:trPr>
          <w:trHeight w:hRule="exact" w:val="955"/>
        </w:trPr>
        <w:tc>
          <w:tcPr>
            <w:tcW w:w="9264" w:type="dxa"/>
            <w:gridSpan w:val="6"/>
            <w:tcBorders>
              <w:top w:val="nil"/>
            </w:tcBorders>
          </w:tcPr>
          <w:p w14:paraId="360E581F" w14:textId="77777777" w:rsidR="00E7163A" w:rsidRPr="00BD4530" w:rsidRDefault="00270771" w:rsidP="006F440A">
            <w:pPr>
              <w:pStyle w:val="TableParagraph"/>
              <w:spacing w:before="57"/>
              <w:ind w:left="3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ref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  <w:highlight w:val="lightGray"/>
              </w:rPr>
              <w:t>. 99-56350</w:t>
            </w:r>
          </w:p>
          <w:p w14:paraId="5F5779A6" w14:textId="77777777" w:rsidR="00E7163A" w:rsidRPr="00BD4530" w:rsidRDefault="00270771" w:rsidP="006F440A">
            <w:pPr>
              <w:pStyle w:val="TableParagraph"/>
              <w:spacing w:before="50"/>
              <w:ind w:left="72" w:right="83"/>
              <w:rPr>
                <w:rFonts w:asciiTheme="minorHAnsi" w:hAnsiTheme="minorHAnsi" w:cstheme="minorHAnsi"/>
                <w:sz w:val="18"/>
                <w:szCs w:val="18"/>
              </w:rPr>
            </w:pP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Čištěná voda určená pro PCR metodu (PCR Grade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Water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 je kvalifikována pro použití při reverzní transkripci-PCR (RT-PCR). Používá se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rekonstituci reagencií </w:t>
            </w:r>
            <w:proofErr w:type="spellStart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. Používá se také jako PCR negativní kontrola pro každou testovací várku. Lahvičky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touto vodou nepřesunujte mezi různými pracovními oblastmi PCR. Pro každou oblast je nutné použít samostatnou lahvičku </w:t>
            </w:r>
            <w:r w:rsidR="00866785"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BD45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vodou, aby nedošlo ke kontaminaci.</w:t>
            </w:r>
          </w:p>
        </w:tc>
      </w:tr>
    </w:tbl>
    <w:p w14:paraId="482F5292" w14:textId="4FEC2D49" w:rsidR="00E7163A" w:rsidRPr="00BD4530" w:rsidRDefault="00270771" w:rsidP="006F440A">
      <w:pPr>
        <w:spacing w:before="49"/>
        <w:ind w:left="237"/>
        <w:rPr>
          <w:rFonts w:asciiTheme="minorHAnsi" w:hAnsiTheme="minorHAnsi" w:cstheme="minorHAnsi"/>
        </w:rPr>
      </w:pPr>
      <w:r w:rsidRPr="00BD4530">
        <w:rPr>
          <w:rFonts w:asciiTheme="minorHAnsi" w:hAnsiTheme="minorHAnsi" w:cstheme="minorHAnsi"/>
          <w:b/>
          <w:color w:val="231F20"/>
        </w:rPr>
        <w:t xml:space="preserve">Poznámka: </w:t>
      </w:r>
      <w:r w:rsidR="00866785" w:rsidRPr="00BD4530">
        <w:rPr>
          <w:rFonts w:asciiTheme="minorHAnsi" w:hAnsiTheme="minorHAnsi" w:cstheme="minorHAnsi"/>
          <w:color w:val="231F20"/>
        </w:rPr>
        <w:t>V </w:t>
      </w:r>
      <w:r w:rsidRPr="00BD4530">
        <w:rPr>
          <w:rFonts w:asciiTheme="minorHAnsi" w:hAnsiTheme="minorHAnsi" w:cstheme="minorHAnsi"/>
          <w:color w:val="231F20"/>
        </w:rPr>
        <w:t xml:space="preserve">tabulce na konci </w:t>
      </w:r>
      <w:r w:rsidR="00E131E3" w:rsidRPr="00BD4530">
        <w:rPr>
          <w:rFonts w:asciiTheme="minorHAnsi" w:hAnsiTheme="minorHAnsi" w:cstheme="minorHAnsi"/>
          <w:color w:val="231F20"/>
        </w:rPr>
        <w:t>této příbalové informace</w:t>
      </w:r>
      <w:r w:rsidRPr="00BD4530">
        <w:rPr>
          <w:rFonts w:asciiTheme="minorHAnsi" w:hAnsiTheme="minorHAnsi" w:cstheme="minorHAnsi"/>
          <w:color w:val="231F20"/>
        </w:rPr>
        <w:t xml:space="preserve"> je uveden popis symbolů používaných </w:t>
      </w:r>
      <w:r w:rsidR="00866785" w:rsidRPr="00BD4530">
        <w:rPr>
          <w:rFonts w:asciiTheme="minorHAnsi" w:hAnsiTheme="minorHAnsi" w:cstheme="minorHAnsi"/>
          <w:color w:val="231F20"/>
        </w:rPr>
        <w:t>v </w:t>
      </w:r>
      <w:r w:rsidRPr="00BD4530">
        <w:rPr>
          <w:rFonts w:asciiTheme="minorHAnsi" w:hAnsiTheme="minorHAnsi" w:cstheme="minorHAnsi"/>
          <w:color w:val="231F20"/>
        </w:rPr>
        <w:t xml:space="preserve">příbalové informaci </w:t>
      </w:r>
      <w:r w:rsidR="00866785" w:rsidRPr="00BD4530">
        <w:rPr>
          <w:rFonts w:asciiTheme="minorHAnsi" w:hAnsiTheme="minorHAnsi" w:cstheme="minorHAnsi"/>
          <w:color w:val="231F20"/>
        </w:rPr>
        <w:t>a </w:t>
      </w:r>
      <w:r w:rsidRPr="00BD4530">
        <w:rPr>
          <w:rFonts w:asciiTheme="minorHAnsi" w:hAnsiTheme="minorHAnsi" w:cstheme="minorHAnsi"/>
          <w:color w:val="231F20"/>
        </w:rPr>
        <w:t>na etiketě.</w:t>
      </w:r>
    </w:p>
    <w:p w14:paraId="5A7F8600" w14:textId="77777777" w:rsidR="00E7163A" w:rsidRPr="00BD4530" w:rsidRDefault="00E7163A" w:rsidP="006F440A">
      <w:pPr>
        <w:rPr>
          <w:rFonts w:asciiTheme="minorHAnsi" w:hAnsiTheme="minorHAnsi" w:cstheme="minorHAnsi"/>
        </w:rPr>
        <w:sectPr w:rsidR="00E7163A" w:rsidRPr="00BD4530" w:rsidSect="00E2445D">
          <w:pgSz w:w="11906" w:h="16838" w:code="9"/>
          <w:pgMar w:top="1417" w:right="1417" w:bottom="1417" w:left="1417" w:header="0" w:footer="296" w:gutter="0"/>
          <w:cols w:space="708"/>
          <w:docGrid w:linePitch="299"/>
        </w:sectPr>
      </w:pPr>
    </w:p>
    <w:p w14:paraId="69449B78" w14:textId="77777777" w:rsidR="00E7163A" w:rsidRPr="00BD4530" w:rsidRDefault="00270771" w:rsidP="006F440A">
      <w:pPr>
        <w:pStyle w:val="Nadpis11"/>
        <w:rPr>
          <w:rFonts w:asciiTheme="minorHAnsi" w:hAnsiTheme="minorHAnsi" w:cstheme="minorHAnsi"/>
          <w:sz w:val="22"/>
          <w:szCs w:val="22"/>
        </w:rPr>
      </w:pPr>
      <w:r w:rsidRPr="00BD4530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Nezbytné pomůcky </w:t>
      </w:r>
      <w:r w:rsidR="00866785" w:rsidRPr="00BD4530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BD4530">
        <w:rPr>
          <w:rFonts w:asciiTheme="minorHAnsi" w:hAnsiTheme="minorHAnsi" w:cstheme="minorHAnsi"/>
          <w:color w:val="231F20"/>
          <w:sz w:val="22"/>
          <w:szCs w:val="22"/>
        </w:rPr>
        <w:t>nástroje, které nejsou součástí sady</w:t>
      </w:r>
    </w:p>
    <w:p w14:paraId="080D32E6" w14:textId="77777777" w:rsidR="00E7163A" w:rsidRPr="00BD4530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spacing w:before="23"/>
        <w:rPr>
          <w:rFonts w:asciiTheme="minorHAnsi" w:hAnsiTheme="minorHAnsi" w:cstheme="minorHAnsi"/>
        </w:rPr>
      </w:pPr>
      <w:r w:rsidRPr="00BD4530">
        <w:rPr>
          <w:rFonts w:asciiTheme="minorHAnsi" w:hAnsiTheme="minorHAnsi" w:cstheme="minorHAnsi"/>
          <w:color w:val="231F20"/>
        </w:rPr>
        <w:t>Komerční souprava pro extrakci DNA</w:t>
      </w:r>
    </w:p>
    <w:p w14:paraId="7D664F08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  <w:tab w:val="left" w:pos="3514"/>
        </w:tabs>
        <w:rPr>
          <w:rFonts w:asciiTheme="minorHAnsi" w:hAnsiTheme="minorHAnsi" w:cstheme="minorHAnsi"/>
        </w:rPr>
      </w:pPr>
      <w:r w:rsidRPr="00BD4530">
        <w:rPr>
          <w:rFonts w:asciiTheme="minorHAnsi" w:hAnsiTheme="minorHAnsi" w:cstheme="minorHAnsi"/>
          <w:color w:val="231F20"/>
        </w:rPr>
        <w:t xml:space="preserve">Volitelné – souprava </w:t>
      </w:r>
      <w:proofErr w:type="spellStart"/>
      <w:r w:rsidRPr="00BD4530">
        <w:rPr>
          <w:rFonts w:asciiTheme="minorHAnsi" w:hAnsiTheme="minorHAnsi" w:cstheme="minorHAnsi"/>
          <w:color w:val="231F20"/>
        </w:rPr>
        <w:t>RealPCR</w:t>
      </w:r>
      <w:proofErr w:type="spellEnd"/>
      <w:r w:rsidRPr="00BD453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BD4530">
        <w:rPr>
          <w:rFonts w:asciiTheme="minorHAnsi" w:hAnsiTheme="minorHAnsi" w:cstheme="minorHAnsi"/>
          <w:color w:val="231F20"/>
        </w:rPr>
        <w:t>Pre-Extraction</w:t>
      </w:r>
      <w:proofErr w:type="spellEnd"/>
      <w:r w:rsidRPr="00BD4530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BD4530">
        <w:rPr>
          <w:rFonts w:asciiTheme="minorHAnsi" w:hAnsiTheme="minorHAnsi" w:cstheme="minorHAnsi"/>
          <w:color w:val="231F20"/>
        </w:rPr>
        <w:t>Kit</w:t>
      </w:r>
      <w:proofErr w:type="spellEnd"/>
      <w:r w:rsidRPr="00BD4530">
        <w:rPr>
          <w:rFonts w:asciiTheme="minorHAnsi" w:hAnsiTheme="minorHAnsi" w:cstheme="minorHAnsi"/>
          <w:color w:val="231F20"/>
        </w:rPr>
        <w:t xml:space="preserve"> </w:t>
      </w:r>
      <w:r w:rsidRPr="00F55CD4">
        <w:rPr>
          <w:rFonts w:asciiTheme="minorHAnsi" w:hAnsiTheme="minorHAnsi" w:cstheme="minorHAnsi"/>
          <w:color w:val="231F20"/>
          <w:highlight w:val="lightGray"/>
        </w:rPr>
        <w:t>(IDEXX</w:t>
      </w:r>
      <w:r w:rsidR="00866785" w:rsidRPr="00F55CD4">
        <w:rPr>
          <w:rFonts w:asciiTheme="minorHAnsi" w:hAnsiTheme="minorHAnsi" w:cstheme="minorHAnsi"/>
          <w:color w:val="231F20"/>
          <w:highlight w:val="lightGray"/>
        </w:rPr>
        <w:t xml:space="preserve"> </w:t>
      </w:r>
      <w:r w:rsidRPr="00F55CD4">
        <w:rPr>
          <w:rFonts w:asciiTheme="minorHAnsi" w:hAnsiTheme="minorHAnsi" w:cstheme="minorHAnsi"/>
          <w:color w:val="231F20"/>
          <w:highlight w:val="lightGray"/>
        </w:rPr>
        <w:t>99-56104)</w:t>
      </w:r>
    </w:p>
    <w:p w14:paraId="58F2EFEC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Volitelné – centrifuga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Pr="00402288">
        <w:rPr>
          <w:rFonts w:asciiTheme="minorHAnsi" w:hAnsiTheme="minorHAnsi" w:cstheme="minorHAnsi"/>
          <w:color w:val="231F20"/>
        </w:rPr>
        <w:t xml:space="preserve">rotorem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 xml:space="preserve">adaptéry pro destičky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Pr="00402288">
        <w:rPr>
          <w:rFonts w:asciiTheme="minorHAnsi" w:hAnsiTheme="minorHAnsi" w:cstheme="minorHAnsi"/>
          <w:color w:val="231F20"/>
        </w:rPr>
        <w:t>více jamkami</w:t>
      </w:r>
    </w:p>
    <w:p w14:paraId="02903FA2" w14:textId="77777777" w:rsidR="007069D3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proofErr w:type="spellStart"/>
      <w:r w:rsidRPr="00402288">
        <w:rPr>
          <w:rFonts w:asciiTheme="minorHAnsi" w:hAnsiTheme="minorHAnsi" w:cstheme="minorHAnsi"/>
          <w:color w:val="231F20"/>
        </w:rPr>
        <w:t>Mikrocentrifuga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pro odstřeďování </w:t>
      </w:r>
      <w:proofErr w:type="spellStart"/>
      <w:r w:rsidRPr="00402288">
        <w:rPr>
          <w:rFonts w:asciiTheme="minorHAnsi" w:hAnsiTheme="minorHAnsi" w:cstheme="minorHAnsi"/>
          <w:color w:val="231F20"/>
        </w:rPr>
        <w:t>mikrozkumavek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r w:rsidR="00866785" w:rsidRPr="00402288">
        <w:rPr>
          <w:rFonts w:asciiTheme="minorHAnsi" w:hAnsiTheme="minorHAnsi" w:cstheme="minorHAnsi"/>
          <w:color w:val="231F20"/>
        </w:rPr>
        <w:t>o </w:t>
      </w:r>
      <w:r w:rsidRPr="00402288">
        <w:rPr>
          <w:rFonts w:asciiTheme="minorHAnsi" w:hAnsiTheme="minorHAnsi" w:cstheme="minorHAnsi"/>
          <w:color w:val="231F20"/>
        </w:rPr>
        <w:t xml:space="preserve">objemu 2 ml, která může dosáhnout </w:t>
      </w:r>
    </w:p>
    <w:p w14:paraId="7AEB210C" w14:textId="7858D2AB" w:rsidR="00E7163A" w:rsidRPr="00402288" w:rsidRDefault="00270771" w:rsidP="00967E23">
      <w:pPr>
        <w:pStyle w:val="Odstavecseseznamem"/>
        <w:tabs>
          <w:tab w:val="left" w:pos="300"/>
        </w:tabs>
        <w:ind w:firstLine="0"/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>1500–3000 × g</w:t>
      </w:r>
    </w:p>
    <w:p w14:paraId="295FD447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>Vhodné osobní ochranné pomůcky (např. rukavice, laboratorní plášť)</w:t>
      </w:r>
    </w:p>
    <w:p w14:paraId="5C5F78A4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>Hroty pipet bez nukleázy, odolné proti aerosolům</w:t>
      </w:r>
    </w:p>
    <w:p w14:paraId="55A4050B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Sterilní </w:t>
      </w:r>
      <w:proofErr w:type="spellStart"/>
      <w:r w:rsidRPr="00402288">
        <w:rPr>
          <w:rFonts w:asciiTheme="minorHAnsi" w:hAnsiTheme="minorHAnsi" w:cstheme="minorHAnsi"/>
          <w:color w:val="231F20"/>
        </w:rPr>
        <w:t>mikrozkumavky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pro přípravu směsi PCR</w:t>
      </w:r>
    </w:p>
    <w:p w14:paraId="10624C31" w14:textId="6FBA05BA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>Pipety (5–1000 µl); speciální pipety pro přípravu směsi PCR</w:t>
      </w:r>
    </w:p>
    <w:p w14:paraId="2611BB6F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96 nebo 384jamkové PCR destičky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>optické adhezivní fólie/kryty destiček</w:t>
      </w:r>
    </w:p>
    <w:p w14:paraId="11505DAE" w14:textId="11AC9A50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spacing w:before="33"/>
        <w:ind w:right="1296"/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Přístroj pro provádění PCR </w:t>
      </w:r>
      <w:r w:rsidR="00866785" w:rsidRPr="00402288">
        <w:rPr>
          <w:rFonts w:asciiTheme="minorHAnsi" w:hAnsiTheme="minorHAnsi" w:cstheme="minorHAnsi"/>
          <w:color w:val="231F20"/>
        </w:rPr>
        <w:t>v </w:t>
      </w:r>
      <w:r w:rsidRPr="00402288">
        <w:rPr>
          <w:rFonts w:asciiTheme="minorHAnsi" w:hAnsiTheme="minorHAnsi" w:cstheme="minorHAnsi"/>
          <w:color w:val="231F20"/>
        </w:rPr>
        <w:t>reálném čase (</w:t>
      </w:r>
      <w:proofErr w:type="spellStart"/>
      <w:r w:rsidRPr="00402288">
        <w:rPr>
          <w:rFonts w:asciiTheme="minorHAnsi" w:hAnsiTheme="minorHAnsi" w:cstheme="minorHAnsi"/>
          <w:color w:val="231F20"/>
        </w:rPr>
        <w:t>Applied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Biosystems</w:t>
      </w:r>
      <w:proofErr w:type="spellEnd"/>
      <w:r w:rsidR="007069D3" w:rsidRPr="00402288">
        <w:rPr>
          <w:rFonts w:asciiTheme="minorHAnsi" w:hAnsiTheme="minorHAnsi" w:cstheme="minorHAnsi"/>
          <w:color w:val="231F20"/>
        </w:rPr>
        <w:t xml:space="preserve"> </w:t>
      </w:r>
      <w:r w:rsidRPr="00402288">
        <w:rPr>
          <w:rFonts w:asciiTheme="minorHAnsi" w:hAnsiTheme="minorHAnsi" w:cstheme="minorHAnsi"/>
          <w:color w:val="231F20"/>
        </w:rPr>
        <w:t xml:space="preserve">7500, </w:t>
      </w:r>
      <w:proofErr w:type="spellStart"/>
      <w:r w:rsidRPr="00402288">
        <w:rPr>
          <w:rFonts w:asciiTheme="minorHAnsi" w:hAnsiTheme="minorHAnsi" w:cstheme="minorHAnsi"/>
          <w:color w:val="231F20"/>
        </w:rPr>
        <w:t>Applied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Biosystems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ViiA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7, </w:t>
      </w:r>
      <w:proofErr w:type="spellStart"/>
      <w:r w:rsidRPr="00402288">
        <w:rPr>
          <w:rFonts w:asciiTheme="minorHAnsi" w:hAnsiTheme="minorHAnsi" w:cstheme="minorHAnsi"/>
          <w:color w:val="231F20"/>
        </w:rPr>
        <w:t>Agilent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Mx3000P, </w:t>
      </w:r>
      <w:proofErr w:type="spellStart"/>
      <w:r w:rsidRPr="00402288">
        <w:rPr>
          <w:rFonts w:asciiTheme="minorHAnsi" w:hAnsiTheme="minorHAnsi" w:cstheme="minorHAnsi"/>
          <w:color w:val="231F20"/>
        </w:rPr>
        <w:t>Agilent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Mx3005P, </w:t>
      </w:r>
      <w:proofErr w:type="spellStart"/>
      <w:r w:rsidRPr="00402288">
        <w:rPr>
          <w:rFonts w:asciiTheme="minorHAnsi" w:hAnsiTheme="minorHAnsi" w:cstheme="minorHAnsi"/>
          <w:color w:val="231F20"/>
        </w:rPr>
        <w:t>Agilent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AriaMx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, Bio-Rad CFX96 </w:t>
      </w:r>
      <w:proofErr w:type="spellStart"/>
      <w:r w:rsidRPr="00402288">
        <w:rPr>
          <w:rFonts w:asciiTheme="minorHAnsi" w:hAnsiTheme="minorHAnsi" w:cstheme="minorHAnsi"/>
          <w:color w:val="231F20"/>
        </w:rPr>
        <w:t>Touch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402288">
        <w:rPr>
          <w:rFonts w:asciiTheme="minorHAnsi" w:hAnsiTheme="minorHAnsi" w:cstheme="minorHAnsi"/>
          <w:color w:val="231F20"/>
        </w:rPr>
        <w:t>Applied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Biosystems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QuantStudio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Flex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, QIAGEN Rotor-Gene [pouze 72jamkový rotor], </w:t>
      </w:r>
      <w:proofErr w:type="spellStart"/>
      <w:r w:rsidRPr="00402288">
        <w:rPr>
          <w:rFonts w:asciiTheme="minorHAnsi" w:hAnsiTheme="minorHAnsi" w:cstheme="minorHAnsi"/>
          <w:color w:val="231F20"/>
        </w:rPr>
        <w:t>Roche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</w:rPr>
        <w:t>LightCycler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480 nebo</w:t>
      </w:r>
      <w:r w:rsidR="00866785" w:rsidRPr="00402288">
        <w:rPr>
          <w:rFonts w:asciiTheme="minorHAnsi" w:hAnsiTheme="minorHAnsi" w:cstheme="minorHAnsi"/>
          <w:color w:val="231F20"/>
        </w:rPr>
        <w:t xml:space="preserve"> </w:t>
      </w:r>
      <w:r w:rsidRPr="00402288">
        <w:rPr>
          <w:rFonts w:asciiTheme="minorHAnsi" w:hAnsiTheme="minorHAnsi" w:cstheme="minorHAnsi"/>
          <w:color w:val="231F20"/>
        </w:rPr>
        <w:t>podobný).</w:t>
      </w:r>
    </w:p>
    <w:p w14:paraId="53269335" w14:textId="77777777" w:rsidR="00E7163A" w:rsidRPr="00402288" w:rsidRDefault="00270771" w:rsidP="006F440A">
      <w:pPr>
        <w:ind w:left="300" w:right="330"/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b/>
          <w:color w:val="231F20"/>
        </w:rPr>
        <w:t xml:space="preserve">Poznámka: </w:t>
      </w:r>
      <w:r w:rsidRPr="00402288">
        <w:rPr>
          <w:rFonts w:asciiTheme="minorHAnsi" w:hAnsiTheme="minorHAnsi" w:cstheme="minorHAnsi"/>
          <w:color w:val="231F20"/>
        </w:rPr>
        <w:t xml:space="preserve">přístroj </w:t>
      </w:r>
      <w:proofErr w:type="spellStart"/>
      <w:r w:rsidRPr="00402288">
        <w:rPr>
          <w:rFonts w:asciiTheme="minorHAnsi" w:hAnsiTheme="minorHAnsi" w:cstheme="minorHAnsi"/>
          <w:color w:val="231F20"/>
        </w:rPr>
        <w:t>Roche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LC480 vyžaduje další kalibraci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 xml:space="preserve">nastavení softwaru. Informace </w:t>
      </w:r>
      <w:r w:rsidR="00866785" w:rsidRPr="00402288">
        <w:rPr>
          <w:rFonts w:asciiTheme="minorHAnsi" w:hAnsiTheme="minorHAnsi" w:cstheme="minorHAnsi"/>
          <w:color w:val="231F20"/>
        </w:rPr>
        <w:t>o </w:t>
      </w:r>
      <w:r w:rsidRPr="00402288">
        <w:rPr>
          <w:rFonts w:asciiTheme="minorHAnsi" w:hAnsiTheme="minorHAnsi" w:cstheme="minorHAnsi"/>
          <w:color w:val="231F20"/>
        </w:rPr>
        <w:t xml:space="preserve">používání tohoto přístroje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Pr="00402288">
        <w:rPr>
          <w:rFonts w:asciiTheme="minorHAnsi" w:hAnsiTheme="minorHAnsi" w:cstheme="minorHAnsi"/>
          <w:color w:val="231F20"/>
        </w:rPr>
        <w:t xml:space="preserve">reagenciemi </w:t>
      </w:r>
      <w:proofErr w:type="spellStart"/>
      <w:r w:rsidRPr="00402288">
        <w:rPr>
          <w:rFonts w:asciiTheme="minorHAnsi" w:hAnsiTheme="minorHAnsi" w:cstheme="minorHAnsi"/>
          <w:color w:val="231F20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</w:rPr>
        <w:t xml:space="preserve"> vám poskytnou pracovníci odborné podpory IDEXX.</w:t>
      </w:r>
    </w:p>
    <w:p w14:paraId="09EA3E89" w14:textId="77777777" w:rsidR="00E7163A" w:rsidRPr="00402288" w:rsidRDefault="00270771" w:rsidP="006F440A">
      <w:pPr>
        <w:pStyle w:val="Nadpis11"/>
        <w:spacing w:before="110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Laboratorní postupy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varování</w:t>
      </w:r>
    </w:p>
    <w:p w14:paraId="7A6DBEEB" w14:textId="43A302D0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spacing w:before="23"/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Nepoužívejte </w:t>
      </w:r>
      <w:r w:rsidR="00E131E3" w:rsidRPr="00402288">
        <w:rPr>
          <w:rFonts w:asciiTheme="minorHAnsi" w:hAnsiTheme="minorHAnsi" w:cstheme="minorHAnsi"/>
          <w:color w:val="231F20"/>
        </w:rPr>
        <w:t>činidla</w:t>
      </w:r>
      <w:r w:rsidRPr="00402288">
        <w:rPr>
          <w:rFonts w:asciiTheme="minorHAnsi" w:hAnsiTheme="minorHAnsi" w:cstheme="minorHAnsi"/>
          <w:color w:val="231F20"/>
        </w:rPr>
        <w:t xml:space="preserve"> po datu ex</w:t>
      </w:r>
      <w:r w:rsidR="001224C1" w:rsidRPr="00402288">
        <w:rPr>
          <w:rFonts w:asciiTheme="minorHAnsi" w:hAnsiTheme="minorHAnsi" w:cstheme="minorHAnsi"/>
          <w:color w:val="231F20"/>
        </w:rPr>
        <w:t>s</w:t>
      </w:r>
      <w:r w:rsidRPr="00402288">
        <w:rPr>
          <w:rFonts w:asciiTheme="minorHAnsi" w:hAnsiTheme="minorHAnsi" w:cstheme="minorHAnsi"/>
          <w:color w:val="231F20"/>
        </w:rPr>
        <w:t>pirace.</w:t>
      </w:r>
    </w:p>
    <w:p w14:paraId="5F424391" w14:textId="77777777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>Celý proces je nutné provádět za nepřítomnosti nukleázy.</w:t>
      </w:r>
    </w:p>
    <w:p w14:paraId="0C26F7CE" w14:textId="66FD4DB2" w:rsidR="00E7163A" w:rsidRPr="00402288" w:rsidRDefault="00270771" w:rsidP="006F440A">
      <w:pPr>
        <w:pStyle w:val="Odstavecseseznamem"/>
        <w:numPr>
          <w:ilvl w:val="0"/>
          <w:numId w:val="3"/>
        </w:numPr>
        <w:tabs>
          <w:tab w:val="left" w:pos="300"/>
        </w:tabs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Při práci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="00E131E3" w:rsidRPr="00402288">
        <w:rPr>
          <w:rFonts w:asciiTheme="minorHAnsi" w:hAnsiTheme="minorHAnsi" w:cstheme="minorHAnsi"/>
          <w:color w:val="231F20"/>
        </w:rPr>
        <w:t>činidly</w:t>
      </w:r>
      <w:r w:rsidRPr="00402288">
        <w:rPr>
          <w:rFonts w:asciiTheme="minorHAnsi" w:hAnsiTheme="minorHAnsi" w:cstheme="minorHAnsi"/>
          <w:color w:val="231F20"/>
        </w:rPr>
        <w:t xml:space="preserve">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>nukleovými kyselinami používejte rukavice bez pudru.</w:t>
      </w:r>
    </w:p>
    <w:p w14:paraId="4DFD636A" w14:textId="77777777" w:rsidR="00E7163A" w:rsidRPr="00402288" w:rsidRDefault="00270771" w:rsidP="00F320C8">
      <w:pPr>
        <w:pStyle w:val="Odstavecseseznamem"/>
        <w:numPr>
          <w:ilvl w:val="0"/>
          <w:numId w:val="3"/>
        </w:numPr>
        <w:tabs>
          <w:tab w:val="left" w:pos="300"/>
        </w:tabs>
        <w:spacing w:before="33"/>
        <w:rPr>
          <w:rFonts w:asciiTheme="minorHAnsi" w:hAnsiTheme="minorHAnsi" w:cstheme="minorHAnsi"/>
        </w:rPr>
      </w:pPr>
      <w:r w:rsidRPr="00402288">
        <w:rPr>
          <w:rFonts w:asciiTheme="minorHAnsi" w:hAnsiTheme="minorHAnsi" w:cstheme="minorHAnsi"/>
          <w:color w:val="231F20"/>
        </w:rPr>
        <w:t xml:space="preserve">Pro zabránění zkřížené kontaminace provádějte veškeré příslušné činnosti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Pr="00402288">
        <w:rPr>
          <w:rFonts w:asciiTheme="minorHAnsi" w:hAnsiTheme="minorHAnsi" w:cstheme="minorHAnsi"/>
          <w:color w:val="231F20"/>
        </w:rPr>
        <w:t xml:space="preserve">použitím hrotů pipet bez nukleázy, které jsou odolné vůči aerosolům,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 xml:space="preserve">fyzicky separujte pracoviště, kde dochází </w:t>
      </w:r>
      <w:r w:rsidR="00866785" w:rsidRPr="00402288">
        <w:rPr>
          <w:rFonts w:asciiTheme="minorHAnsi" w:hAnsiTheme="minorHAnsi" w:cstheme="minorHAnsi"/>
          <w:color w:val="231F20"/>
        </w:rPr>
        <w:t>k </w:t>
      </w:r>
      <w:r w:rsidRPr="00402288">
        <w:rPr>
          <w:rFonts w:asciiTheme="minorHAnsi" w:hAnsiTheme="minorHAnsi" w:cstheme="minorHAnsi"/>
          <w:color w:val="231F20"/>
        </w:rPr>
        <w:t>extrakci nukleové kyseliny (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 xml:space="preserve">manipulaci </w:t>
      </w:r>
      <w:r w:rsidR="00866785" w:rsidRPr="00402288">
        <w:rPr>
          <w:rFonts w:asciiTheme="minorHAnsi" w:hAnsiTheme="minorHAnsi" w:cstheme="minorHAnsi"/>
          <w:color w:val="231F20"/>
        </w:rPr>
        <w:t>s </w:t>
      </w:r>
      <w:r w:rsidRPr="00402288">
        <w:rPr>
          <w:rFonts w:asciiTheme="minorHAnsi" w:hAnsiTheme="minorHAnsi" w:cstheme="minorHAnsi"/>
          <w:color w:val="231F20"/>
        </w:rPr>
        <w:t xml:space="preserve">ní), nastavení PCR </w:t>
      </w:r>
      <w:r w:rsidR="00866785" w:rsidRPr="00402288">
        <w:rPr>
          <w:rFonts w:asciiTheme="minorHAnsi" w:hAnsiTheme="minorHAnsi" w:cstheme="minorHAnsi"/>
          <w:color w:val="231F20"/>
        </w:rPr>
        <w:t>a </w:t>
      </w:r>
      <w:r w:rsidRPr="00402288">
        <w:rPr>
          <w:rFonts w:asciiTheme="minorHAnsi" w:hAnsiTheme="minorHAnsi" w:cstheme="minorHAnsi"/>
          <w:color w:val="231F20"/>
        </w:rPr>
        <w:t>provádění PCR.</w:t>
      </w:r>
    </w:p>
    <w:p w14:paraId="0CDBC196" w14:textId="77777777" w:rsidR="00E7163A" w:rsidRPr="00402288" w:rsidRDefault="00270771" w:rsidP="006F440A">
      <w:pPr>
        <w:pStyle w:val="Nadpis11"/>
        <w:spacing w:before="104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>Rekonstituce suchých složek</w:t>
      </w:r>
    </w:p>
    <w:p w14:paraId="659E566E" w14:textId="514AFB7C" w:rsidR="00E7163A" w:rsidRPr="00402288" w:rsidRDefault="00270771" w:rsidP="006F440A">
      <w:pPr>
        <w:pStyle w:val="Zkladntext"/>
        <w:spacing w:before="43"/>
        <w:ind w:left="119" w:right="330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Směs MAP DNA Mix, interní pozitivní kontrolu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pozitivní kontrolu rekonstituujte pipetováním 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čištěné 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vody 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t>(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PCR Grade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t>)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pro dosažení objemu uvedeného na etiketě příslušné složky.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Roztok nechte stát po dobu nejméně 10 minut při teplotě 18 až 26 °C. Před použitím promíchejte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krátce odstřeďte pomocí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mikrocentrifugy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. Po rekonstituci směsi MAP DNA Mix, IPC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pozitivní kontroly připravte příslušné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alikvoty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roztoky uchovávejte ve zmrazeném stavu. Zmražené složky nechte před použitím rozmrazit po dobu přibližně 15 minut při teplotě 18 až 26 °C, jemně je promíchejte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krátce odstřeďte pomocí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mikrocentrifugy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br/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(~1500–3000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×</w:t>
      </w:r>
      <w:r w:rsidR="00C72886" w:rsidRPr="0040228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g).</w:t>
      </w:r>
    </w:p>
    <w:p w14:paraId="0666A9FC" w14:textId="77777777" w:rsidR="00E7163A" w:rsidRPr="00402288" w:rsidRDefault="00270771" w:rsidP="006F440A">
      <w:pPr>
        <w:pStyle w:val="Nadpis11"/>
        <w:spacing w:before="105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Použití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IPC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negativní kontroly pro extrakci</w:t>
      </w:r>
    </w:p>
    <w:p w14:paraId="2B93CADE" w14:textId="77777777" w:rsidR="00E7163A" w:rsidRPr="00402288" w:rsidRDefault="00270771" w:rsidP="006F440A">
      <w:pPr>
        <w:pStyle w:val="Zkladntext"/>
        <w:spacing w:before="43"/>
        <w:ind w:left="119" w:right="108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Na každou extrakci použijte 2 µl rekonstituované IPC. IPC přidejte do extrakčního lytického roztoku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postupujte podle pokynů ke komerční extrakční soupravě. Jako vzorek by měla být zahrnuta také negativní kontrola pro extrakci ("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mock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sample").</w:t>
      </w:r>
    </w:p>
    <w:p w14:paraId="5FDA6177" w14:textId="77777777" w:rsidR="00E7163A" w:rsidRPr="00402288" w:rsidRDefault="00270771" w:rsidP="006F440A">
      <w:pPr>
        <w:pStyle w:val="Nadpis11"/>
        <w:spacing w:before="105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Příprava vzorku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extrakce DNA</w:t>
      </w:r>
    </w:p>
    <w:p w14:paraId="57DA029F" w14:textId="6E6BBBF8" w:rsidR="00E7163A" w:rsidRPr="00402288" w:rsidRDefault="00270771" w:rsidP="006F440A">
      <w:pPr>
        <w:pStyle w:val="Zkladntext"/>
        <w:spacing w:before="43"/>
        <w:ind w:left="119" w:right="93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Test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MAP DNA byl validován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s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různými extrakčními metodami pro zajištění různých úrovní citlivosti testu vzorků trusu skotu. Díky tomu mohou být programy tlumení MAP rozděleny do fází, pro něž jsou optimální různé úrovně citlivosti.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rané fázi programu tlumení MAP je cílem určit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izolovat zvířata, která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trusu vylučují velké množství MAP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potenciálně kontaminují zvířata, která MAP nevylučují. Pro tyto okolnosti jsou vhodné níže uvedené extrakční metody se standardní citlivostí.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dalších fázích musí extrakční metoda zajistit vyšší citlivost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s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cílem identifikovat zvířata vylučující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i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malé množství MAP.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tomto stádiu testování se doporučuje používat extrakční metody se zvýšenou citlivostí. Pro tyto metody byly také validovány vzorky od malých přežvýkavců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vzorky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z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prostředí získané pomocí odběrových návleků. Odpovídající zlepšení citlivosti nebylo </w:t>
      </w:r>
      <w:r w:rsidR="00402288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jištěno.</w:t>
      </w:r>
    </w:p>
    <w:p w14:paraId="61A37948" w14:textId="77777777" w:rsidR="00E7163A" w:rsidRPr="00402288" w:rsidRDefault="00E7163A" w:rsidP="006F440A">
      <w:pPr>
        <w:rPr>
          <w:rFonts w:asciiTheme="minorHAnsi" w:hAnsiTheme="minorHAnsi" w:cstheme="minorHAnsi"/>
        </w:rPr>
        <w:sectPr w:rsidR="00E7163A" w:rsidRPr="00402288" w:rsidSect="00E2445D">
          <w:pgSz w:w="11906" w:h="16838" w:code="9"/>
          <w:pgMar w:top="1417" w:right="1417" w:bottom="1417" w:left="1417" w:header="0" w:footer="295" w:gutter="0"/>
          <w:cols w:space="708"/>
        </w:sectPr>
      </w:pPr>
    </w:p>
    <w:p w14:paraId="5770B218" w14:textId="77777777" w:rsidR="00E7163A" w:rsidRPr="00402288" w:rsidRDefault="00270771" w:rsidP="006F440A">
      <w:pPr>
        <w:pStyle w:val="Nadpis11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lastRenderedPageBreak/>
        <w:t>Metody se standardní citlivostí</w:t>
      </w:r>
    </w:p>
    <w:p w14:paraId="196D34FD" w14:textId="77777777" w:rsidR="00E7163A" w:rsidRPr="00402288" w:rsidRDefault="00270771" w:rsidP="006F440A">
      <w:pPr>
        <w:pStyle w:val="Zkladntext"/>
        <w:tabs>
          <w:tab w:val="left" w:pos="1021"/>
        </w:tabs>
        <w:spacing w:before="43"/>
        <w:ind w:left="119" w:right="120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Před extrakcí nukleové kyseliny jsou vzorky homogenizovány podle protokolu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k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soupravě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Pre-Extraction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Kit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402288">
        <w:rPr>
          <w:rFonts w:asciiTheme="minorHAnsi" w:hAnsiTheme="minorHAnsi" w:cstheme="minorHAnsi"/>
          <w:color w:val="231F20"/>
          <w:sz w:val="22"/>
          <w:szCs w:val="22"/>
          <w:highlight w:val="lightGray"/>
        </w:rPr>
        <w:t>(99-56104)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. Tento krok nahrazuje přípravu vzorku trusu popsanou níže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části týkající se komerčních extrakčních metod. Použijte 200 µl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homogenátu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trusu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Pre-Extraction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pokračujte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extrakci nukleové kyseliny podle příslušného návodu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k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použití dané komerční extrakční soupravy.</w:t>
      </w:r>
    </w:p>
    <w:p w14:paraId="0D968177" w14:textId="26BCD0D7" w:rsidR="00E7163A" w:rsidRPr="00402288" w:rsidRDefault="00270771" w:rsidP="006F440A">
      <w:pPr>
        <w:pStyle w:val="Zkladntext"/>
        <w:spacing w:before="1"/>
        <w:ind w:left="119" w:right="193"/>
        <w:jc w:val="both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Při přípravě směsných bovinních vzorků použijte první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supernatant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(Krok 5) nebo finální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homogenát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(Krok 8) podle protokolu pro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Pre-Extraction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>. Pokud není test proveden okamžitě po</w:t>
      </w:r>
      <w:r w:rsidR="00F320C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extrakci DNA, uchovávejte čištěnou DNA při teplotě &lt; -15 °C.</w:t>
      </w:r>
    </w:p>
    <w:p w14:paraId="61F16481" w14:textId="77777777" w:rsidR="00E7163A" w:rsidRPr="00402288" w:rsidRDefault="00270771" w:rsidP="006F440A">
      <w:pPr>
        <w:pStyle w:val="Zkladntext"/>
        <w:spacing w:before="91"/>
        <w:ind w:left="119" w:right="348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Soupravy pro extrakci nukleové kyseliny validované pro použití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s 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Pre-Extraction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. Je možné použít také další extrakční metody, pokud byly validovány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laboratoři.</w:t>
      </w:r>
    </w:p>
    <w:p w14:paraId="04A9A480" w14:textId="165225AA" w:rsidR="00E7163A" w:rsidRPr="00402288" w:rsidRDefault="00270771" w:rsidP="006F440A">
      <w:pPr>
        <w:pStyle w:val="Zkladntext"/>
        <w:spacing w:before="48"/>
        <w:ind w:left="839" w:right="3304"/>
        <w:rPr>
          <w:rFonts w:asciiTheme="minorHAnsi" w:hAnsiTheme="minorHAnsi" w:cstheme="minorHAnsi"/>
          <w:sz w:val="22"/>
          <w:szCs w:val="22"/>
        </w:rPr>
      </w:pP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* DNA/RNA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Magnetic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Bead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Kit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(IDEXX)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br/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* DNA/RNA Spin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Column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Kit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(IDEXX) 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br/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NucleoMag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VET (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Macherey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Nagel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) 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br/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NucleoSpin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Virus (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Macherey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Nagel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>)</w:t>
      </w:r>
    </w:p>
    <w:p w14:paraId="7B186ABC" w14:textId="77777777" w:rsidR="00E7163A" w:rsidRPr="00402288" w:rsidRDefault="00270771" w:rsidP="006F440A">
      <w:pPr>
        <w:pStyle w:val="Nadpis11"/>
        <w:spacing w:before="105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>Metody se zvýšenou citlivostí</w:t>
      </w:r>
    </w:p>
    <w:p w14:paraId="72C39CE3" w14:textId="290E27CC" w:rsidR="00E7163A" w:rsidRPr="00402288" w:rsidRDefault="00270771" w:rsidP="006F440A">
      <w:pPr>
        <w:pStyle w:val="Zkladntext"/>
        <w:spacing w:before="43"/>
        <w:ind w:left="119" w:right="122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Níže uvedené komerční extrakční metody zajišťují vyšší citlivost testování vzorků trusu skotu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není nutné při nich používat přídavné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pre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>-extrakční reagencie. Pokud není test proveden okamžitě po</w:t>
      </w:r>
      <w:r w:rsidR="00F320C8">
        <w:rPr>
          <w:rFonts w:asciiTheme="minorHAnsi" w:hAnsiTheme="minorHAnsi" w:cstheme="minorHAnsi"/>
          <w:color w:val="231F20"/>
          <w:sz w:val="22"/>
          <w:szCs w:val="22"/>
        </w:rPr>
        <w:t>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extrakci DNA, uchovávejte čištěnou DNA při teplotě &lt; -15 °C. Je možné použít také další extrakční metody, pokud byly validovány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>laboratoři.</w:t>
      </w:r>
    </w:p>
    <w:p w14:paraId="5566B490" w14:textId="77777777" w:rsidR="00E7163A" w:rsidRPr="00402288" w:rsidRDefault="00270771" w:rsidP="006F440A">
      <w:pPr>
        <w:pStyle w:val="Zkladntext"/>
        <w:spacing w:before="91"/>
        <w:ind w:left="84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NukEx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Extreme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(</w:t>
      </w: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gerbion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GmbH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&amp; Co.KG):</w:t>
      </w:r>
    </w:p>
    <w:p w14:paraId="6029DB24" w14:textId="77777777" w:rsidR="00E7163A" w:rsidRPr="00402288" w:rsidRDefault="00270771" w:rsidP="006F440A">
      <w:pPr>
        <w:pStyle w:val="Zkladntext"/>
        <w:spacing w:before="1"/>
        <w:ind w:left="840" w:right="551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Připravte vzorky podle popisu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části 10.1.1 (Izolace RNA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DNA ze vzorků trusu skotu, ovcí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koz)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10.2 (Podrobný protokol pro extrakci metodou "spin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column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>").</w:t>
      </w:r>
    </w:p>
    <w:p w14:paraId="40C8E452" w14:textId="77777777" w:rsidR="00E7163A" w:rsidRPr="00402288" w:rsidRDefault="00270771" w:rsidP="006F440A">
      <w:pPr>
        <w:pStyle w:val="Zkladntext"/>
        <w:spacing w:before="91"/>
        <w:ind w:left="84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NukEx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Mag </w:t>
      </w: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Extreme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(</w:t>
      </w:r>
      <w:proofErr w:type="spellStart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>gerbion</w:t>
      </w:r>
      <w:proofErr w:type="spellEnd"/>
      <w:r w:rsidRPr="00402288">
        <w:rPr>
          <w:rFonts w:asciiTheme="minorHAnsi" w:hAnsiTheme="minorHAnsi" w:cstheme="minorHAnsi"/>
          <w:b/>
          <w:color w:val="231F20"/>
          <w:sz w:val="22"/>
          <w:szCs w:val="22"/>
        </w:rPr>
        <w:t xml:space="preserve"> GmbH &amp; Co.KG):</w:t>
      </w:r>
    </w:p>
    <w:p w14:paraId="75EBFB5F" w14:textId="687B9790" w:rsidR="00E7163A" w:rsidRPr="00402288" w:rsidRDefault="00270771" w:rsidP="006F440A">
      <w:pPr>
        <w:pStyle w:val="Zkladntext"/>
        <w:spacing w:before="1"/>
        <w:ind w:left="840" w:right="650"/>
        <w:rPr>
          <w:rFonts w:asciiTheme="minorHAnsi" w:hAnsiTheme="minorHAnsi" w:cstheme="minorHAnsi"/>
          <w:sz w:val="22"/>
          <w:szCs w:val="22"/>
        </w:rPr>
      </w:pP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Připravte vzorky podle popisu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části 10.2.1 (Izolace RNA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DNA ze vzorků trusu skotu, ovcí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koz) </w:t>
      </w:r>
      <w:r w:rsidR="00866785" w:rsidRPr="00402288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10.3 (Podrobný protokol pro manuální použití) nebo 10.2 (Podrobný protokol pro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KingFisher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Flex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Magnetic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Particle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402288">
        <w:rPr>
          <w:rFonts w:asciiTheme="minorHAnsi" w:hAnsiTheme="minorHAnsi" w:cstheme="minorHAnsi"/>
          <w:color w:val="231F20"/>
          <w:sz w:val="22"/>
          <w:szCs w:val="22"/>
        </w:rPr>
        <w:t>Processor</w:t>
      </w:r>
      <w:proofErr w:type="spellEnd"/>
      <w:r w:rsidRPr="00402288">
        <w:rPr>
          <w:rFonts w:asciiTheme="minorHAnsi" w:hAnsiTheme="minorHAnsi" w:cstheme="minorHAnsi"/>
          <w:color w:val="231F20"/>
          <w:sz w:val="22"/>
          <w:szCs w:val="22"/>
        </w:rPr>
        <w:t>).</w:t>
      </w:r>
    </w:p>
    <w:p w14:paraId="791766B1" w14:textId="77777777" w:rsidR="00E7163A" w:rsidRPr="00F55CD4" w:rsidRDefault="00E7163A" w:rsidP="006F440A">
      <w:pPr>
        <w:pStyle w:val="Zkladntext"/>
        <w:spacing w:before="3"/>
        <w:rPr>
          <w:rFonts w:asciiTheme="minorHAnsi" w:hAnsiTheme="minorHAnsi" w:cstheme="minorHAnsi"/>
          <w:sz w:val="22"/>
          <w:szCs w:val="22"/>
        </w:rPr>
      </w:pPr>
    </w:p>
    <w:p w14:paraId="11CB85D2" w14:textId="77777777" w:rsidR="00E7163A" w:rsidRPr="00F55CD4" w:rsidRDefault="00270771" w:rsidP="006F440A">
      <w:pPr>
        <w:pStyle w:val="Nadpis11"/>
        <w:spacing w:before="0" w:after="48"/>
        <w:rPr>
          <w:rFonts w:asciiTheme="minorHAnsi" w:hAnsiTheme="minorHAnsi" w:cstheme="minorHAnsi"/>
          <w:sz w:val="22"/>
          <w:szCs w:val="22"/>
        </w:rPr>
      </w:pPr>
      <w:r w:rsidRPr="00F55CD4">
        <w:rPr>
          <w:rFonts w:asciiTheme="minorHAnsi" w:hAnsiTheme="minorHAnsi" w:cstheme="minorHAnsi"/>
          <w:color w:val="231F20"/>
          <w:sz w:val="22"/>
          <w:szCs w:val="22"/>
        </w:rPr>
        <w:t>Doporučené komerční metody extrakce</w:t>
      </w:r>
    </w:p>
    <w:tbl>
      <w:tblPr>
        <w:tblStyle w:val="TableNormal"/>
        <w:tblW w:w="0" w:type="auto"/>
        <w:tblInd w:w="120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860"/>
        <w:gridCol w:w="1253"/>
        <w:gridCol w:w="1134"/>
        <w:gridCol w:w="2041"/>
      </w:tblGrid>
      <w:tr w:rsidR="001D4C6E" w:rsidRPr="004157A6" w14:paraId="3F2BE75E" w14:textId="77777777" w:rsidTr="001D4C6E">
        <w:trPr>
          <w:trHeight w:hRule="exact" w:val="652"/>
        </w:trPr>
        <w:tc>
          <w:tcPr>
            <w:tcW w:w="1304" w:type="dxa"/>
            <w:shd w:val="clear" w:color="auto" w:fill="DCDDDE"/>
          </w:tcPr>
          <w:p w14:paraId="47D983F5" w14:textId="77777777" w:rsidR="00E7163A" w:rsidRPr="00F55CD4" w:rsidRDefault="00270771" w:rsidP="006F440A">
            <w:pPr>
              <w:pStyle w:val="TableParagraph"/>
              <w:spacing w:before="97"/>
              <w:ind w:left="1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Lýza</w:t>
            </w:r>
            <w:proofErr w:type="spellEnd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vzorku</w:t>
            </w:r>
          </w:p>
        </w:tc>
        <w:tc>
          <w:tcPr>
            <w:tcW w:w="2860" w:type="dxa"/>
            <w:shd w:val="clear" w:color="auto" w:fill="DCDDDE"/>
          </w:tcPr>
          <w:p w14:paraId="7EA83075" w14:textId="77777777" w:rsidR="00E7163A" w:rsidRPr="00F55CD4" w:rsidRDefault="00270771" w:rsidP="006F440A">
            <w:pPr>
              <w:pStyle w:val="TableParagraph"/>
              <w:spacing w:before="97"/>
              <w:ind w:lef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Extrakce DNA</w:t>
            </w:r>
          </w:p>
        </w:tc>
        <w:tc>
          <w:tcPr>
            <w:tcW w:w="1253" w:type="dxa"/>
            <w:shd w:val="clear" w:color="auto" w:fill="DCDDDE"/>
          </w:tcPr>
          <w:p w14:paraId="1557EC45" w14:textId="77777777" w:rsidR="00E7163A" w:rsidRPr="00F55CD4" w:rsidRDefault="00270771" w:rsidP="006F440A">
            <w:pPr>
              <w:pStyle w:val="TableParagraph"/>
              <w:spacing w:before="39"/>
              <w:ind w:left="44" w:right="129" w:hanging="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Trus skotu</w:t>
            </w:r>
          </w:p>
        </w:tc>
        <w:tc>
          <w:tcPr>
            <w:tcW w:w="1134" w:type="dxa"/>
            <w:shd w:val="clear" w:color="auto" w:fill="DCDDDE"/>
          </w:tcPr>
          <w:p w14:paraId="690FDEF7" w14:textId="77777777" w:rsidR="00E7163A" w:rsidRPr="00F55CD4" w:rsidRDefault="00270771" w:rsidP="00C72886">
            <w:pPr>
              <w:pStyle w:val="TableParagraph"/>
              <w:spacing w:before="39"/>
              <w:ind w:left="155" w:hanging="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Trus malých přežvýkavců</w:t>
            </w:r>
          </w:p>
        </w:tc>
        <w:tc>
          <w:tcPr>
            <w:tcW w:w="2041" w:type="dxa"/>
            <w:shd w:val="clear" w:color="auto" w:fill="DCDDDE"/>
          </w:tcPr>
          <w:p w14:paraId="20E9AA03" w14:textId="77777777" w:rsidR="00E7163A" w:rsidRPr="00F55CD4" w:rsidRDefault="00270771" w:rsidP="00C72886">
            <w:pPr>
              <w:pStyle w:val="TableParagraph"/>
              <w:spacing w:before="39"/>
              <w:ind w:left="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Vzorek </w:t>
            </w:r>
            <w:r w:rsidR="00866785"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z </w:t>
            </w:r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prostředí získaný pomocí návleků</w:t>
            </w:r>
          </w:p>
        </w:tc>
      </w:tr>
      <w:tr w:rsidR="00E7163A" w:rsidRPr="001A18C7" w14:paraId="6748D336" w14:textId="77777777" w:rsidTr="00E4737D">
        <w:trPr>
          <w:trHeight w:hRule="exact" w:val="848"/>
        </w:trPr>
        <w:tc>
          <w:tcPr>
            <w:tcW w:w="1304" w:type="dxa"/>
            <w:vMerge w:val="restart"/>
            <w:shd w:val="clear" w:color="auto" w:fill="F1F2F2"/>
          </w:tcPr>
          <w:p w14:paraId="1257D66C" w14:textId="77777777" w:rsidR="00E7163A" w:rsidRPr="00F55CD4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C99578" w14:textId="77777777" w:rsidR="00E7163A" w:rsidRPr="00F55CD4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6780B31" w14:textId="77777777" w:rsidR="00E7163A" w:rsidRPr="00F55CD4" w:rsidRDefault="00E7163A" w:rsidP="006F440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4F690BD" w14:textId="0A2250BB" w:rsidR="00E7163A" w:rsidRPr="00F55CD4" w:rsidRDefault="00270771" w:rsidP="006F440A">
            <w:pPr>
              <w:pStyle w:val="TableParagraph"/>
              <w:spacing w:before="36"/>
              <w:ind w:left="42" w:right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RealPCR</w:t>
            </w:r>
            <w:proofErr w:type="spellEnd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Pre-Extraction</w:t>
            </w:r>
            <w:proofErr w:type="spellEnd"/>
            <w:r w:rsidRPr="00F55CD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(IDEXX</w:t>
            </w:r>
          </w:p>
        </w:tc>
        <w:tc>
          <w:tcPr>
            <w:tcW w:w="2860" w:type="dxa"/>
            <w:shd w:val="clear" w:color="auto" w:fill="F1F2F2"/>
          </w:tcPr>
          <w:p w14:paraId="321B8BF0" w14:textId="617FC1D7" w:rsidR="00E7163A" w:rsidRPr="00E1338C" w:rsidRDefault="00270771" w:rsidP="006F440A">
            <w:pPr>
              <w:pStyle w:val="TableParagraph"/>
              <w:spacing w:before="30"/>
              <w:ind w:left="82" w:right="21"/>
              <w:rPr>
                <w:rFonts w:asciiTheme="minorHAnsi" w:hAnsiTheme="minorHAnsi" w:cstheme="minorHAnsi"/>
                <w:sz w:val="18"/>
                <w:szCs w:val="18"/>
              </w:rPr>
            </w:pPr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Souprava </w:t>
            </w:r>
            <w:proofErr w:type="spellStart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Magnetic</w:t>
            </w:r>
            <w:proofErr w:type="spellEnd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Bead</w:t>
            </w:r>
            <w:proofErr w:type="spellEnd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Extraction</w:t>
            </w:r>
            <w:proofErr w:type="spellEnd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Kit</w:t>
            </w:r>
            <w:proofErr w:type="spellEnd"/>
            <w:r w:rsidRPr="00E133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IDEXX</w:t>
            </w:r>
          </w:p>
        </w:tc>
        <w:tc>
          <w:tcPr>
            <w:tcW w:w="4428" w:type="dxa"/>
            <w:gridSpan w:val="3"/>
            <w:vMerge w:val="restart"/>
          </w:tcPr>
          <w:p w14:paraId="65D4319B" w14:textId="77777777" w:rsidR="00E7163A" w:rsidRPr="00F55CD4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7FE2B9" w14:textId="77777777" w:rsidR="00E7163A" w:rsidRPr="00F55CD4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299DC2" w14:textId="77777777" w:rsidR="00E7163A" w:rsidRPr="00F55CD4" w:rsidRDefault="00E7163A" w:rsidP="006F440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96116A" w14:textId="77777777" w:rsidR="00E7163A" w:rsidRPr="00F55CD4" w:rsidRDefault="00E7163A" w:rsidP="006F440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26E5C0" w14:textId="77777777" w:rsidR="00E7163A" w:rsidRPr="00F55CD4" w:rsidRDefault="00270771" w:rsidP="006F440A">
            <w:pPr>
              <w:pStyle w:val="TableParagraph"/>
              <w:ind w:left="978"/>
              <w:rPr>
                <w:rFonts w:asciiTheme="minorHAnsi" w:hAnsiTheme="minorHAnsi" w:cstheme="minorHAnsi"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Standardní citlivost</w:t>
            </w:r>
          </w:p>
        </w:tc>
      </w:tr>
      <w:tr w:rsidR="00E7163A" w:rsidRPr="001A18C7" w14:paraId="2D10CCE4" w14:textId="77777777" w:rsidTr="001D4C6E">
        <w:trPr>
          <w:trHeight w:hRule="exact" w:val="587"/>
        </w:trPr>
        <w:tc>
          <w:tcPr>
            <w:tcW w:w="1304" w:type="dxa"/>
            <w:vMerge/>
            <w:shd w:val="clear" w:color="auto" w:fill="F1F2F2"/>
          </w:tcPr>
          <w:p w14:paraId="6FDB9E00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1F2F2"/>
          </w:tcPr>
          <w:p w14:paraId="5749489B" w14:textId="77777777" w:rsidR="00E7163A" w:rsidRPr="009E5D17" w:rsidRDefault="00270771" w:rsidP="006F440A">
            <w:pPr>
              <w:pStyle w:val="TableParagraph"/>
              <w:spacing w:before="30"/>
              <w:ind w:left="82" w:right="717"/>
              <w:rPr>
                <w:rFonts w:asciiTheme="minorHAnsi" w:hAnsiTheme="minorHAnsi" w:cstheme="minorHAnsi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Souprava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RealPCR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Spin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Column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Kit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IDEXX</w:t>
            </w:r>
          </w:p>
        </w:tc>
        <w:tc>
          <w:tcPr>
            <w:tcW w:w="4428" w:type="dxa"/>
            <w:gridSpan w:val="3"/>
            <w:vMerge/>
          </w:tcPr>
          <w:p w14:paraId="31733DA6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507C663" w14:textId="77777777" w:rsidTr="001D4C6E">
        <w:trPr>
          <w:trHeight w:hRule="exact" w:val="566"/>
        </w:trPr>
        <w:tc>
          <w:tcPr>
            <w:tcW w:w="1304" w:type="dxa"/>
            <w:vMerge/>
            <w:shd w:val="clear" w:color="auto" w:fill="F1F2F2"/>
          </w:tcPr>
          <w:p w14:paraId="78911A85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1F2F2"/>
          </w:tcPr>
          <w:p w14:paraId="71B35C65" w14:textId="77777777" w:rsidR="00E7163A" w:rsidRPr="009E5D17" w:rsidRDefault="00270771" w:rsidP="006F440A">
            <w:pPr>
              <w:pStyle w:val="TableParagraph"/>
              <w:spacing w:before="30"/>
              <w:ind w:left="82" w:right="8"/>
              <w:rPr>
                <w:rFonts w:asciiTheme="minorHAnsi" w:hAnsiTheme="minorHAnsi" w:cstheme="minorHAnsi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Souprava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NucleoMag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VET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Magnetic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Extraction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Kit</w:t>
            </w:r>
            <w:proofErr w:type="spellEnd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Macherey-Nagel</w:t>
            </w:r>
            <w:proofErr w:type="spellEnd"/>
          </w:p>
        </w:tc>
        <w:tc>
          <w:tcPr>
            <w:tcW w:w="4428" w:type="dxa"/>
            <w:gridSpan w:val="3"/>
            <w:vMerge/>
          </w:tcPr>
          <w:p w14:paraId="08EC871B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1794E80B" w14:textId="77777777" w:rsidTr="001D4C6E">
        <w:trPr>
          <w:trHeight w:hRule="exact" w:val="310"/>
        </w:trPr>
        <w:tc>
          <w:tcPr>
            <w:tcW w:w="1304" w:type="dxa"/>
            <w:vMerge/>
            <w:shd w:val="clear" w:color="auto" w:fill="F1F2F2"/>
          </w:tcPr>
          <w:p w14:paraId="4652AAEB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1F2F2"/>
          </w:tcPr>
          <w:p w14:paraId="6C73C306" w14:textId="18E17EFF" w:rsidR="00E7163A" w:rsidRPr="009E5D17" w:rsidRDefault="001A18C7" w:rsidP="006F440A">
            <w:pPr>
              <w:pStyle w:val="TableParagraph"/>
              <w:spacing w:before="43"/>
              <w:ind w:left="82"/>
              <w:rPr>
                <w:rFonts w:asciiTheme="minorHAnsi" w:hAnsiTheme="minorHAnsi" w:cstheme="minorHAnsi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Souprava </w:t>
            </w:r>
            <w:proofErr w:type="spellStart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NucleoSpin</w:t>
            </w:r>
            <w:proofErr w:type="spellEnd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Virus, </w:t>
            </w:r>
            <w:proofErr w:type="spellStart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Macherey-Nagel</w:t>
            </w:r>
            <w:proofErr w:type="spellEnd"/>
          </w:p>
        </w:tc>
        <w:tc>
          <w:tcPr>
            <w:tcW w:w="4428" w:type="dxa"/>
            <w:gridSpan w:val="3"/>
            <w:vMerge/>
          </w:tcPr>
          <w:p w14:paraId="300DAC3A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558C15E5" w14:textId="77777777" w:rsidTr="009E5D17">
        <w:trPr>
          <w:trHeight w:hRule="exact" w:val="563"/>
        </w:trPr>
        <w:tc>
          <w:tcPr>
            <w:tcW w:w="1304" w:type="dxa"/>
            <w:vMerge/>
            <w:shd w:val="clear" w:color="auto" w:fill="F1F2F2"/>
          </w:tcPr>
          <w:p w14:paraId="46969F99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0" w:type="dxa"/>
            <w:shd w:val="clear" w:color="auto" w:fill="F1F2F2"/>
          </w:tcPr>
          <w:p w14:paraId="1B7593DD" w14:textId="1DD1C864" w:rsidR="00E7163A" w:rsidRPr="009E5D17" w:rsidRDefault="001A18C7" w:rsidP="006F440A">
            <w:pPr>
              <w:pStyle w:val="TableParagraph"/>
              <w:spacing w:before="43"/>
              <w:ind w:left="82"/>
              <w:rPr>
                <w:rFonts w:asciiTheme="minorHAnsi" w:hAnsiTheme="minorHAnsi" w:cstheme="minorHAnsi"/>
                <w:sz w:val="18"/>
                <w:szCs w:val="18"/>
              </w:rPr>
            </w:pPr>
            <w:r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Souprava </w:t>
            </w:r>
            <w:proofErr w:type="spellStart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NukEx</w:t>
            </w:r>
            <w:proofErr w:type="spellEnd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Pure</w:t>
            </w:r>
            <w:proofErr w:type="spellEnd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RNA/DNA, </w:t>
            </w:r>
            <w:proofErr w:type="spellStart"/>
            <w:r w:rsidR="00270771" w:rsidRPr="009E5D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Gerbion</w:t>
            </w:r>
            <w:proofErr w:type="spellEnd"/>
          </w:p>
        </w:tc>
        <w:tc>
          <w:tcPr>
            <w:tcW w:w="4428" w:type="dxa"/>
            <w:gridSpan w:val="3"/>
            <w:vMerge/>
          </w:tcPr>
          <w:p w14:paraId="08B6529D" w14:textId="77777777" w:rsidR="00E7163A" w:rsidRPr="009E5D17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42496278" w14:textId="77777777" w:rsidTr="001D4C6E">
        <w:trPr>
          <w:trHeight w:hRule="exact" w:val="310"/>
        </w:trPr>
        <w:tc>
          <w:tcPr>
            <w:tcW w:w="4164" w:type="dxa"/>
            <w:gridSpan w:val="2"/>
            <w:shd w:val="clear" w:color="auto" w:fill="F1F2F2"/>
          </w:tcPr>
          <w:p w14:paraId="7A30C941" w14:textId="77777777" w:rsidR="00E7163A" w:rsidRPr="00E1338C" w:rsidRDefault="00270771" w:rsidP="006F440A">
            <w:pPr>
              <w:pStyle w:val="TableParagraph"/>
              <w:spacing w:before="43"/>
              <w:ind w:left="13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NukEx</w:t>
            </w:r>
            <w:proofErr w:type="spellEnd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Extreme</w:t>
            </w:r>
            <w:proofErr w:type="spellEnd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SC, </w:t>
            </w: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Gerbion</w:t>
            </w:r>
            <w:proofErr w:type="spellEnd"/>
          </w:p>
        </w:tc>
        <w:tc>
          <w:tcPr>
            <w:tcW w:w="1253" w:type="dxa"/>
            <w:vMerge w:val="restart"/>
          </w:tcPr>
          <w:p w14:paraId="3CA5C55D" w14:textId="77777777" w:rsidR="00E7163A" w:rsidRPr="00F55CD4" w:rsidRDefault="00270771" w:rsidP="006F440A">
            <w:pPr>
              <w:pStyle w:val="TableParagraph"/>
              <w:spacing w:before="117"/>
              <w:ind w:left="111" w:right="88" w:hanging="7"/>
              <w:rPr>
                <w:rFonts w:asciiTheme="minorHAnsi" w:hAnsiTheme="minorHAnsi" w:cstheme="minorHAnsi"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Zvýšená citlivost</w:t>
            </w:r>
          </w:p>
        </w:tc>
        <w:tc>
          <w:tcPr>
            <w:tcW w:w="3175" w:type="dxa"/>
            <w:gridSpan w:val="2"/>
            <w:vMerge w:val="restart"/>
          </w:tcPr>
          <w:p w14:paraId="3E915947" w14:textId="77777777" w:rsidR="00E7163A" w:rsidRPr="00F55CD4" w:rsidRDefault="00E7163A" w:rsidP="006F440A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1AC01F" w14:textId="77777777" w:rsidR="00E7163A" w:rsidRPr="00F55CD4" w:rsidRDefault="00270771" w:rsidP="006F440A">
            <w:pPr>
              <w:pStyle w:val="TableParagraph"/>
              <w:ind w:left="523"/>
              <w:rPr>
                <w:rFonts w:asciiTheme="minorHAnsi" w:hAnsiTheme="minorHAnsi" w:cstheme="minorHAnsi"/>
                <w:sz w:val="18"/>
                <w:szCs w:val="18"/>
              </w:rPr>
            </w:pPr>
            <w:r w:rsidRPr="00F55C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Standardní citlivost</w:t>
            </w:r>
          </w:p>
        </w:tc>
      </w:tr>
      <w:tr w:rsidR="00E7163A" w:rsidRPr="001A18C7" w14:paraId="4F515F17" w14:textId="77777777" w:rsidTr="001D4C6E">
        <w:trPr>
          <w:trHeight w:hRule="exact" w:val="310"/>
        </w:trPr>
        <w:tc>
          <w:tcPr>
            <w:tcW w:w="4164" w:type="dxa"/>
            <w:gridSpan w:val="2"/>
            <w:shd w:val="clear" w:color="auto" w:fill="F1F2F2"/>
          </w:tcPr>
          <w:p w14:paraId="14535D14" w14:textId="77777777" w:rsidR="00E7163A" w:rsidRPr="00E1338C" w:rsidRDefault="00270771" w:rsidP="006F440A">
            <w:pPr>
              <w:pStyle w:val="TableParagraph"/>
              <w:spacing w:before="43"/>
              <w:ind w:left="13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NukEx</w:t>
            </w:r>
            <w:proofErr w:type="spellEnd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Mag </w:t>
            </w: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Extreme</w:t>
            </w:r>
            <w:proofErr w:type="spellEnd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SC, </w:t>
            </w:r>
            <w:proofErr w:type="spellStart"/>
            <w:r w:rsidRPr="00E1338C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Gerbion</w:t>
            </w:r>
            <w:proofErr w:type="spellEnd"/>
          </w:p>
        </w:tc>
        <w:tc>
          <w:tcPr>
            <w:tcW w:w="1253" w:type="dxa"/>
            <w:vMerge/>
          </w:tcPr>
          <w:p w14:paraId="5D2686AE" w14:textId="77777777" w:rsidR="00E7163A" w:rsidRPr="00F55CD4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gridSpan w:val="2"/>
            <w:vMerge/>
          </w:tcPr>
          <w:p w14:paraId="2A09A6D1" w14:textId="77777777" w:rsidR="00E7163A" w:rsidRPr="00F55CD4" w:rsidRDefault="00E7163A" w:rsidP="006F440A">
            <w:pPr>
              <w:rPr>
                <w:rFonts w:asciiTheme="minorHAnsi" w:hAnsiTheme="minorHAnsi" w:cstheme="minorHAnsi"/>
              </w:rPr>
            </w:pPr>
          </w:p>
        </w:tc>
      </w:tr>
    </w:tbl>
    <w:p w14:paraId="7FB9D3E9" w14:textId="317C1413" w:rsidR="00E7163A" w:rsidRPr="00F55CD4" w:rsidRDefault="00967E23" w:rsidP="006F440A">
      <w:pPr>
        <w:spacing w:before="77"/>
        <w:ind w:left="207" w:right="394"/>
        <w:rPr>
          <w:rFonts w:asciiTheme="minorHAnsi" w:hAnsiTheme="minorHAnsi" w:cstheme="minorHAnsi"/>
          <w:i/>
        </w:rPr>
      </w:pPr>
      <w:r w:rsidRPr="00F55CD4">
        <w:rPr>
          <w:rFonts w:asciiTheme="minorHAnsi" w:hAnsiTheme="minorHAnsi" w:cstheme="minorHAnsi"/>
          <w:color w:val="231F20"/>
        </w:rPr>
        <w:t>*</w:t>
      </w:r>
      <w:r w:rsidR="00270771" w:rsidRPr="00F55CD4">
        <w:rPr>
          <w:rFonts w:asciiTheme="minorHAnsi" w:hAnsiTheme="minorHAnsi" w:cstheme="minorHAnsi"/>
          <w:i/>
          <w:color w:val="231F20"/>
        </w:rPr>
        <w:t xml:space="preserve">Produktové kódy </w:t>
      </w:r>
      <w:r w:rsidR="00866785" w:rsidRPr="00F55CD4">
        <w:rPr>
          <w:rFonts w:asciiTheme="minorHAnsi" w:hAnsiTheme="minorHAnsi" w:cstheme="minorHAnsi"/>
          <w:i/>
          <w:color w:val="231F20"/>
        </w:rPr>
        <w:t>a </w:t>
      </w:r>
      <w:r w:rsidR="00270771" w:rsidRPr="00F55CD4">
        <w:rPr>
          <w:rFonts w:asciiTheme="minorHAnsi" w:hAnsiTheme="minorHAnsi" w:cstheme="minorHAnsi"/>
          <w:i/>
          <w:color w:val="231F20"/>
        </w:rPr>
        <w:t xml:space="preserve">verze příbalové informace komerčních extrakčních souprav jsou podrobně uvedeny </w:t>
      </w:r>
      <w:r w:rsidR="00866785" w:rsidRPr="00F55CD4">
        <w:rPr>
          <w:rFonts w:asciiTheme="minorHAnsi" w:hAnsiTheme="minorHAnsi" w:cstheme="minorHAnsi"/>
          <w:i/>
          <w:color w:val="231F20"/>
        </w:rPr>
        <w:t>v </w:t>
      </w:r>
      <w:r w:rsidR="00270771" w:rsidRPr="00F55CD4">
        <w:rPr>
          <w:rFonts w:asciiTheme="minorHAnsi" w:hAnsiTheme="minorHAnsi" w:cstheme="minorHAnsi"/>
          <w:i/>
          <w:color w:val="231F20"/>
        </w:rPr>
        <w:t xml:space="preserve">Technické příručce </w:t>
      </w:r>
      <w:proofErr w:type="spellStart"/>
      <w:r w:rsidR="00270771" w:rsidRPr="00F55CD4">
        <w:rPr>
          <w:rFonts w:asciiTheme="minorHAnsi" w:hAnsiTheme="minorHAnsi" w:cstheme="minorHAnsi"/>
          <w:i/>
          <w:color w:val="231F20"/>
        </w:rPr>
        <w:t>RealPCR</w:t>
      </w:r>
      <w:proofErr w:type="spellEnd"/>
      <w:r w:rsidR="00270771" w:rsidRPr="00F55CD4">
        <w:rPr>
          <w:rFonts w:asciiTheme="minorHAnsi" w:hAnsiTheme="minorHAnsi" w:cstheme="minorHAnsi"/>
          <w:i/>
          <w:color w:val="231F20"/>
        </w:rPr>
        <w:t xml:space="preserve"> – část "Metody extrakce vzorků pro </w:t>
      </w:r>
      <w:proofErr w:type="spellStart"/>
      <w:r w:rsidR="00270771" w:rsidRPr="00F55CD4">
        <w:rPr>
          <w:rFonts w:asciiTheme="minorHAnsi" w:hAnsiTheme="minorHAnsi" w:cstheme="minorHAnsi"/>
          <w:i/>
          <w:color w:val="231F20"/>
        </w:rPr>
        <w:t>RealPCR</w:t>
      </w:r>
      <w:proofErr w:type="spellEnd"/>
      <w:r w:rsidR="00270771" w:rsidRPr="00F55CD4">
        <w:rPr>
          <w:rFonts w:asciiTheme="minorHAnsi" w:hAnsiTheme="minorHAnsi" w:cstheme="minorHAnsi"/>
          <w:i/>
          <w:color w:val="231F20"/>
        </w:rPr>
        <w:t>" Pro</w:t>
      </w:r>
      <w:r w:rsidR="00F320C8">
        <w:rPr>
          <w:rFonts w:asciiTheme="minorHAnsi" w:hAnsiTheme="minorHAnsi" w:cstheme="minorHAnsi"/>
          <w:i/>
          <w:color w:val="231F20"/>
        </w:rPr>
        <w:t> </w:t>
      </w:r>
      <w:r w:rsidR="00270771" w:rsidRPr="00F55CD4">
        <w:rPr>
          <w:rFonts w:asciiTheme="minorHAnsi" w:hAnsiTheme="minorHAnsi" w:cstheme="minorHAnsi"/>
          <w:i/>
          <w:color w:val="231F20"/>
        </w:rPr>
        <w:t xml:space="preserve">nezbytné materiály, které nejsou součástí dodávky, viz Návody </w:t>
      </w:r>
      <w:r w:rsidR="00866785" w:rsidRPr="00F55CD4">
        <w:rPr>
          <w:rFonts w:asciiTheme="minorHAnsi" w:hAnsiTheme="minorHAnsi" w:cstheme="minorHAnsi"/>
          <w:i/>
          <w:color w:val="231F20"/>
        </w:rPr>
        <w:t>k </w:t>
      </w:r>
      <w:r w:rsidR="00270771" w:rsidRPr="00F55CD4">
        <w:rPr>
          <w:rFonts w:asciiTheme="minorHAnsi" w:hAnsiTheme="minorHAnsi" w:cstheme="minorHAnsi"/>
          <w:i/>
          <w:color w:val="231F20"/>
        </w:rPr>
        <w:t>použití jejich výrobců.</w:t>
      </w:r>
    </w:p>
    <w:p w14:paraId="17039AB1" w14:textId="77777777" w:rsidR="00E7163A" w:rsidRPr="00F55CD4" w:rsidRDefault="00E7163A" w:rsidP="006F440A">
      <w:pPr>
        <w:rPr>
          <w:rFonts w:asciiTheme="minorHAnsi" w:hAnsiTheme="minorHAnsi" w:cstheme="minorHAnsi"/>
        </w:rPr>
        <w:sectPr w:rsidR="00E7163A" w:rsidRPr="00F55CD4" w:rsidSect="00E2445D">
          <w:pgSz w:w="11906" w:h="16838" w:code="9"/>
          <w:pgMar w:top="1417" w:right="1417" w:bottom="1417" w:left="1417" w:header="0" w:footer="296" w:gutter="0"/>
          <w:cols w:space="708"/>
          <w:docGrid w:linePitch="299"/>
        </w:sect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581"/>
        <w:gridCol w:w="1154"/>
        <w:gridCol w:w="1239"/>
        <w:gridCol w:w="4398"/>
      </w:tblGrid>
      <w:tr w:rsidR="00E7163A" w:rsidRPr="001A18C7" w14:paraId="6CADF438" w14:textId="77777777" w:rsidTr="00734709">
        <w:trPr>
          <w:trHeight w:hRule="exact" w:val="296"/>
        </w:trPr>
        <w:tc>
          <w:tcPr>
            <w:tcW w:w="8689" w:type="dxa"/>
            <w:gridSpan w:val="5"/>
            <w:tcBorders>
              <w:bottom w:val="single" w:sz="6" w:space="0" w:color="939598"/>
            </w:tcBorders>
          </w:tcPr>
          <w:p w14:paraId="00523453" w14:textId="77777777" w:rsidR="00E7163A" w:rsidRPr="00F55CD4" w:rsidRDefault="00270771" w:rsidP="006F440A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  <w:r w:rsidRPr="00F55CD4">
              <w:rPr>
                <w:rFonts w:asciiTheme="minorHAnsi" w:hAnsiTheme="minorHAnsi" w:cstheme="minorHAnsi"/>
                <w:b/>
                <w:color w:val="231F20"/>
              </w:rPr>
              <w:lastRenderedPageBreak/>
              <w:t>Postup testování</w:t>
            </w:r>
          </w:p>
        </w:tc>
      </w:tr>
      <w:tr w:rsidR="00E7163A" w:rsidRPr="001A18C7" w14:paraId="6029827F" w14:textId="77777777" w:rsidTr="009E5D17">
        <w:trPr>
          <w:trHeight w:hRule="exact" w:val="3335"/>
        </w:trPr>
        <w:tc>
          <w:tcPr>
            <w:tcW w:w="317" w:type="dxa"/>
            <w:tcBorders>
              <w:top w:val="single" w:sz="6" w:space="0" w:color="939598"/>
            </w:tcBorders>
          </w:tcPr>
          <w:p w14:paraId="687EFEA8" w14:textId="77777777" w:rsidR="00E7163A" w:rsidRPr="004157A6" w:rsidRDefault="00270771" w:rsidP="006F440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1</w:t>
            </w:r>
          </w:p>
        </w:tc>
        <w:tc>
          <w:tcPr>
            <w:tcW w:w="8372" w:type="dxa"/>
            <w:gridSpan w:val="4"/>
            <w:tcBorders>
              <w:top w:val="single" w:sz="6" w:space="0" w:color="939598"/>
            </w:tcBorders>
          </w:tcPr>
          <w:p w14:paraId="6AFC5410" w14:textId="77777777" w:rsidR="00E7163A" w:rsidRPr="004157A6" w:rsidRDefault="00270771" w:rsidP="006F440A">
            <w:pPr>
              <w:pStyle w:val="TableParagraph"/>
              <w:spacing w:before="71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>Příprava směsi PCR Mix.</w:t>
            </w:r>
          </w:p>
          <w:p w14:paraId="6D31CC44" w14:textId="77777777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7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Rozmrazenou směs DNA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MMx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promíchejte převrácením nebo jemným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vortexováním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zkumavky.</w:t>
            </w:r>
          </w:p>
          <w:p w14:paraId="2A76409E" w14:textId="77777777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8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DNA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MMx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je viskózní roztok, který je nutné pipetovat pomalu.</w:t>
            </w:r>
          </w:p>
          <w:p w14:paraId="1599C73E" w14:textId="7D3C3FE0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8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Směs PCR Mix připravíte </w:t>
            </w:r>
            <w:r w:rsidR="008E388B" w:rsidRPr="004157A6">
              <w:rPr>
                <w:rFonts w:asciiTheme="minorHAnsi" w:hAnsiTheme="minorHAnsi" w:cstheme="minorHAnsi"/>
                <w:color w:val="231F20"/>
              </w:rPr>
              <w:t>použitím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 10 µl směsi MAP DNA Mix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10 µl DNA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MMx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na každou reakci.</w:t>
            </w:r>
          </w:p>
          <w:p w14:paraId="477D40D5" w14:textId="77777777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3"/>
              <w:ind w:right="429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Při přípravě směsi PCR Mix nejprve pipetujte směs MAP DNA Mix do zkumavky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poté přidejte směs DNA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MMx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. Propláchněte hrot pipety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s 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MMx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tak, že roztok několikrát roztok nasajete do pipety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>opět vypustíte.</w:t>
            </w:r>
          </w:p>
          <w:p w14:paraId="2B2D04C5" w14:textId="77777777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7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Důkladné promíchání jednotlivých složek zajistíte mírným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vortexováním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roztoku.</w:t>
            </w:r>
          </w:p>
          <w:p w14:paraId="791CC7CA" w14:textId="77777777" w:rsidR="00E7163A" w:rsidRPr="004157A6" w:rsidRDefault="00270771" w:rsidP="006F440A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8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>Směs PCR Mix pomalu pipetou přeneste na PCR destičku.</w:t>
            </w:r>
          </w:p>
        </w:tc>
      </w:tr>
      <w:tr w:rsidR="00E7163A" w:rsidRPr="001A18C7" w14:paraId="586CED12" w14:textId="77777777" w:rsidTr="00D50EB9">
        <w:trPr>
          <w:trHeight w:hRule="exact" w:val="695"/>
        </w:trPr>
        <w:tc>
          <w:tcPr>
            <w:tcW w:w="8689" w:type="dxa"/>
            <w:gridSpan w:val="5"/>
            <w:tcBorders>
              <w:bottom w:val="single" w:sz="2" w:space="0" w:color="58595B"/>
            </w:tcBorders>
          </w:tcPr>
          <w:p w14:paraId="3380348E" w14:textId="77777777" w:rsidR="00E7163A" w:rsidRPr="004157A6" w:rsidRDefault="00270771" w:rsidP="006F440A">
            <w:pPr>
              <w:pStyle w:val="TableParagraph"/>
              <w:spacing w:before="66"/>
              <w:ind w:left="363" w:right="6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>Směs PCR Mix je možné uchovávat po dobu 24 hodin při teplotě 2 až 8 °C nebo po dobu 2 týdnů při teplotě -25 až -15 °C. Chraňte před světlem.</w:t>
            </w:r>
          </w:p>
        </w:tc>
      </w:tr>
      <w:tr w:rsidR="00E7163A" w:rsidRPr="001A18C7" w14:paraId="2180ACD5" w14:textId="77777777" w:rsidTr="00734709">
        <w:trPr>
          <w:trHeight w:hRule="exact" w:val="360"/>
        </w:trPr>
        <w:tc>
          <w:tcPr>
            <w:tcW w:w="317" w:type="dxa"/>
            <w:tcBorders>
              <w:top w:val="single" w:sz="2" w:space="0" w:color="58595B"/>
              <w:bottom w:val="single" w:sz="2" w:space="0" w:color="58595B"/>
            </w:tcBorders>
          </w:tcPr>
          <w:p w14:paraId="65CFC24C" w14:textId="77777777" w:rsidR="00E7163A" w:rsidRPr="004157A6" w:rsidRDefault="00270771" w:rsidP="006F440A">
            <w:pPr>
              <w:pStyle w:val="TableParagraph"/>
              <w:spacing w:before="81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2</w:t>
            </w:r>
          </w:p>
        </w:tc>
        <w:tc>
          <w:tcPr>
            <w:tcW w:w="8372" w:type="dxa"/>
            <w:gridSpan w:val="4"/>
            <w:tcBorders>
              <w:top w:val="single" w:sz="2" w:space="0" w:color="58595B"/>
              <w:bottom w:val="single" w:sz="2" w:space="0" w:color="58595B"/>
            </w:tcBorders>
          </w:tcPr>
          <w:p w14:paraId="6E5DD9FD" w14:textId="33758E2C" w:rsidR="00E7163A" w:rsidRPr="004157A6" w:rsidRDefault="00E4737D" w:rsidP="006F440A">
            <w:pPr>
              <w:pStyle w:val="TableParagraph"/>
              <w:spacing w:before="84"/>
              <w:ind w:left="4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</w:rPr>
              <w:t>Napipetuje</w:t>
            </w:r>
            <w:proofErr w:type="spellEnd"/>
            <w:r w:rsidR="008E388B" w:rsidRPr="004157A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270771" w:rsidRPr="004157A6">
              <w:rPr>
                <w:rFonts w:asciiTheme="minorHAnsi" w:hAnsiTheme="minorHAnsi" w:cstheme="minorHAnsi"/>
                <w:color w:val="231F20"/>
              </w:rPr>
              <w:t xml:space="preserve">20 µl směsi PCR Mix do příslušných jamek destičky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s </w:t>
            </w:r>
            <w:r w:rsidR="00270771" w:rsidRPr="004157A6">
              <w:rPr>
                <w:rFonts w:asciiTheme="minorHAnsi" w:hAnsiTheme="minorHAnsi" w:cstheme="minorHAnsi"/>
                <w:color w:val="231F20"/>
              </w:rPr>
              <w:t>více jamkami.</w:t>
            </w:r>
          </w:p>
        </w:tc>
      </w:tr>
      <w:tr w:rsidR="00E7163A" w:rsidRPr="001A18C7" w14:paraId="3D709795" w14:textId="77777777" w:rsidTr="009E5D17">
        <w:trPr>
          <w:trHeight w:hRule="exact" w:val="651"/>
        </w:trPr>
        <w:tc>
          <w:tcPr>
            <w:tcW w:w="317" w:type="dxa"/>
            <w:tcBorders>
              <w:top w:val="single" w:sz="2" w:space="0" w:color="58595B"/>
              <w:bottom w:val="single" w:sz="2" w:space="0" w:color="58595B"/>
            </w:tcBorders>
          </w:tcPr>
          <w:p w14:paraId="60732CD6" w14:textId="77777777" w:rsidR="00E7163A" w:rsidRPr="004157A6" w:rsidRDefault="00270771" w:rsidP="006F440A">
            <w:pPr>
              <w:pStyle w:val="TableParagraph"/>
              <w:spacing w:before="81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3</w:t>
            </w:r>
          </w:p>
        </w:tc>
        <w:tc>
          <w:tcPr>
            <w:tcW w:w="8372" w:type="dxa"/>
            <w:gridSpan w:val="4"/>
            <w:tcBorders>
              <w:top w:val="single" w:sz="2" w:space="0" w:color="58595B"/>
              <w:bottom w:val="single" w:sz="2" w:space="0" w:color="58595B"/>
            </w:tcBorders>
          </w:tcPr>
          <w:p w14:paraId="3D8BF631" w14:textId="455033E6" w:rsidR="00E7163A" w:rsidRPr="004157A6" w:rsidRDefault="00270771" w:rsidP="006F440A">
            <w:pPr>
              <w:pStyle w:val="TableParagraph"/>
              <w:spacing w:before="84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Do každé jamky </w:t>
            </w:r>
            <w:proofErr w:type="spellStart"/>
            <w:r w:rsidR="00E4737D">
              <w:rPr>
                <w:rFonts w:asciiTheme="minorHAnsi" w:hAnsiTheme="minorHAnsi" w:cstheme="minorHAnsi"/>
                <w:color w:val="231F20"/>
              </w:rPr>
              <w:t>n</w:t>
            </w:r>
            <w:r w:rsidR="00B55741">
              <w:rPr>
                <w:rFonts w:asciiTheme="minorHAnsi" w:hAnsiTheme="minorHAnsi" w:cstheme="minorHAnsi"/>
                <w:color w:val="231F20"/>
              </w:rPr>
              <w:t>a</w:t>
            </w:r>
            <w:r w:rsidR="00E4737D">
              <w:rPr>
                <w:rFonts w:asciiTheme="minorHAnsi" w:hAnsiTheme="minorHAnsi" w:cstheme="minorHAnsi"/>
                <w:color w:val="231F20"/>
              </w:rPr>
              <w:t>pipetujte</w:t>
            </w:r>
            <w:proofErr w:type="spellEnd"/>
            <w:r w:rsidR="001A18C7" w:rsidRPr="004157A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157A6">
              <w:rPr>
                <w:rFonts w:asciiTheme="minorHAnsi" w:hAnsiTheme="minorHAnsi" w:cstheme="minorHAnsi"/>
                <w:color w:val="231F20"/>
              </w:rPr>
              <w:t>5 µl vzorku DNA. Konečný objem pro reakci je 25 µl.</w:t>
            </w:r>
          </w:p>
        </w:tc>
      </w:tr>
      <w:tr w:rsidR="00E7163A" w:rsidRPr="001A18C7" w14:paraId="6B5D5F4B" w14:textId="77777777" w:rsidTr="00D50EB9">
        <w:trPr>
          <w:trHeight w:hRule="exact" w:val="693"/>
        </w:trPr>
        <w:tc>
          <w:tcPr>
            <w:tcW w:w="317" w:type="dxa"/>
            <w:tcBorders>
              <w:top w:val="single" w:sz="2" w:space="0" w:color="58595B"/>
              <w:bottom w:val="single" w:sz="2" w:space="0" w:color="58595B"/>
            </w:tcBorders>
          </w:tcPr>
          <w:p w14:paraId="23740A8B" w14:textId="77777777" w:rsidR="00E7163A" w:rsidRPr="004157A6" w:rsidRDefault="00270771" w:rsidP="006F440A">
            <w:pPr>
              <w:pStyle w:val="TableParagraph"/>
              <w:spacing w:before="81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4</w:t>
            </w:r>
          </w:p>
        </w:tc>
        <w:tc>
          <w:tcPr>
            <w:tcW w:w="8372" w:type="dxa"/>
            <w:gridSpan w:val="4"/>
            <w:tcBorders>
              <w:top w:val="single" w:sz="2" w:space="0" w:color="58595B"/>
              <w:bottom w:val="single" w:sz="2" w:space="0" w:color="58595B"/>
            </w:tcBorders>
          </w:tcPr>
          <w:p w14:paraId="35C5410D" w14:textId="77777777" w:rsidR="00E7163A" w:rsidRPr="004157A6" w:rsidRDefault="00270771" w:rsidP="006F440A">
            <w:pPr>
              <w:pStyle w:val="TableParagraph"/>
              <w:spacing w:before="84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Pro každou testovací várku přidejte pozitivní kontrolu (5 µl)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PCR negativní kontrolu (5 µl vody PCR Grade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Water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>).</w:t>
            </w:r>
          </w:p>
        </w:tc>
      </w:tr>
      <w:tr w:rsidR="00E7163A" w:rsidRPr="001A18C7" w14:paraId="6754BF94" w14:textId="77777777" w:rsidTr="00734709">
        <w:trPr>
          <w:trHeight w:hRule="exact" w:val="360"/>
        </w:trPr>
        <w:tc>
          <w:tcPr>
            <w:tcW w:w="317" w:type="dxa"/>
            <w:tcBorders>
              <w:top w:val="single" w:sz="2" w:space="0" w:color="58595B"/>
              <w:bottom w:val="single" w:sz="2" w:space="0" w:color="58595B"/>
            </w:tcBorders>
          </w:tcPr>
          <w:p w14:paraId="781DBCB3" w14:textId="77777777" w:rsidR="00E7163A" w:rsidRPr="004157A6" w:rsidRDefault="00270771" w:rsidP="006F440A">
            <w:pPr>
              <w:pStyle w:val="TableParagraph"/>
              <w:spacing w:before="81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5</w:t>
            </w:r>
          </w:p>
        </w:tc>
        <w:tc>
          <w:tcPr>
            <w:tcW w:w="8372" w:type="dxa"/>
            <w:gridSpan w:val="4"/>
            <w:tcBorders>
              <w:top w:val="single" w:sz="2" w:space="0" w:color="58595B"/>
              <w:bottom w:val="single" w:sz="2" w:space="0" w:color="58595B"/>
            </w:tcBorders>
          </w:tcPr>
          <w:p w14:paraId="27DD13FE" w14:textId="77777777" w:rsidR="00E7163A" w:rsidRPr="004157A6" w:rsidRDefault="00270771" w:rsidP="006F440A">
            <w:pPr>
              <w:pStyle w:val="TableParagraph"/>
              <w:spacing w:before="84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Destičku uzavřete krytem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pokud je třeba, jemně ji odstřeďte, aby se obsah jamek usadil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>odstranily se vzduchové bublinky.</w:t>
            </w:r>
          </w:p>
        </w:tc>
      </w:tr>
      <w:tr w:rsidR="00E7163A" w:rsidRPr="001A18C7" w14:paraId="5159A9B8" w14:textId="77777777" w:rsidTr="00734709">
        <w:trPr>
          <w:trHeight w:hRule="exact" w:val="378"/>
        </w:trPr>
        <w:tc>
          <w:tcPr>
            <w:tcW w:w="317" w:type="dxa"/>
            <w:tcBorders>
              <w:top w:val="single" w:sz="2" w:space="0" w:color="58595B"/>
            </w:tcBorders>
          </w:tcPr>
          <w:p w14:paraId="39467578" w14:textId="77777777" w:rsidR="00E7163A" w:rsidRPr="004157A6" w:rsidRDefault="00270771" w:rsidP="006F440A">
            <w:pPr>
              <w:pStyle w:val="TableParagraph"/>
              <w:spacing w:before="82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t>6</w:t>
            </w:r>
          </w:p>
        </w:tc>
        <w:tc>
          <w:tcPr>
            <w:tcW w:w="8372" w:type="dxa"/>
            <w:gridSpan w:val="4"/>
            <w:tcBorders>
              <w:top w:val="single" w:sz="2" w:space="0" w:color="58595B"/>
            </w:tcBorders>
          </w:tcPr>
          <w:p w14:paraId="5F155B3A" w14:textId="77777777" w:rsidR="00E7163A" w:rsidRPr="004157A6" w:rsidRDefault="00270771" w:rsidP="006F440A">
            <w:pPr>
              <w:pStyle w:val="TableParagraph"/>
              <w:spacing w:before="84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Pomocí programu IDEXX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RealPCR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Standard DNA/RNA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Cycling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Program nastavte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termocykler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  <w:tr w:rsidR="00E7163A" w:rsidRPr="001A18C7" w14:paraId="6BFDB31E" w14:textId="77777777" w:rsidTr="00734709">
        <w:trPr>
          <w:trHeight w:hRule="exact" w:val="320"/>
        </w:trPr>
        <w:tc>
          <w:tcPr>
            <w:tcW w:w="317" w:type="dxa"/>
          </w:tcPr>
          <w:p w14:paraId="77D0D607" w14:textId="77777777" w:rsidR="00E7163A" w:rsidRPr="004157A6" w:rsidRDefault="00E7163A" w:rsidP="006F44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35" w:type="dxa"/>
            <w:gridSpan w:val="2"/>
          </w:tcPr>
          <w:p w14:paraId="21AFB0BF" w14:textId="77777777" w:rsidR="00E7163A" w:rsidRPr="004157A6" w:rsidRDefault="00270771" w:rsidP="006F440A">
            <w:pPr>
              <w:pStyle w:val="TableParagraph"/>
              <w:spacing w:before="88"/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 xml:space="preserve">Nastavení reportéru </w:t>
            </w:r>
            <w:r w:rsidR="00866785"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a </w:t>
            </w:r>
            <w:proofErr w:type="spellStart"/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u w:val="single" w:color="231F20"/>
              </w:rPr>
              <w:t>zhášeče</w:t>
            </w:r>
            <w:proofErr w:type="spellEnd"/>
          </w:p>
        </w:tc>
        <w:tc>
          <w:tcPr>
            <w:tcW w:w="1239" w:type="dxa"/>
          </w:tcPr>
          <w:p w14:paraId="6C1C5FEF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179937C8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3994124C" w14:textId="77777777" w:rsidTr="00734709">
        <w:trPr>
          <w:trHeight w:hRule="exact" w:val="318"/>
        </w:trPr>
        <w:tc>
          <w:tcPr>
            <w:tcW w:w="317" w:type="dxa"/>
          </w:tcPr>
          <w:p w14:paraId="7ECD8054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2CC10F3A" w14:textId="77777777" w:rsidR="00E7163A" w:rsidRPr="004157A6" w:rsidRDefault="00270771" w:rsidP="006F440A">
            <w:pPr>
              <w:pStyle w:val="TableParagraph"/>
              <w:spacing w:before="39"/>
              <w:ind w:left="541" w:right="5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/>
              </w:rPr>
              <w:t>Cíl</w:t>
            </w:r>
          </w:p>
        </w:tc>
        <w:tc>
          <w:tcPr>
            <w:tcW w:w="1154" w:type="dxa"/>
          </w:tcPr>
          <w:p w14:paraId="0571EF87" w14:textId="77777777" w:rsidR="00E7163A" w:rsidRPr="004157A6" w:rsidRDefault="00270771" w:rsidP="006F440A">
            <w:pPr>
              <w:pStyle w:val="TableParagraph"/>
              <w:spacing w:before="39"/>
              <w:ind w:left="181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Reportér</w:t>
            </w:r>
          </w:p>
        </w:tc>
        <w:tc>
          <w:tcPr>
            <w:tcW w:w="1239" w:type="dxa"/>
          </w:tcPr>
          <w:p w14:paraId="7EFEBE25" w14:textId="77777777" w:rsidR="00E7163A" w:rsidRPr="004157A6" w:rsidRDefault="00270771" w:rsidP="008E388B">
            <w:pPr>
              <w:pStyle w:val="TableParagraph"/>
              <w:spacing w:before="39"/>
              <w:ind w:left="329" w:right="23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Zhášeč</w:t>
            </w:r>
            <w:proofErr w:type="spellEnd"/>
          </w:p>
        </w:tc>
        <w:tc>
          <w:tcPr>
            <w:tcW w:w="4398" w:type="dxa"/>
          </w:tcPr>
          <w:p w14:paraId="0DD182D0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E3B851C" w14:textId="77777777" w:rsidTr="00734709">
        <w:trPr>
          <w:trHeight w:hRule="exact" w:val="508"/>
        </w:trPr>
        <w:tc>
          <w:tcPr>
            <w:tcW w:w="317" w:type="dxa"/>
          </w:tcPr>
          <w:p w14:paraId="008EB1F3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7D4D5D90" w14:textId="77777777" w:rsidR="00E7163A" w:rsidRPr="004157A6" w:rsidRDefault="00270771" w:rsidP="006F440A">
            <w:pPr>
              <w:pStyle w:val="TableParagraph"/>
              <w:spacing w:before="86"/>
              <w:ind w:left="6"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MAP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1C0B568D" w14:textId="30E3E0C9" w:rsidR="00E7163A" w:rsidRPr="004157A6" w:rsidRDefault="00270771" w:rsidP="006F440A">
            <w:pPr>
              <w:pStyle w:val="TableParagraph"/>
              <w:spacing w:before="74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FAM</w:t>
            </w:r>
          </w:p>
        </w:tc>
        <w:tc>
          <w:tcPr>
            <w:tcW w:w="1239" w:type="dxa"/>
            <w:shd w:val="clear" w:color="auto" w:fill="E6E7E8"/>
          </w:tcPr>
          <w:p w14:paraId="7A041A30" w14:textId="31335DE1" w:rsidR="00E7163A" w:rsidRPr="004157A6" w:rsidRDefault="00270771" w:rsidP="006F440A">
            <w:pPr>
              <w:pStyle w:val="TableParagraph"/>
              <w:spacing w:before="14"/>
              <w:ind w:left="404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BHQ</w:t>
            </w:r>
          </w:p>
          <w:p w14:paraId="0A6DA1C5" w14:textId="77777777" w:rsidR="00E7163A" w:rsidRPr="004157A6" w:rsidRDefault="00270771" w:rsidP="006F440A">
            <w:pPr>
              <w:pStyle w:val="TableParagraph"/>
              <w:ind w:left="387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(není)</w:t>
            </w:r>
          </w:p>
        </w:tc>
        <w:tc>
          <w:tcPr>
            <w:tcW w:w="4398" w:type="dxa"/>
          </w:tcPr>
          <w:p w14:paraId="2AE3BFA2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AC2CEFB" w14:textId="77777777" w:rsidTr="00734709">
        <w:trPr>
          <w:trHeight w:hRule="exact" w:val="128"/>
        </w:trPr>
        <w:tc>
          <w:tcPr>
            <w:tcW w:w="317" w:type="dxa"/>
          </w:tcPr>
          <w:p w14:paraId="4C6E8C84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48117BD8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1C8E9C7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dxa"/>
          </w:tcPr>
          <w:p w14:paraId="73BD6F1A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455C234B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1E52E9FE" w14:textId="77777777" w:rsidTr="00734709">
        <w:trPr>
          <w:trHeight w:hRule="exact" w:val="727"/>
        </w:trPr>
        <w:tc>
          <w:tcPr>
            <w:tcW w:w="317" w:type="dxa"/>
          </w:tcPr>
          <w:p w14:paraId="1E8B721D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66A590FC" w14:textId="55B2FA53" w:rsidR="00E7163A" w:rsidRPr="004157A6" w:rsidRDefault="00270771" w:rsidP="006F440A">
            <w:pPr>
              <w:pStyle w:val="TableParagraph"/>
              <w:spacing w:before="131"/>
              <w:ind w:left="6"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Interní</w:t>
            </w:r>
            <w:r w:rsidR="008E388B"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pozitivní</w:t>
            </w: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kontrola (IPC)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78B7F434" w14:textId="1AA558EE" w:rsidR="00E7163A" w:rsidRPr="004157A6" w:rsidRDefault="00270771" w:rsidP="006F440A">
            <w:pPr>
              <w:pStyle w:val="TableParagraph"/>
              <w:spacing w:before="119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HEX (VIC)</w:t>
            </w:r>
          </w:p>
        </w:tc>
        <w:tc>
          <w:tcPr>
            <w:tcW w:w="1239" w:type="dxa"/>
            <w:shd w:val="clear" w:color="auto" w:fill="E6E7E8"/>
          </w:tcPr>
          <w:p w14:paraId="442054DE" w14:textId="77777777" w:rsidR="00E7163A" w:rsidRPr="004157A6" w:rsidRDefault="00270771" w:rsidP="006F440A">
            <w:pPr>
              <w:pStyle w:val="TableParagraph"/>
              <w:spacing w:before="61"/>
              <w:ind w:left="151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BHQ</w:t>
            </w:r>
          </w:p>
          <w:p w14:paraId="2764AABB" w14:textId="77777777" w:rsidR="00E7163A" w:rsidRPr="004157A6" w:rsidRDefault="00270771" w:rsidP="006F440A">
            <w:pPr>
              <w:pStyle w:val="TableParagraph"/>
              <w:ind w:left="150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(není)</w:t>
            </w:r>
          </w:p>
        </w:tc>
        <w:tc>
          <w:tcPr>
            <w:tcW w:w="4398" w:type="dxa"/>
          </w:tcPr>
          <w:p w14:paraId="5BF698DB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391A7B01" w14:textId="77777777" w:rsidTr="00734709">
        <w:trPr>
          <w:trHeight w:hRule="exact" w:val="128"/>
        </w:trPr>
        <w:tc>
          <w:tcPr>
            <w:tcW w:w="317" w:type="dxa"/>
          </w:tcPr>
          <w:p w14:paraId="6DE78658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6619CC56" w14:textId="77777777" w:rsidR="00E7163A" w:rsidRPr="004157A6" w:rsidRDefault="00E7163A" w:rsidP="006F4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14:paraId="06C0EE84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dxa"/>
          </w:tcPr>
          <w:p w14:paraId="328AE751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15D8CC18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5D1B780B" w14:textId="77777777" w:rsidTr="00734709">
        <w:trPr>
          <w:trHeight w:hRule="exact" w:val="360"/>
        </w:trPr>
        <w:tc>
          <w:tcPr>
            <w:tcW w:w="317" w:type="dxa"/>
          </w:tcPr>
          <w:p w14:paraId="47ED9760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00D518B1" w14:textId="77777777" w:rsidR="00E7163A" w:rsidRPr="004157A6" w:rsidRDefault="00270771" w:rsidP="006F440A">
            <w:pPr>
              <w:pStyle w:val="TableParagraph"/>
              <w:spacing w:before="86"/>
              <w:ind w:left="6"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Pasivní reference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0A20F77A" w14:textId="54517448" w:rsidR="00E7163A" w:rsidRPr="004157A6" w:rsidRDefault="00270771" w:rsidP="006F440A">
            <w:pPr>
              <w:pStyle w:val="TableParagraph"/>
              <w:spacing w:before="74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ROX</w:t>
            </w:r>
          </w:p>
        </w:tc>
        <w:tc>
          <w:tcPr>
            <w:tcW w:w="1239" w:type="dxa"/>
            <w:shd w:val="clear" w:color="auto" w:fill="E6E7E8"/>
          </w:tcPr>
          <w:p w14:paraId="2DC2A723" w14:textId="77777777" w:rsidR="00E7163A" w:rsidRPr="004157A6" w:rsidRDefault="00270771" w:rsidP="006F440A">
            <w:pPr>
              <w:pStyle w:val="TableParagraph"/>
              <w:spacing w:before="86"/>
              <w:ind w:left="150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N/A</w:t>
            </w:r>
          </w:p>
        </w:tc>
        <w:tc>
          <w:tcPr>
            <w:tcW w:w="4398" w:type="dxa"/>
          </w:tcPr>
          <w:p w14:paraId="1F92C850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2DD723CE" w14:textId="77777777" w:rsidTr="009E5D17">
        <w:trPr>
          <w:trHeight w:hRule="exact" w:val="647"/>
        </w:trPr>
        <w:tc>
          <w:tcPr>
            <w:tcW w:w="317" w:type="dxa"/>
          </w:tcPr>
          <w:p w14:paraId="01D9316D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5" w:type="dxa"/>
            <w:gridSpan w:val="2"/>
          </w:tcPr>
          <w:p w14:paraId="0449E24A" w14:textId="77777777" w:rsidR="00E7163A" w:rsidRPr="004157A6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AF380" w14:textId="77777777" w:rsidR="00E7163A" w:rsidRPr="004157A6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C2BF8" w14:textId="77777777" w:rsidR="00E7163A" w:rsidRPr="004157A6" w:rsidRDefault="00270771" w:rsidP="006F440A">
            <w:pPr>
              <w:pStyle w:val="TableParagraph"/>
              <w:spacing w:before="1"/>
              <w:ind w:left="46" w:righ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 xml:space="preserve">Program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RealPCR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 xml:space="preserve">* Standard DNA/RNA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Cycling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 xml:space="preserve"> Program</w:t>
            </w:r>
          </w:p>
        </w:tc>
        <w:tc>
          <w:tcPr>
            <w:tcW w:w="1239" w:type="dxa"/>
            <w:shd w:val="clear" w:color="auto" w:fill="FFFFFF" w:themeFill="background1"/>
          </w:tcPr>
          <w:p w14:paraId="0D8F6F59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52AF6589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5B4BFE61" w14:textId="77777777" w:rsidTr="00734709">
        <w:trPr>
          <w:trHeight w:hRule="exact" w:val="312"/>
        </w:trPr>
        <w:tc>
          <w:tcPr>
            <w:tcW w:w="317" w:type="dxa"/>
          </w:tcPr>
          <w:p w14:paraId="31856EB4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66F4B333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14:paraId="548B9420" w14:textId="77777777" w:rsidR="00E7163A" w:rsidRPr="004157A6" w:rsidRDefault="00270771" w:rsidP="006F440A">
            <w:pPr>
              <w:pStyle w:val="TableParagraph"/>
              <w:spacing w:before="33"/>
              <w:ind w:left="182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Teplota</w:t>
            </w:r>
          </w:p>
        </w:tc>
        <w:tc>
          <w:tcPr>
            <w:tcW w:w="1239" w:type="dxa"/>
          </w:tcPr>
          <w:p w14:paraId="09BE7F59" w14:textId="77777777" w:rsidR="00E7163A" w:rsidRPr="004157A6" w:rsidRDefault="00270771" w:rsidP="006F440A">
            <w:pPr>
              <w:pStyle w:val="TableParagraph"/>
              <w:spacing w:before="33"/>
              <w:ind w:left="329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Čas</w:t>
            </w:r>
          </w:p>
        </w:tc>
        <w:tc>
          <w:tcPr>
            <w:tcW w:w="4398" w:type="dxa"/>
          </w:tcPr>
          <w:p w14:paraId="6C282623" w14:textId="77777777" w:rsidR="00E7163A" w:rsidRPr="004157A6" w:rsidRDefault="00270771" w:rsidP="006F440A">
            <w:pPr>
              <w:pStyle w:val="TableParagraph"/>
              <w:spacing w:before="33"/>
              <w:ind w:right="10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Cykly</w:t>
            </w:r>
          </w:p>
        </w:tc>
      </w:tr>
      <w:tr w:rsidR="00E7163A" w:rsidRPr="001A18C7" w14:paraId="5D82E023" w14:textId="77777777" w:rsidTr="00734709">
        <w:trPr>
          <w:trHeight w:hRule="exact" w:val="527"/>
        </w:trPr>
        <w:tc>
          <w:tcPr>
            <w:tcW w:w="317" w:type="dxa"/>
          </w:tcPr>
          <w:p w14:paraId="0D6ABE36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530FD177" w14:textId="77777777" w:rsidR="00E7163A" w:rsidRPr="004157A6" w:rsidRDefault="00270771" w:rsidP="006F440A">
            <w:pPr>
              <w:pStyle w:val="TableParagraph"/>
              <w:spacing w:before="50"/>
              <w:ind w:left="6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Reverzní transkripce (RT)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20E3B6BF" w14:textId="77777777" w:rsidR="00E7163A" w:rsidRPr="004157A6" w:rsidRDefault="00270771" w:rsidP="006F440A">
            <w:pPr>
              <w:pStyle w:val="TableParagraph"/>
              <w:spacing w:before="50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 °C</w:t>
            </w:r>
          </w:p>
        </w:tc>
        <w:tc>
          <w:tcPr>
            <w:tcW w:w="1239" w:type="dxa"/>
          </w:tcPr>
          <w:p w14:paraId="5AE6822B" w14:textId="77777777" w:rsidR="00E7163A" w:rsidRPr="004157A6" w:rsidRDefault="00270771" w:rsidP="006F440A">
            <w:pPr>
              <w:pStyle w:val="TableParagraph"/>
              <w:tabs>
                <w:tab w:val="left" w:pos="446"/>
                <w:tab w:val="left" w:pos="1239"/>
              </w:tabs>
              <w:spacing w:before="50"/>
              <w:ind w:lef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E6E7E8"/>
              </w:rPr>
              <w:t xml:space="preserve"> </w:t>
            </w:r>
            <w:r w:rsidRPr="004157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E6E7E8"/>
              </w:rPr>
              <w:t>15 min</w:t>
            </w:r>
            <w:r w:rsidRPr="004157A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398" w:type="dxa"/>
          </w:tcPr>
          <w:p w14:paraId="581CA215" w14:textId="77777777" w:rsidR="00E7163A" w:rsidRPr="004157A6" w:rsidRDefault="00270771" w:rsidP="006F440A">
            <w:pPr>
              <w:pStyle w:val="TableParagraph"/>
              <w:tabs>
                <w:tab w:val="left" w:pos="487"/>
                <w:tab w:val="left" w:pos="1050"/>
              </w:tabs>
              <w:spacing w:before="50"/>
              <w:ind w:right="10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E6E7E8"/>
              </w:rPr>
              <w:t xml:space="preserve"> </w:t>
            </w:r>
            <w:r w:rsidRPr="004157A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  <w:shd w:val="clear" w:color="auto" w:fill="E6E7E8"/>
              </w:rPr>
              <w:t>1</w:t>
            </w:r>
            <w:r w:rsidRPr="004157A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E7163A" w:rsidRPr="001A18C7" w14:paraId="6BEFDBFB" w14:textId="77777777" w:rsidTr="00734709">
        <w:trPr>
          <w:trHeight w:hRule="exact" w:val="128"/>
        </w:trPr>
        <w:tc>
          <w:tcPr>
            <w:tcW w:w="317" w:type="dxa"/>
          </w:tcPr>
          <w:p w14:paraId="00DD76C3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4B21B45C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</w:tcPr>
          <w:p w14:paraId="67111CFD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dxa"/>
          </w:tcPr>
          <w:p w14:paraId="16920CF9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7C0877FB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4BB60BE1" w14:textId="77777777" w:rsidTr="00734709">
        <w:trPr>
          <w:trHeight w:hRule="exact" w:val="594"/>
        </w:trPr>
        <w:tc>
          <w:tcPr>
            <w:tcW w:w="317" w:type="dxa"/>
          </w:tcPr>
          <w:p w14:paraId="6BD71980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35FA444D" w14:textId="77777777" w:rsidR="00E7163A" w:rsidRPr="004157A6" w:rsidRDefault="00270771" w:rsidP="006F440A">
            <w:pPr>
              <w:pStyle w:val="TableParagraph"/>
              <w:spacing w:before="158"/>
              <w:ind w:left="6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Denaturace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5D1B211A" w14:textId="77777777" w:rsidR="00E7163A" w:rsidRPr="004157A6" w:rsidRDefault="00270771" w:rsidP="006F440A">
            <w:pPr>
              <w:pStyle w:val="TableParagraph"/>
              <w:spacing w:before="158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95 °C</w:t>
            </w:r>
          </w:p>
        </w:tc>
        <w:tc>
          <w:tcPr>
            <w:tcW w:w="1239" w:type="dxa"/>
            <w:shd w:val="clear" w:color="auto" w:fill="E6E7E8"/>
          </w:tcPr>
          <w:p w14:paraId="74D1C832" w14:textId="77777777" w:rsidR="00E7163A" w:rsidRPr="004157A6" w:rsidRDefault="00270771" w:rsidP="006F440A">
            <w:pPr>
              <w:pStyle w:val="TableParagraph"/>
              <w:spacing w:before="158"/>
              <w:ind w:left="150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 min</w:t>
            </w:r>
          </w:p>
        </w:tc>
        <w:tc>
          <w:tcPr>
            <w:tcW w:w="4398" w:type="dxa"/>
          </w:tcPr>
          <w:p w14:paraId="2EFA19A1" w14:textId="77777777" w:rsidR="00E7163A" w:rsidRPr="004157A6" w:rsidRDefault="00270771" w:rsidP="006F440A">
            <w:pPr>
              <w:pStyle w:val="TableParagraph"/>
              <w:spacing w:before="158"/>
              <w:ind w:right="10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</w:t>
            </w:r>
          </w:p>
        </w:tc>
      </w:tr>
      <w:tr w:rsidR="00E7163A" w:rsidRPr="001A18C7" w14:paraId="22851447" w14:textId="77777777" w:rsidTr="00734709">
        <w:trPr>
          <w:trHeight w:hRule="exact" w:val="364"/>
        </w:trPr>
        <w:tc>
          <w:tcPr>
            <w:tcW w:w="317" w:type="dxa"/>
          </w:tcPr>
          <w:p w14:paraId="21F2A123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741C92DB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073ABEEB" w14:textId="77777777" w:rsidR="00E7163A" w:rsidRPr="004157A6" w:rsidRDefault="00270771" w:rsidP="006F440A">
            <w:pPr>
              <w:pStyle w:val="TableParagraph"/>
              <w:spacing w:before="138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95 °C</w:t>
            </w:r>
          </w:p>
        </w:tc>
        <w:tc>
          <w:tcPr>
            <w:tcW w:w="1239" w:type="dxa"/>
            <w:shd w:val="clear" w:color="auto" w:fill="E6E7E8"/>
          </w:tcPr>
          <w:p w14:paraId="73BAEB73" w14:textId="77777777" w:rsidR="00E7163A" w:rsidRPr="004157A6" w:rsidRDefault="00270771" w:rsidP="006F440A">
            <w:pPr>
              <w:pStyle w:val="TableParagraph"/>
              <w:spacing w:before="48"/>
              <w:ind w:left="150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15 s</w:t>
            </w:r>
          </w:p>
        </w:tc>
        <w:tc>
          <w:tcPr>
            <w:tcW w:w="4398" w:type="dxa"/>
          </w:tcPr>
          <w:p w14:paraId="64E78FD0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104D33C4" w14:textId="77777777" w:rsidTr="00734709">
        <w:trPr>
          <w:trHeight w:hRule="exact" w:val="194"/>
        </w:trPr>
        <w:tc>
          <w:tcPr>
            <w:tcW w:w="317" w:type="dxa"/>
          </w:tcPr>
          <w:p w14:paraId="6667A8FB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31CA8013" w14:textId="77777777" w:rsidR="00E7163A" w:rsidRPr="004157A6" w:rsidRDefault="00270771" w:rsidP="006F440A">
            <w:pPr>
              <w:pStyle w:val="TableParagraph"/>
              <w:ind w:left="118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Amplifikace**</w:t>
            </w: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40A0190B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6E7E8"/>
          </w:tcPr>
          <w:p w14:paraId="58ED810E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8" w:type="dxa"/>
          </w:tcPr>
          <w:p w14:paraId="2A7CC98F" w14:textId="77777777" w:rsidR="00E7163A" w:rsidRPr="004157A6" w:rsidRDefault="00270771" w:rsidP="006F440A">
            <w:pPr>
              <w:pStyle w:val="TableParagraph"/>
              <w:ind w:right="10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45</w:t>
            </w:r>
          </w:p>
        </w:tc>
      </w:tr>
      <w:tr w:rsidR="00E7163A" w:rsidRPr="001A18C7" w14:paraId="5CEF500C" w14:textId="77777777" w:rsidTr="00734709">
        <w:trPr>
          <w:trHeight w:hRule="exact" w:val="227"/>
        </w:trPr>
        <w:tc>
          <w:tcPr>
            <w:tcW w:w="317" w:type="dxa"/>
          </w:tcPr>
          <w:p w14:paraId="7CC79E3F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right w:val="single" w:sz="36" w:space="0" w:color="FFFFFF"/>
            </w:tcBorders>
            <w:shd w:val="clear" w:color="auto" w:fill="E6E7E8"/>
          </w:tcPr>
          <w:p w14:paraId="110ED1FF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36" w:space="0" w:color="FFFFFF"/>
            </w:tcBorders>
            <w:shd w:val="clear" w:color="auto" w:fill="E6E7E8"/>
          </w:tcPr>
          <w:p w14:paraId="009AE7E7" w14:textId="77777777" w:rsidR="00E7163A" w:rsidRPr="004157A6" w:rsidRDefault="00270771" w:rsidP="006F440A">
            <w:pPr>
              <w:pStyle w:val="TableParagraph"/>
              <w:ind w:left="167" w:right="1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60 °C</w:t>
            </w:r>
          </w:p>
        </w:tc>
        <w:tc>
          <w:tcPr>
            <w:tcW w:w="1239" w:type="dxa"/>
            <w:shd w:val="clear" w:color="auto" w:fill="E6E7E8"/>
          </w:tcPr>
          <w:p w14:paraId="51BF283D" w14:textId="77777777" w:rsidR="00E7163A" w:rsidRPr="004157A6" w:rsidRDefault="00270771" w:rsidP="006F440A">
            <w:pPr>
              <w:pStyle w:val="TableParagraph"/>
              <w:ind w:left="150" w:right="2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30 s</w:t>
            </w:r>
          </w:p>
        </w:tc>
        <w:tc>
          <w:tcPr>
            <w:tcW w:w="4398" w:type="dxa"/>
          </w:tcPr>
          <w:p w14:paraId="2D778328" w14:textId="77777777" w:rsidR="00E7163A" w:rsidRPr="004157A6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065DCC2C" w14:textId="77777777" w:rsidTr="00734709">
        <w:trPr>
          <w:trHeight w:hRule="exact" w:val="943"/>
        </w:trPr>
        <w:tc>
          <w:tcPr>
            <w:tcW w:w="317" w:type="dxa"/>
          </w:tcPr>
          <w:p w14:paraId="63DED73D" w14:textId="77777777" w:rsidR="00E7163A" w:rsidRPr="004157A6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2" w:type="dxa"/>
            <w:gridSpan w:val="4"/>
          </w:tcPr>
          <w:p w14:paraId="76F43B2A" w14:textId="77777777" w:rsidR="00E7163A" w:rsidRPr="004157A6" w:rsidRDefault="00270771" w:rsidP="006F440A">
            <w:pPr>
              <w:pStyle w:val="TableParagraph"/>
              <w:spacing w:before="73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**Nastavte přístroj tak, aby zaznamenával fluorescenci až po amplifikaci při 60 °C.</w:t>
            </w:r>
          </w:p>
          <w:p w14:paraId="128EABB4" w14:textId="77777777" w:rsidR="00E7163A" w:rsidRPr="004157A6" w:rsidRDefault="00270771" w:rsidP="006F440A">
            <w:pPr>
              <w:pStyle w:val="TableParagraph"/>
              <w:spacing w:before="91"/>
              <w:rPr>
                <w:rFonts w:asciiTheme="minorHAnsi" w:hAnsiTheme="minorHAnsi" w:cstheme="minorHAnsi"/>
                <w:sz w:val="18"/>
                <w:szCs w:val="18"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Poznámka: </w:t>
            </w:r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 cíle DNA je možné spustit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cyklovací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protokol bez kroku RNA "RT". Doporučujeme nicméně krok "RT" používat rutinně, aby bylo možné testy RNA snadněji zařadit do pracovního postupu.</w:t>
            </w:r>
          </w:p>
        </w:tc>
      </w:tr>
    </w:tbl>
    <w:p w14:paraId="576E54CD" w14:textId="1B446BB2" w:rsidR="00E7163A" w:rsidRPr="004157A6" w:rsidRDefault="00B55741" w:rsidP="006F44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503292296" behindDoc="1" locked="0" layoutInCell="1" allowOverlap="1" wp14:anchorId="3CCE8763" wp14:editId="7E97A93C">
                <wp:simplePos x="0" y="0"/>
                <wp:positionH relativeFrom="page">
                  <wp:posOffset>3239135</wp:posOffset>
                </wp:positionH>
                <wp:positionV relativeFrom="page">
                  <wp:posOffset>5454650</wp:posOffset>
                </wp:positionV>
                <wp:extent cx="666750" cy="320040"/>
                <wp:effectExtent l="635" t="0" r="0" b="0"/>
                <wp:wrapNone/>
                <wp:docPr id="8943736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00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6FFB537" id="Rectangle 3" o:spid="_x0000_s1026" style="position:absolute;margin-left:255.05pt;margin-top:429.5pt;width:52.5pt;height:25.2pt;z-index:-2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fQ6QEAALQDAAAOAAAAZHJzL2Uyb0RvYy54bWysU8FuEzEQvSPxD5bvZJOQpmWVTVWlKUIq&#10;BanwAROvd9fC6zFjJ5vw9YydNI3ghrhYHs/4+b0348XtvrdipykYdJWcjMZSaKewNq6t5PdvD+9u&#10;pAgRXA0Wna7kQQd5u3z7ZjH4Uk+xQ1trEgziQjn4SnYx+rIogup0D2GEXjtONkg9RA6pLWqCgdF7&#10;W0zH43kxINWeUOkQ+PT+mJTLjN80WsUvTRN0FLaSzC3mlfK6SWuxXEDZEvjOqBMN+AcWPRjHj56h&#10;7iGC2JL5C6o3ijBgE0cK+wKbxiidNbCayfgPNc8deJ21sDnBn20K/w9WPe2e/VdK1IN/RPUjCIer&#10;Dlyr74hw6DTU/NwkGVUMPpTnCykIfFVshs9Yc2thGzF7sG+oT4CsTuyz1Yez1XofheLD+Xx+fcUN&#10;UZx6z42c5VYUUL5c9hTiR429SJtKEncyg8PuMcREBsqXkkwerakfjLU5oHazsiR2wF1fz9fX65vM&#10;nzVellmXih2ma0fEdJJVJmFphkK5wfrAIgmPo8OjzpsO6ZcUA49NJcPPLZCWwn5ybNSHyYyliJiD&#10;2dX1lAO6zGwuM+AUQ1UySnHcruJxNreeTNvxS5Ms2uEdm9uYLPyV1Yksj0b24zTGafYu41z1+tmW&#10;vwEAAP//AwBQSwMEFAAGAAgAAAAhAJhFC47hAAAACwEAAA8AAABkcnMvZG93bnJldi54bWxMj01P&#10;hDAQhu8m/odmTLy5LUY2C0vZ+BHjyYNo1njr0i6w0imhBaq/3vGkx5l58s7zFrtoezab0XcOJSQr&#10;Acxg7XSHjYS318erDTAfFGrVOzQSvoyHXXl+VqhcuwVfzFyFhlEI+lxJaEMYcs593Rqr/MoNBul2&#10;dKNVgcax4XpUC4Xbnl8LseZWdUgfWjWY+9bUn9VkJew/4sM+Tavp+TSf7mK/vH87fJLy8iLeboEF&#10;E8MfDL/6pA4lOR3chNqzXkKaiIRQCZs0o1JErJOUNgcJmchugJcF/9+h/AEAAP//AwBQSwECLQAU&#10;AAYACAAAACEAtoM4kv4AAADhAQAAEwAAAAAAAAAAAAAAAAAAAAAAW0NvbnRlbnRfVHlwZXNdLnht&#10;bFBLAQItABQABgAIAAAAIQA4/SH/1gAAAJQBAAALAAAAAAAAAAAAAAAAAC8BAABfcmVscy8ucmVs&#10;c1BLAQItABQABgAIAAAAIQAvZefQ6QEAALQDAAAOAAAAAAAAAAAAAAAAAC4CAABkcnMvZTJvRG9j&#10;LnhtbFBLAQItABQABgAIAAAAIQCYRQuO4QAAAAsBAAAPAAAAAAAAAAAAAAAAAEMEAABkcnMvZG93&#10;bnJldi54bWxQSwUGAAAAAAQABADzAAAAUQUAAAAA&#10;" fillcolor="#e6e7e8" stroked="f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503292320" behindDoc="1" locked="0" layoutInCell="1" allowOverlap="1" wp14:anchorId="5A2CAE97" wp14:editId="5E33E0B5">
                <wp:simplePos x="0" y="0"/>
                <wp:positionH relativeFrom="page">
                  <wp:posOffset>3239135</wp:posOffset>
                </wp:positionH>
                <wp:positionV relativeFrom="page">
                  <wp:posOffset>5831840</wp:posOffset>
                </wp:positionV>
                <wp:extent cx="666750" cy="381635"/>
                <wp:effectExtent l="635" t="2540" r="0" b="0"/>
                <wp:wrapNone/>
                <wp:docPr id="1993503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8163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82BC2C" id="Rectangle 4" o:spid="_x0000_s1026" style="position:absolute;margin-left:255.05pt;margin-top:459.2pt;width:52.5pt;height:30.05pt;z-index:-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mu6QEAALQDAAAOAAAAZHJzL2Uyb0RvYy54bWysU9uO2jAQfa/Uf7D8XkJYCDQirFYsW1Xa&#10;XqTdfoBxnMSq43HHhkC/vmPDsqj7VvXF8njsM3POHC9vD71he4Veg614PhpzpqyEWtu24j+eHz4s&#10;OPNB2FoYsKriR+X57er9u+XgSjWBDkytkBGI9eXgKt6F4Mos87JTvfAjcMpSsgHsRaAQ26xGMRB6&#10;b7LJeFxkA2DtEKTynk7vT0m+SvhNo2T41jReBWYqTr2FtGJat3HNVktRtihcp+W5DfEPXfRCWyp6&#10;gboXQbAd6jdQvZYIHpowktBn0DRaqsSB2OTjv9g8dcKpxIXE8e4ik/9/sPLr/sl9x9i6d48gf3pm&#10;Yd0J26o7RBg6JWoql0ehssH58vIgBp6esu3wBWoardgFSBocGuwjILFjhyT18SK1OgQm6bAoivmM&#10;BiIpdbPIi5tZqiDKl8cOffikoGdxU3GkSSZwsX/0ITYjypcrqXkwun7QxqQA2+3aINsLmvqm2Mw3&#10;izO6v75mbLxsIT47IcaTxDISix7y5RbqI5FEOFmHrE6bDvA3ZwPZpuL+106g4sx8tiTUx3w6jT5L&#10;wXQ2n1CA15ntdUZYSVAVD5ydtutw8ubOoW47qpQn0hbuSNxGJ+KvXZ2bJWskPc42jt67jtOt18+2&#10;+gMAAP//AwBQSwMEFAAGAAgAAAAhACFpo/jhAAAACwEAAA8AAABkcnMvZG93bnJldi54bWxMj01P&#10;hDAQhu8m/odmTLy5pUZWFikbP2I8eRDNbrx1oQJrOyW0QPXXO570OO88eeeZYhutYbMefe9Qglgl&#10;wDTWrumxlfD2+niRAfNBYaOMQy3hS3vYlqcnhcobt+CLnqvQMipBnysJXQhDzrmvO22VX7lBI+0+&#10;3GhVoHFseTOqhcqt4ZdJsuZW9UgXOjXo+07Xn9VkJeze48MuTavp+Tgf76JZ9t8On6Q8P4u3N8CC&#10;juEPhl99UoeSnA5uwsYzIyEViSBUwkZkV8CIWIuUkgMl11kKvCz4/x/KHwAAAP//AwBQSwECLQAU&#10;AAYACAAAACEAtoM4kv4AAADhAQAAEwAAAAAAAAAAAAAAAAAAAAAAW0NvbnRlbnRfVHlwZXNdLnht&#10;bFBLAQItABQABgAIAAAAIQA4/SH/1gAAAJQBAAALAAAAAAAAAAAAAAAAAC8BAABfcmVscy8ucmVs&#10;c1BLAQItABQABgAIAAAAIQDNwNmu6QEAALQDAAAOAAAAAAAAAAAAAAAAAC4CAABkcnMvZTJvRG9j&#10;LnhtbFBLAQItABQABgAIAAAAIQAhaaP44QAAAAsBAAAPAAAAAAAAAAAAAAAAAEMEAABkcnMvZG93&#10;bnJldi54bWxQSwUGAAAAAAQABADzAAAAUQUAAAAA&#10;" fillcolor="#e6e7e8" stroked="f">
                <w10:wrap anchorx="page" anchory="page"/>
              </v:rect>
            </w:pict>
          </mc:Fallback>
        </mc:AlternateContent>
      </w:r>
    </w:p>
    <w:p w14:paraId="3EB82BBE" w14:textId="77777777" w:rsidR="00E7163A" w:rsidRPr="004157A6" w:rsidRDefault="00E7163A" w:rsidP="006F440A">
      <w:pPr>
        <w:rPr>
          <w:rFonts w:asciiTheme="minorHAnsi" w:hAnsiTheme="minorHAnsi" w:cstheme="minorHAnsi"/>
        </w:rPr>
        <w:sectPr w:rsidR="00E7163A" w:rsidRPr="004157A6" w:rsidSect="00E2445D">
          <w:pgSz w:w="11906" w:h="16838" w:code="9"/>
          <w:pgMar w:top="1417" w:right="1417" w:bottom="1417" w:left="1417" w:header="0" w:footer="295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10"/>
        <w:gridCol w:w="992"/>
        <w:gridCol w:w="1276"/>
        <w:gridCol w:w="4110"/>
      </w:tblGrid>
      <w:tr w:rsidR="00E7163A" w:rsidRPr="001A18C7" w14:paraId="216FE20E" w14:textId="77777777" w:rsidTr="00734709">
        <w:trPr>
          <w:trHeight w:hRule="exact" w:val="2422"/>
        </w:trPr>
        <w:tc>
          <w:tcPr>
            <w:tcW w:w="305" w:type="dxa"/>
            <w:tcBorders>
              <w:top w:val="single" w:sz="6" w:space="0" w:color="939598"/>
            </w:tcBorders>
          </w:tcPr>
          <w:p w14:paraId="3A72E7BF" w14:textId="77777777" w:rsidR="00E7163A" w:rsidRPr="004157A6" w:rsidRDefault="00270771" w:rsidP="006F440A">
            <w:pPr>
              <w:pStyle w:val="TableParagraph"/>
              <w:spacing w:before="50"/>
              <w:jc w:val="center"/>
              <w:rPr>
                <w:rFonts w:asciiTheme="minorHAnsi" w:hAnsiTheme="minorHAnsi" w:cstheme="minorHAnsi"/>
                <w:b/>
              </w:rPr>
            </w:pPr>
            <w:r w:rsidRPr="004157A6">
              <w:rPr>
                <w:rFonts w:asciiTheme="minorHAnsi" w:hAnsiTheme="minorHAnsi" w:cstheme="minorHAnsi"/>
                <w:b/>
                <w:color w:val="231F20"/>
              </w:rPr>
              <w:lastRenderedPageBreak/>
              <w:t>7</w:t>
            </w:r>
          </w:p>
        </w:tc>
        <w:tc>
          <w:tcPr>
            <w:tcW w:w="8088" w:type="dxa"/>
            <w:gridSpan w:val="4"/>
            <w:tcBorders>
              <w:top w:val="single" w:sz="6" w:space="0" w:color="939598"/>
            </w:tcBorders>
          </w:tcPr>
          <w:p w14:paraId="65316E6A" w14:textId="77777777" w:rsidR="00E7163A" w:rsidRPr="004157A6" w:rsidRDefault="00270771" w:rsidP="006F440A">
            <w:pPr>
              <w:pStyle w:val="TableParagraph"/>
              <w:spacing w:before="59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  <w:u w:val="single" w:color="231F20"/>
              </w:rPr>
              <w:t xml:space="preserve">Analýza dat </w:t>
            </w:r>
          </w:p>
          <w:p w14:paraId="3465C528" w14:textId="77777777" w:rsidR="00E7163A" w:rsidRPr="004157A6" w:rsidRDefault="00270771" w:rsidP="006F440A">
            <w:pPr>
              <w:pStyle w:val="TableParagraph"/>
              <w:spacing w:before="91"/>
              <w:ind w:left="46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Při nastavování softwaru přístroje zadejte každému cíli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interní kontrole unikátní identifikátor. Příklad: Pokud jsou cíle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proofErr w:type="spellStart"/>
            <w:r w:rsidR="00866785" w:rsidRPr="004157A6">
              <w:rPr>
                <w:rFonts w:asciiTheme="minorHAnsi" w:hAnsiTheme="minorHAnsi" w:cstheme="minorHAnsi"/>
                <w:color w:val="231F20"/>
              </w:rPr>
              <w:t>a</w:t>
            </w:r>
            <w:proofErr w:type="spellEnd"/>
            <w:r w:rsidR="00866785" w:rsidRPr="004157A6">
              <w:rPr>
                <w:rFonts w:asciiTheme="minorHAnsi" w:hAnsiTheme="minorHAnsi" w:cstheme="minorHAnsi"/>
                <w:color w:val="231F20"/>
              </w:rPr>
              <w:t>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B na téže destičce, jamky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musí být analyzovány nezávisle na jamkách B. Způsob analýzy dat je uveden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konkrétním návodu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k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použití daného přístroje. Pro nastavení prahu použijte funkci Auto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Ct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>.</w:t>
            </w:r>
          </w:p>
          <w:p w14:paraId="3F49518B" w14:textId="77777777" w:rsidR="00E7163A" w:rsidRPr="004157A6" w:rsidRDefault="00270771" w:rsidP="006F440A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32"/>
              <w:ind w:right="384"/>
              <w:rPr>
                <w:rFonts w:asciiTheme="minorHAnsi" w:hAnsiTheme="minorHAnsi" w:cstheme="minorHAnsi"/>
              </w:rPr>
            </w:pP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Agilent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Mx3000P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a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Mx3005P – pro analýzu je nutné používat metodu fluorescence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s </w:t>
            </w:r>
            <w:r w:rsidRPr="004157A6">
              <w:rPr>
                <w:rFonts w:asciiTheme="minorHAnsi" w:hAnsiTheme="minorHAnsi" w:cstheme="minorHAnsi"/>
                <w:color w:val="231F20"/>
              </w:rPr>
              <w:t>prahovou hodnotou založenou na pozadí (background-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based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threshold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fluorescence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method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>).</w:t>
            </w:r>
          </w:p>
          <w:p w14:paraId="7ACA1C4E" w14:textId="77777777" w:rsidR="00E7163A" w:rsidRPr="004157A6" w:rsidRDefault="00270771" w:rsidP="006F440A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32"/>
              <w:ind w:right="431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Přístroj QIAGEN Rotor-Gene – ručně nastavte prahovou přímku nad pozadí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lineární fázi exponenciální amplifikace. To lze nejsnáze provést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"log" zobrazení grafů. Tento krok je třeba opakovat pro každý reportér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>cílové směsi.</w:t>
            </w:r>
          </w:p>
          <w:p w14:paraId="36ACE23C" w14:textId="77777777" w:rsidR="00E7163A" w:rsidRPr="004157A6" w:rsidRDefault="00270771" w:rsidP="006F440A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32"/>
              <w:ind w:right="307"/>
              <w:rPr>
                <w:rFonts w:asciiTheme="minorHAnsi" w:hAnsiTheme="minorHAnsi" w:cstheme="minorHAnsi"/>
              </w:rPr>
            </w:pPr>
            <w:r w:rsidRPr="004157A6">
              <w:rPr>
                <w:rFonts w:asciiTheme="minorHAnsi" w:hAnsiTheme="minorHAnsi" w:cstheme="minorHAnsi"/>
                <w:color w:val="231F20"/>
              </w:rPr>
              <w:t xml:space="preserve">Přístroje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Applied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Biosystems</w:t>
            </w:r>
            <w:proofErr w:type="spellEnd"/>
            <w:r w:rsidR="00866785" w:rsidRPr="004157A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– automatické nastavení prahů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některých situacích nepřináší uspokojivé výsledky.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takových případech je nutné </w:t>
            </w:r>
            <w:proofErr w:type="spellStart"/>
            <w:r w:rsidRPr="004157A6">
              <w:rPr>
                <w:rFonts w:asciiTheme="minorHAnsi" w:hAnsiTheme="minorHAnsi" w:cstheme="minorHAnsi"/>
                <w:color w:val="231F20"/>
              </w:rPr>
              <w:t>Ct</w:t>
            </w:r>
            <w:proofErr w:type="spellEnd"/>
            <w:r w:rsidRPr="004157A6">
              <w:rPr>
                <w:rFonts w:asciiTheme="minorHAnsi" w:hAnsiTheme="minorHAnsi" w:cstheme="minorHAnsi"/>
                <w:color w:val="231F20"/>
              </w:rPr>
              <w:t xml:space="preserve"> hodnoty určit ručním nastavením prahu. To lze nejsnáze provést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 xml:space="preserve">"log" zobrazení grafů. Tento krok je třeba opakovat pro každý reportér </w:t>
            </w:r>
            <w:r w:rsidR="00866785" w:rsidRPr="004157A6">
              <w:rPr>
                <w:rFonts w:asciiTheme="minorHAnsi" w:hAnsiTheme="minorHAnsi" w:cstheme="minorHAnsi"/>
                <w:color w:val="231F20"/>
              </w:rPr>
              <w:t>v </w:t>
            </w:r>
            <w:r w:rsidRPr="004157A6">
              <w:rPr>
                <w:rFonts w:asciiTheme="minorHAnsi" w:hAnsiTheme="minorHAnsi" w:cstheme="minorHAnsi"/>
                <w:color w:val="231F20"/>
              </w:rPr>
              <w:t>cílové směsi.</w:t>
            </w:r>
          </w:p>
        </w:tc>
      </w:tr>
      <w:tr w:rsidR="00E7163A" w:rsidRPr="001A18C7" w14:paraId="50E8F109" w14:textId="77777777" w:rsidTr="00734709">
        <w:trPr>
          <w:trHeight w:hRule="exact" w:val="433"/>
        </w:trPr>
        <w:tc>
          <w:tcPr>
            <w:tcW w:w="305" w:type="dxa"/>
          </w:tcPr>
          <w:p w14:paraId="5C3FE6C9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A859399" w14:textId="77777777" w:rsidR="00E7163A" w:rsidRPr="00734709" w:rsidRDefault="00270771" w:rsidP="006F440A">
            <w:pPr>
              <w:pStyle w:val="TableParagraph"/>
              <w:spacing w:before="106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Kritéria validity</w:t>
            </w:r>
          </w:p>
        </w:tc>
        <w:tc>
          <w:tcPr>
            <w:tcW w:w="992" w:type="dxa"/>
          </w:tcPr>
          <w:p w14:paraId="117C219D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22D05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426005E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5B238A1D" w14:textId="77777777" w:rsidTr="00734709">
        <w:trPr>
          <w:trHeight w:hRule="exact" w:val="619"/>
        </w:trPr>
        <w:tc>
          <w:tcPr>
            <w:tcW w:w="305" w:type="dxa"/>
          </w:tcPr>
          <w:p w14:paraId="1373CCC6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C838DFC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EAF661" w14:textId="77777777" w:rsidR="00E7163A" w:rsidRPr="00734709" w:rsidRDefault="00270771" w:rsidP="006F440A">
            <w:pPr>
              <w:pStyle w:val="TableParagraph"/>
              <w:spacing w:before="134"/>
              <w:ind w:left="54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 xml:space="preserve">Hodnota FAM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Ct</w:t>
            </w:r>
            <w:proofErr w:type="spellEnd"/>
          </w:p>
        </w:tc>
        <w:tc>
          <w:tcPr>
            <w:tcW w:w="1276" w:type="dxa"/>
          </w:tcPr>
          <w:p w14:paraId="79FACE69" w14:textId="77777777" w:rsidR="00E7163A" w:rsidRPr="00734709" w:rsidRDefault="00270771" w:rsidP="006F440A">
            <w:pPr>
              <w:pStyle w:val="TableParagraph"/>
              <w:spacing w:before="134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 xml:space="preserve">Hodnota HEX (VIC)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Ct</w:t>
            </w:r>
            <w:proofErr w:type="spellEnd"/>
          </w:p>
        </w:tc>
        <w:tc>
          <w:tcPr>
            <w:tcW w:w="4110" w:type="dxa"/>
          </w:tcPr>
          <w:p w14:paraId="25CD96EB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377F2A38" w14:textId="77777777" w:rsidTr="00734709">
        <w:trPr>
          <w:trHeight w:hRule="exact" w:val="450"/>
        </w:trPr>
        <w:tc>
          <w:tcPr>
            <w:tcW w:w="305" w:type="dxa"/>
          </w:tcPr>
          <w:p w14:paraId="7D766514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right w:val="single" w:sz="36" w:space="0" w:color="FFFFFF"/>
            </w:tcBorders>
            <w:shd w:val="clear" w:color="auto" w:fill="E6E7E8"/>
          </w:tcPr>
          <w:p w14:paraId="4210BBB5" w14:textId="77777777" w:rsidR="00E7163A" w:rsidRPr="00734709" w:rsidRDefault="00270771" w:rsidP="00967E23">
            <w:pPr>
              <w:pStyle w:val="TableParagraph"/>
              <w:spacing w:before="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Pozitivní kontrola</w:t>
            </w:r>
          </w:p>
        </w:tc>
        <w:tc>
          <w:tcPr>
            <w:tcW w:w="992" w:type="dxa"/>
            <w:tcBorders>
              <w:left w:val="single" w:sz="36" w:space="0" w:color="FFFFFF"/>
            </w:tcBorders>
            <w:shd w:val="clear" w:color="auto" w:fill="E6E7E8"/>
          </w:tcPr>
          <w:p w14:paraId="16FDE9F2" w14:textId="53E6D57B" w:rsidR="00E7163A" w:rsidRPr="00734709" w:rsidRDefault="00270771" w:rsidP="006F440A">
            <w:pPr>
              <w:pStyle w:val="TableParagraph"/>
              <w:spacing w:before="86"/>
              <w:ind w:left="129" w:right="1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&lt;38</w:t>
            </w:r>
          </w:p>
        </w:tc>
        <w:tc>
          <w:tcPr>
            <w:tcW w:w="1276" w:type="dxa"/>
            <w:shd w:val="clear" w:color="auto" w:fill="E6E7E8"/>
          </w:tcPr>
          <w:p w14:paraId="26049E91" w14:textId="5998BC07" w:rsidR="00E7163A" w:rsidRPr="00734709" w:rsidRDefault="00270771" w:rsidP="006F440A">
            <w:pPr>
              <w:pStyle w:val="TableParagraph"/>
              <w:spacing w:before="86"/>
              <w:ind w:left="251" w:right="3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&lt;38</w:t>
            </w:r>
          </w:p>
        </w:tc>
        <w:tc>
          <w:tcPr>
            <w:tcW w:w="4110" w:type="dxa"/>
          </w:tcPr>
          <w:p w14:paraId="1A43D641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209DE97B" w14:textId="77777777" w:rsidTr="00734709">
        <w:trPr>
          <w:trHeight w:hRule="exact" w:val="745"/>
        </w:trPr>
        <w:tc>
          <w:tcPr>
            <w:tcW w:w="305" w:type="dxa"/>
            <w:tcBorders>
              <w:bottom w:val="single" w:sz="2" w:space="0" w:color="58595B"/>
            </w:tcBorders>
          </w:tcPr>
          <w:p w14:paraId="24837F6F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bottom w:val="single" w:sz="2" w:space="0" w:color="231F20"/>
              <w:right w:val="single" w:sz="36" w:space="0" w:color="FFFFFF"/>
            </w:tcBorders>
            <w:shd w:val="clear" w:color="auto" w:fill="E6E7E8"/>
          </w:tcPr>
          <w:p w14:paraId="63BC9E0A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07C1DE" w14:textId="77777777" w:rsidR="00E7163A" w:rsidRPr="00734709" w:rsidRDefault="00270771" w:rsidP="006F440A">
            <w:pPr>
              <w:pStyle w:val="TableParagraph"/>
              <w:ind w:left="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PCR negativní kontrola</w:t>
            </w:r>
          </w:p>
        </w:tc>
        <w:tc>
          <w:tcPr>
            <w:tcW w:w="992" w:type="dxa"/>
            <w:tcBorders>
              <w:left w:val="single" w:sz="36" w:space="0" w:color="FFFFFF"/>
              <w:bottom w:val="single" w:sz="2" w:space="0" w:color="58595B"/>
            </w:tcBorders>
            <w:shd w:val="clear" w:color="auto" w:fill="E6E7E8"/>
          </w:tcPr>
          <w:p w14:paraId="02A5527F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5A7462" w14:textId="77777777" w:rsidR="00E7163A" w:rsidRPr="00734709" w:rsidRDefault="00270771" w:rsidP="006F440A">
            <w:pPr>
              <w:pStyle w:val="TableParagraph"/>
              <w:ind w:left="129" w:right="1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Není signál</w:t>
            </w:r>
          </w:p>
        </w:tc>
        <w:tc>
          <w:tcPr>
            <w:tcW w:w="1276" w:type="dxa"/>
            <w:tcBorders>
              <w:bottom w:val="single" w:sz="2" w:space="0" w:color="58595B"/>
            </w:tcBorders>
            <w:shd w:val="clear" w:color="auto" w:fill="E6E7E8"/>
          </w:tcPr>
          <w:p w14:paraId="782F8774" w14:textId="77777777" w:rsidR="00E7163A" w:rsidRPr="00734709" w:rsidRDefault="00270771" w:rsidP="006F440A">
            <w:pPr>
              <w:pStyle w:val="TableParagraph"/>
              <w:spacing w:before="86"/>
              <w:ind w:left="251" w:right="3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Není signál</w:t>
            </w:r>
          </w:p>
        </w:tc>
        <w:tc>
          <w:tcPr>
            <w:tcW w:w="4110" w:type="dxa"/>
            <w:tcBorders>
              <w:bottom w:val="single" w:sz="2" w:space="0" w:color="231F20"/>
            </w:tcBorders>
          </w:tcPr>
          <w:p w14:paraId="526C524B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3A1F4D7" w14:textId="77777777" w:rsidTr="00734709">
        <w:trPr>
          <w:trHeight w:hRule="exact" w:val="542"/>
        </w:trPr>
        <w:tc>
          <w:tcPr>
            <w:tcW w:w="305" w:type="dxa"/>
            <w:tcBorders>
              <w:top w:val="single" w:sz="2" w:space="0" w:color="58595B"/>
            </w:tcBorders>
          </w:tcPr>
          <w:p w14:paraId="6512CC2D" w14:textId="77777777" w:rsidR="00E7163A" w:rsidRPr="00734709" w:rsidRDefault="00270771" w:rsidP="006F440A">
            <w:pPr>
              <w:pStyle w:val="TableParagraph"/>
              <w:spacing w:before="137"/>
              <w:jc w:val="center"/>
              <w:rPr>
                <w:rFonts w:asciiTheme="minorHAnsi" w:hAnsiTheme="minorHAnsi" w:cstheme="minorHAnsi"/>
                <w:b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</w:rPr>
              <w:t>8</w:t>
            </w:r>
          </w:p>
        </w:tc>
        <w:tc>
          <w:tcPr>
            <w:tcW w:w="1710" w:type="dxa"/>
            <w:tcBorders>
              <w:top w:val="single" w:sz="2" w:space="0" w:color="231F20"/>
            </w:tcBorders>
          </w:tcPr>
          <w:p w14:paraId="1D2FD8E7" w14:textId="77777777" w:rsidR="00E7163A" w:rsidRPr="00734709" w:rsidRDefault="00270771" w:rsidP="006F440A">
            <w:pPr>
              <w:pStyle w:val="TableParagraph"/>
              <w:spacing w:before="139"/>
              <w:ind w:left="46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Interpretace výsledků</w:t>
            </w:r>
          </w:p>
        </w:tc>
        <w:tc>
          <w:tcPr>
            <w:tcW w:w="992" w:type="dxa"/>
            <w:tcBorders>
              <w:top w:val="single" w:sz="2" w:space="0" w:color="58595B"/>
            </w:tcBorders>
          </w:tcPr>
          <w:p w14:paraId="4FA0E7BD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58595B"/>
            </w:tcBorders>
          </w:tcPr>
          <w:p w14:paraId="6AE724FC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2" w:space="0" w:color="231F20"/>
            </w:tcBorders>
          </w:tcPr>
          <w:p w14:paraId="4082C3E5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2DCFF6D" w14:textId="77777777" w:rsidTr="00734709">
        <w:trPr>
          <w:trHeight w:hRule="exact" w:val="474"/>
        </w:trPr>
        <w:tc>
          <w:tcPr>
            <w:tcW w:w="305" w:type="dxa"/>
          </w:tcPr>
          <w:p w14:paraId="273AD557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1717408D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421CF" w14:textId="77777777" w:rsidR="00E7163A" w:rsidRPr="00734709" w:rsidRDefault="00270771" w:rsidP="006F440A">
            <w:pPr>
              <w:pStyle w:val="TableParagraph"/>
              <w:ind w:left="286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Výsledek vzorku</w:t>
            </w:r>
          </w:p>
        </w:tc>
        <w:tc>
          <w:tcPr>
            <w:tcW w:w="992" w:type="dxa"/>
          </w:tcPr>
          <w:p w14:paraId="0961F212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90575C" w14:textId="77777777" w:rsidR="00E7163A" w:rsidRPr="00734709" w:rsidRDefault="00270771" w:rsidP="006F440A">
            <w:pPr>
              <w:pStyle w:val="TableParagraph"/>
              <w:ind w:left="54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Signál FAM</w:t>
            </w:r>
          </w:p>
        </w:tc>
        <w:tc>
          <w:tcPr>
            <w:tcW w:w="1276" w:type="dxa"/>
          </w:tcPr>
          <w:p w14:paraId="75742E73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26DD4E" w14:textId="77777777" w:rsidR="00E7163A" w:rsidRPr="00734709" w:rsidRDefault="00270771" w:rsidP="006F440A">
            <w:pPr>
              <w:pStyle w:val="TableParagraph"/>
              <w:ind w:left="157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Signál HEX (VIC)</w:t>
            </w:r>
          </w:p>
        </w:tc>
        <w:tc>
          <w:tcPr>
            <w:tcW w:w="4110" w:type="dxa"/>
          </w:tcPr>
          <w:p w14:paraId="3F049FA0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C8FFF" w14:textId="77777777" w:rsidR="00E7163A" w:rsidRPr="00734709" w:rsidRDefault="00270771" w:rsidP="006F440A">
            <w:pPr>
              <w:pStyle w:val="TableParagraph"/>
              <w:ind w:left="1116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u w:val="single" w:color="231F20"/>
              </w:rPr>
              <w:t>Další charakteristiky</w:t>
            </w:r>
          </w:p>
        </w:tc>
      </w:tr>
      <w:tr w:rsidR="00E7163A" w:rsidRPr="001A18C7" w14:paraId="017D9B9A" w14:textId="77777777" w:rsidTr="00734709">
        <w:trPr>
          <w:trHeight w:hRule="exact" w:val="2127"/>
        </w:trPr>
        <w:tc>
          <w:tcPr>
            <w:tcW w:w="305" w:type="dxa"/>
          </w:tcPr>
          <w:p w14:paraId="233FF7FA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right w:val="single" w:sz="36" w:space="0" w:color="FFFFFF"/>
            </w:tcBorders>
            <w:shd w:val="clear" w:color="auto" w:fill="E6E7E8"/>
          </w:tcPr>
          <w:p w14:paraId="68190391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AAB209" w14:textId="77777777" w:rsidR="00E7163A" w:rsidRPr="00734709" w:rsidRDefault="00E7163A" w:rsidP="006F440A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7CCD61" w14:textId="77777777" w:rsidR="00E7163A" w:rsidRPr="00734709" w:rsidRDefault="00270771" w:rsidP="006F440A">
            <w:pPr>
              <w:pStyle w:val="TableParagraph"/>
              <w:spacing w:before="1"/>
              <w:ind w:left="4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MAP DNA</w:t>
            </w:r>
          </w:p>
          <w:p w14:paraId="13DFA801" w14:textId="77777777" w:rsidR="00E7163A" w:rsidRPr="00734709" w:rsidRDefault="00270771" w:rsidP="00967E2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detekováno</w:t>
            </w:r>
          </w:p>
        </w:tc>
        <w:tc>
          <w:tcPr>
            <w:tcW w:w="992" w:type="dxa"/>
            <w:tcBorders>
              <w:left w:val="single" w:sz="36" w:space="0" w:color="FFFFFF"/>
            </w:tcBorders>
            <w:shd w:val="clear" w:color="auto" w:fill="E6E7E8"/>
          </w:tcPr>
          <w:p w14:paraId="063CF6D3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D5A290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A6B11" w14:textId="77777777" w:rsidR="00E7163A" w:rsidRPr="00734709" w:rsidRDefault="00E7163A" w:rsidP="006F440A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7A55A6" w14:textId="77777777" w:rsidR="00E7163A" w:rsidRPr="00734709" w:rsidRDefault="00270771" w:rsidP="006F440A">
            <w:pPr>
              <w:pStyle w:val="TableParagraph"/>
              <w:ind w:left="129" w:right="1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Ano</w:t>
            </w:r>
          </w:p>
        </w:tc>
        <w:tc>
          <w:tcPr>
            <w:tcW w:w="1276" w:type="dxa"/>
            <w:shd w:val="clear" w:color="auto" w:fill="E6E7E8"/>
          </w:tcPr>
          <w:p w14:paraId="45349F7D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7649E" w14:textId="77777777" w:rsidR="00E7163A" w:rsidRPr="00734709" w:rsidRDefault="00E7163A" w:rsidP="006F440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3BAB94" w14:textId="77777777" w:rsidR="00E7163A" w:rsidRPr="00734709" w:rsidRDefault="00E7163A" w:rsidP="006F440A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25716" w14:textId="77777777" w:rsidR="00E7163A" w:rsidRPr="00734709" w:rsidRDefault="00270771" w:rsidP="006F440A">
            <w:pPr>
              <w:pStyle w:val="TableParagraph"/>
              <w:ind w:left="251" w:right="3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Ano/Ne</w:t>
            </w:r>
          </w:p>
        </w:tc>
        <w:tc>
          <w:tcPr>
            <w:tcW w:w="4110" w:type="dxa"/>
            <w:shd w:val="clear" w:color="auto" w:fill="E6E7E8"/>
          </w:tcPr>
          <w:p w14:paraId="3A43A675" w14:textId="77777777" w:rsidR="00E7163A" w:rsidRPr="00734709" w:rsidRDefault="00270771" w:rsidP="006F440A">
            <w:pPr>
              <w:pStyle w:val="TableParagraph"/>
              <w:spacing w:before="81"/>
              <w:ind w:left="180" w:right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Pozitivní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Ct</w:t>
            </w:r>
            <w:proofErr w:type="spellEnd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hodnota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charakteristická křivka amplifikace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porovnání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PCR negativní kontrolou. Výsledky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hodnotou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Ct</w:t>
            </w:r>
            <w:proofErr w:type="spellEnd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&gt; 40 mohou budit podezření.</w:t>
            </w:r>
          </w:p>
          <w:p w14:paraId="5055AA93" w14:textId="53724B68" w:rsidR="00E7163A" w:rsidRPr="00734709" w:rsidRDefault="00270771" w:rsidP="00C72886">
            <w:pPr>
              <w:pStyle w:val="TableParagraph"/>
              <w:tabs>
                <w:tab w:val="left" w:pos="3172"/>
              </w:tabs>
              <w:spacing w:before="90"/>
              <w:ind w:left="18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Očekává se amplifikační křivka interní kontroly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kanále HEX (VIC);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některých silně MAP-pozitivních vzorků DNA může dojít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negativnímu výsledku interní kontroly†</w:t>
            </w:r>
          </w:p>
        </w:tc>
      </w:tr>
      <w:tr w:rsidR="00E7163A" w:rsidRPr="001A18C7" w14:paraId="0B47B893" w14:textId="77777777" w:rsidTr="00734709">
        <w:trPr>
          <w:trHeight w:hRule="exact" w:val="128"/>
        </w:trPr>
        <w:tc>
          <w:tcPr>
            <w:tcW w:w="305" w:type="dxa"/>
          </w:tcPr>
          <w:p w14:paraId="4AC72063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54324DB5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DBF298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F682E5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44083E38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7B64ED96" w14:textId="77777777" w:rsidTr="00734709">
        <w:trPr>
          <w:trHeight w:hRule="exact" w:val="713"/>
        </w:trPr>
        <w:tc>
          <w:tcPr>
            <w:tcW w:w="305" w:type="dxa"/>
          </w:tcPr>
          <w:p w14:paraId="598084CA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right w:val="single" w:sz="36" w:space="0" w:color="FFFFFF"/>
            </w:tcBorders>
            <w:shd w:val="clear" w:color="auto" w:fill="E6E7E8"/>
          </w:tcPr>
          <w:p w14:paraId="32732BB9" w14:textId="77777777" w:rsidR="00E7163A" w:rsidRPr="00734709" w:rsidRDefault="00270771" w:rsidP="00967E23">
            <w:pPr>
              <w:pStyle w:val="TableParagraph"/>
              <w:spacing w:before="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MAP DNA</w:t>
            </w:r>
          </w:p>
          <w:p w14:paraId="07613918" w14:textId="77777777" w:rsidR="00E7163A" w:rsidRPr="00734709" w:rsidRDefault="00270771" w:rsidP="00967E2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nedetekováno</w:t>
            </w:r>
          </w:p>
        </w:tc>
        <w:tc>
          <w:tcPr>
            <w:tcW w:w="992" w:type="dxa"/>
            <w:tcBorders>
              <w:left w:val="single" w:sz="36" w:space="0" w:color="FFFFFF"/>
            </w:tcBorders>
            <w:shd w:val="clear" w:color="auto" w:fill="E6E7E8"/>
          </w:tcPr>
          <w:p w14:paraId="37D7FBE0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E69604" w14:textId="77777777" w:rsidR="00E7163A" w:rsidRPr="00734709" w:rsidRDefault="00270771" w:rsidP="006F440A">
            <w:pPr>
              <w:pStyle w:val="TableParagraph"/>
              <w:ind w:left="129" w:right="1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E6E7E8"/>
          </w:tcPr>
          <w:p w14:paraId="701608E4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601355" w14:textId="77777777" w:rsidR="00E7163A" w:rsidRPr="00734709" w:rsidRDefault="00270771" w:rsidP="006F440A">
            <w:pPr>
              <w:pStyle w:val="TableParagraph"/>
              <w:ind w:left="251" w:right="3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Ano</w:t>
            </w:r>
          </w:p>
        </w:tc>
        <w:tc>
          <w:tcPr>
            <w:tcW w:w="4110" w:type="dxa"/>
            <w:shd w:val="clear" w:color="auto" w:fill="E6E7E8"/>
          </w:tcPr>
          <w:p w14:paraId="38D26B23" w14:textId="77777777" w:rsidR="00E7163A" w:rsidRPr="00734709" w:rsidRDefault="00270771" w:rsidP="006F440A">
            <w:pPr>
              <w:pStyle w:val="TableParagraph"/>
              <w:spacing w:before="106"/>
              <w:ind w:left="180" w:right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Amplifikační křivka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kanále interní kontroly HEX (VIC)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hodnota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Ct</w:t>
            </w:r>
            <w:proofErr w:type="spellEnd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&lt; 36.</w:t>
            </w:r>
          </w:p>
        </w:tc>
      </w:tr>
      <w:tr w:rsidR="00E7163A" w:rsidRPr="001A18C7" w14:paraId="1B7197F2" w14:textId="77777777" w:rsidTr="00734709">
        <w:trPr>
          <w:trHeight w:hRule="exact" w:val="128"/>
        </w:trPr>
        <w:tc>
          <w:tcPr>
            <w:tcW w:w="305" w:type="dxa"/>
          </w:tcPr>
          <w:p w14:paraId="69FB8575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13BBDFB" w14:textId="77777777" w:rsidR="00E7163A" w:rsidRPr="00734709" w:rsidRDefault="00E7163A" w:rsidP="006F440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BF43647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D31172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650F91C" w14:textId="77777777" w:rsidR="00E7163A" w:rsidRPr="00734709" w:rsidRDefault="00E7163A" w:rsidP="006F440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63A" w:rsidRPr="001A18C7" w14:paraId="6D6632E5" w14:textId="77777777" w:rsidTr="009E5D17">
        <w:trPr>
          <w:trHeight w:hRule="exact" w:val="857"/>
        </w:trPr>
        <w:tc>
          <w:tcPr>
            <w:tcW w:w="305" w:type="dxa"/>
          </w:tcPr>
          <w:p w14:paraId="6FDED130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right w:val="single" w:sz="36" w:space="0" w:color="FFFFFF"/>
            </w:tcBorders>
            <w:shd w:val="clear" w:color="auto" w:fill="E6E7E8"/>
          </w:tcPr>
          <w:p w14:paraId="520C1A12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50F34A" w14:textId="62C3C014" w:rsidR="00E7163A" w:rsidRPr="00734709" w:rsidRDefault="00270771" w:rsidP="00967E23">
            <w:pPr>
              <w:pStyle w:val="TableParagraph"/>
              <w:ind w:right="4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Neplatn</w:t>
            </w:r>
            <w:r w:rsidR="008E388B"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ý výsledek</w:t>
            </w:r>
            <w:r w:rsidRPr="0073470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‡</w:t>
            </w:r>
          </w:p>
        </w:tc>
        <w:tc>
          <w:tcPr>
            <w:tcW w:w="992" w:type="dxa"/>
            <w:tcBorders>
              <w:left w:val="single" w:sz="36" w:space="0" w:color="FFFFFF"/>
            </w:tcBorders>
            <w:shd w:val="clear" w:color="auto" w:fill="E6E7E8"/>
          </w:tcPr>
          <w:p w14:paraId="7D92340C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3AC37" w14:textId="77777777" w:rsidR="00E7163A" w:rsidRPr="00734709" w:rsidRDefault="00270771" w:rsidP="006F440A">
            <w:pPr>
              <w:pStyle w:val="TableParagraph"/>
              <w:ind w:left="129" w:right="1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E6E7E8"/>
          </w:tcPr>
          <w:p w14:paraId="75529D8F" w14:textId="77777777" w:rsidR="00E7163A" w:rsidRPr="00734709" w:rsidRDefault="00E7163A" w:rsidP="006F440A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736038" w14:textId="77777777" w:rsidR="00E7163A" w:rsidRPr="00734709" w:rsidRDefault="00270771" w:rsidP="006F440A">
            <w:pPr>
              <w:pStyle w:val="TableParagraph"/>
              <w:ind w:left="251" w:right="3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</w:t>
            </w:r>
          </w:p>
        </w:tc>
        <w:tc>
          <w:tcPr>
            <w:tcW w:w="4110" w:type="dxa"/>
            <w:shd w:val="clear" w:color="auto" w:fill="E6E7E8"/>
          </w:tcPr>
          <w:p w14:paraId="4E3F4C7D" w14:textId="0AAC9D4E" w:rsidR="00E7163A" w:rsidRPr="00734709" w:rsidRDefault="00270771" w:rsidP="006F440A">
            <w:pPr>
              <w:pStyle w:val="TableParagraph"/>
              <w:spacing w:before="106"/>
              <w:ind w:left="180" w:righ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Absence amplifikační křivky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v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kanálech FAM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HEX (VIC) </w:t>
            </w:r>
            <w:r w:rsidR="008E388B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poukazuje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na neplatný výsledek.</w:t>
            </w:r>
          </w:p>
        </w:tc>
      </w:tr>
      <w:tr w:rsidR="00E7163A" w:rsidRPr="00734709" w14:paraId="6865C610" w14:textId="77777777" w:rsidTr="00D50EB9">
        <w:trPr>
          <w:trHeight w:hRule="exact" w:val="1334"/>
        </w:trPr>
        <w:tc>
          <w:tcPr>
            <w:tcW w:w="305" w:type="dxa"/>
          </w:tcPr>
          <w:p w14:paraId="04BB7315" w14:textId="77777777" w:rsidR="00E7163A" w:rsidRPr="00734709" w:rsidRDefault="00E7163A" w:rsidP="006F4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8" w:type="dxa"/>
            <w:gridSpan w:val="4"/>
          </w:tcPr>
          <w:p w14:paraId="263A91B8" w14:textId="77777777" w:rsidR="00E7163A" w:rsidRPr="00734709" w:rsidRDefault="00270771" w:rsidP="006F440A">
            <w:pPr>
              <w:pStyle w:val="TableParagraph"/>
              <w:spacing w:before="93"/>
              <w:ind w:left="39" w:right="519" w:hanging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vertAlign w:val="superscript"/>
              </w:rPr>
              <w:t>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Cílová směs je optimalizována pro detekci MAP DNA; silně pozitivní vzorek DNA může vést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potlačení detekce interní kontroly.</w:t>
            </w:r>
          </w:p>
          <w:p w14:paraId="2FF51650" w14:textId="2EF854AF" w:rsidR="008E388B" w:rsidRPr="00734709" w:rsidRDefault="00270771" w:rsidP="006F440A">
            <w:pPr>
              <w:pStyle w:val="TableParagraph"/>
              <w:spacing w:before="90"/>
              <w:ind w:left="39" w:right="353" w:hanging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  <w:vertAlign w:val="superscript"/>
              </w:rPr>
              <w:t>‡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Neplatný vzorek může poukazovat na nesprávnou aplikaci, extrakci a/nebo PCR vzorku. DNA by měla být zředěna pětinásobně čištěnou vodou (PCR Grade </w:t>
            </w:r>
            <w:proofErr w:type="spellStart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Water</w:t>
            </w:r>
            <w:proofErr w:type="spellEnd"/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) </w:t>
            </w:r>
            <w:r w:rsidR="00866785"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 </w:t>
            </w:r>
            <w:r w:rsidRPr="007347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opětovně testována; jako vzor je třeba zahrnout neředěnou DNA. Pokud je test stále neplatný, doporučujeme provést novou extrakci.</w:t>
            </w:r>
          </w:p>
          <w:p w14:paraId="2B81E44B" w14:textId="77777777" w:rsidR="008E388B" w:rsidRPr="00734709" w:rsidRDefault="008E388B" w:rsidP="00967E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859679" w14:textId="77777777" w:rsidR="008E388B" w:rsidRPr="00734709" w:rsidRDefault="008E388B" w:rsidP="00967E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57F865" w14:textId="77777777" w:rsidR="008E388B" w:rsidRPr="00734709" w:rsidRDefault="008E388B" w:rsidP="00967E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F1ED31" w14:textId="77777777" w:rsidR="008E388B" w:rsidRPr="00734709" w:rsidRDefault="008E388B" w:rsidP="00967E2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D59AB7" w14:textId="7DE107B7" w:rsidR="00E7163A" w:rsidRPr="00734709" w:rsidRDefault="00E7163A" w:rsidP="00967E2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36C4D33" w14:textId="77777777" w:rsidR="00E7163A" w:rsidRPr="009E5D17" w:rsidRDefault="00E7163A" w:rsidP="006F440A">
      <w:pPr>
        <w:rPr>
          <w:rFonts w:asciiTheme="minorHAnsi" w:hAnsiTheme="minorHAnsi" w:cstheme="minorHAnsi"/>
        </w:rPr>
        <w:sectPr w:rsidR="00E7163A" w:rsidRPr="009E5D17" w:rsidSect="00E2445D">
          <w:pgSz w:w="11906" w:h="16838" w:code="9"/>
          <w:pgMar w:top="1417" w:right="1417" w:bottom="1417" w:left="1417" w:header="0" w:footer="296" w:gutter="0"/>
          <w:cols w:space="708"/>
        </w:sectPr>
      </w:pPr>
    </w:p>
    <w:p w14:paraId="0CDA5AE6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FDDD3F7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C197D39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8E5F363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8B6E439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5E2E95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2DD5BC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46D4B57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FF00B5F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6F0E8EC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3245C0E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4EC7961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EF92E1D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86B115C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E85D5F4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F6DE22E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58AF851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F653423" w14:textId="00956E93" w:rsidR="00E7163A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FBFA376" w14:textId="75EEF08F" w:rsidR="00F320C8" w:rsidRDefault="00F320C8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A8F8BB8" w14:textId="1FEFEFBB" w:rsidR="00F320C8" w:rsidRDefault="00F320C8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2CCA343" w14:textId="0FA02260" w:rsidR="00F320C8" w:rsidRDefault="00F320C8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D5378F9" w14:textId="77777777" w:rsidR="00F320C8" w:rsidRPr="009E5D17" w:rsidRDefault="00F320C8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88DEE19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7F3DE38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1A0D977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2C3A33D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65A427C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FB57B65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04B9E31" w14:textId="77777777" w:rsidR="00E7163A" w:rsidRPr="009E5D17" w:rsidRDefault="00E7163A" w:rsidP="006F440A">
      <w:pPr>
        <w:pStyle w:val="Zkladn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000A919" w14:textId="77777777" w:rsidR="00E7163A" w:rsidRPr="009E5D17" w:rsidRDefault="00270771" w:rsidP="006F440A">
      <w:pPr>
        <w:ind w:left="112"/>
        <w:rPr>
          <w:rFonts w:asciiTheme="minorHAnsi" w:hAnsiTheme="minorHAnsi" w:cstheme="minorHAnsi"/>
          <w:b/>
        </w:rPr>
      </w:pPr>
      <w:r w:rsidRPr="009E5D17">
        <w:rPr>
          <w:rFonts w:asciiTheme="minorHAnsi" w:hAnsiTheme="minorHAnsi" w:cstheme="minorHAnsi"/>
          <w:b/>
          <w:color w:val="231F20"/>
        </w:rPr>
        <w:t>Odbornou pomoc získáte zde:</w:t>
      </w:r>
    </w:p>
    <w:p w14:paraId="4464021E" w14:textId="77777777" w:rsidR="00E7163A" w:rsidRPr="009E5D17" w:rsidRDefault="00270771" w:rsidP="006F440A">
      <w:pPr>
        <w:pStyle w:val="Zkladntext"/>
        <w:spacing w:before="3"/>
        <w:ind w:left="112"/>
        <w:rPr>
          <w:rFonts w:asciiTheme="minorHAnsi" w:hAnsiTheme="minorHAnsi" w:cstheme="minorHAnsi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>IDEXX USA Tel: +1 800 548 9997 nebo +1 207 556 4895</w:t>
      </w:r>
    </w:p>
    <w:p w14:paraId="4BB2112A" w14:textId="77777777" w:rsidR="00E7163A" w:rsidRPr="009E5D17" w:rsidRDefault="00270771" w:rsidP="006F440A">
      <w:pPr>
        <w:pStyle w:val="Zkladn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IDEXX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Europe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 Tel.: +800 727 43399</w:t>
      </w:r>
    </w:p>
    <w:p w14:paraId="0949510D" w14:textId="736C1617" w:rsidR="00E7163A" w:rsidRPr="009E5D17" w:rsidRDefault="00270771" w:rsidP="006F440A">
      <w:pPr>
        <w:pStyle w:val="Zkladntext"/>
        <w:spacing w:before="1"/>
        <w:ind w:left="112"/>
        <w:rPr>
          <w:rFonts w:asciiTheme="minorHAnsi" w:hAnsiTheme="minorHAnsi" w:cstheme="minorHAnsi"/>
          <w:color w:val="231F20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>Obraťte se na oblastního manažera nebo distributora IDEXX nebo navštivte naši webovou stránku idexx.com/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contactlpd</w:t>
      </w:r>
      <w:proofErr w:type="spellEnd"/>
    </w:p>
    <w:p w14:paraId="5CB71C90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7CFAD08" w14:textId="77777777" w:rsidR="00E7163A" w:rsidRPr="009E5D17" w:rsidRDefault="00E7163A" w:rsidP="006F440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00C9D19" w14:textId="77777777" w:rsidR="00E7163A" w:rsidRPr="009E5D17" w:rsidRDefault="00E7163A" w:rsidP="006F440A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7EF36946" w14:textId="766E1943" w:rsidR="00E7163A" w:rsidRPr="009E5D17" w:rsidRDefault="00270771" w:rsidP="006F440A">
      <w:pPr>
        <w:pStyle w:val="Zkladntext"/>
        <w:ind w:left="112" w:right="99"/>
        <w:jc w:val="both"/>
        <w:rPr>
          <w:rFonts w:asciiTheme="minorHAnsi" w:hAnsiTheme="minorHAnsi" w:cstheme="minorHAnsi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IDEXX,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RealPCR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Test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With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Confidence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 jsou známky nebo registrované známky společnosti IDEXX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Laboratories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, Inc. nebo jejích přidružených společností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v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USA a/nebo dalších zemích Všechny další produkty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názvy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>loga společností jsou známkami svých držitelů.</w:t>
      </w:r>
    </w:p>
    <w:p w14:paraId="5B1A8E2D" w14:textId="77777777" w:rsidR="00E7163A" w:rsidRPr="009E5D17" w:rsidRDefault="00E7163A" w:rsidP="006F440A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24CD439E" w14:textId="5C7982F0" w:rsidR="00E7163A" w:rsidRPr="009E5D17" w:rsidRDefault="00270771" w:rsidP="006F440A">
      <w:pPr>
        <w:pStyle w:val="Zkladntext"/>
        <w:spacing w:before="1"/>
        <w:ind w:left="112" w:right="193"/>
        <w:rPr>
          <w:rFonts w:asciiTheme="minorHAnsi" w:hAnsiTheme="minorHAnsi" w:cstheme="minorHAnsi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Barviva, která jsou součástí tohoto produktu, jsou prodávána na základě licence společnosti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Biosearch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 Technologies, Inc.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jsou chráněna patenty USA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a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mezinárodními patenty, ať už byly vydány nebo je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o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ně zažádáno. Licence pokrývá veterinární aplikace. Není určeno pro IVD použití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u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>člověka.</w:t>
      </w:r>
    </w:p>
    <w:p w14:paraId="71A7D41F" w14:textId="77777777" w:rsidR="00E7163A" w:rsidRPr="009E5D17" w:rsidRDefault="00E7163A" w:rsidP="006F440A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E818D4A" w14:textId="77777777" w:rsidR="00E7163A" w:rsidRPr="009E5D17" w:rsidRDefault="00270771" w:rsidP="006F440A">
      <w:pPr>
        <w:pStyle w:val="Zkladn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Informace </w:t>
      </w:r>
      <w:r w:rsidR="00866785" w:rsidRPr="009E5D17">
        <w:rPr>
          <w:rFonts w:asciiTheme="minorHAnsi" w:hAnsiTheme="minorHAnsi" w:cstheme="minorHAnsi"/>
          <w:color w:val="231F20"/>
          <w:sz w:val="22"/>
          <w:szCs w:val="22"/>
        </w:rPr>
        <w:t>o </w:t>
      </w:r>
      <w:r w:rsidRPr="009E5D17">
        <w:rPr>
          <w:rFonts w:asciiTheme="minorHAnsi" w:hAnsiTheme="minorHAnsi" w:cstheme="minorHAnsi"/>
          <w:color w:val="231F20"/>
          <w:sz w:val="22"/>
          <w:szCs w:val="22"/>
        </w:rPr>
        <w:t>patentech: idexx.com/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patents</w:t>
      </w:r>
      <w:proofErr w:type="spellEnd"/>
    </w:p>
    <w:p w14:paraId="5B163C9A" w14:textId="1B1B6B3E" w:rsidR="00E7163A" w:rsidRDefault="00270771" w:rsidP="006F440A">
      <w:pPr>
        <w:pStyle w:val="Zkladntext"/>
        <w:spacing w:before="1"/>
        <w:ind w:left="112"/>
        <w:rPr>
          <w:rFonts w:asciiTheme="minorHAnsi" w:hAnsiTheme="minorHAnsi" w:cstheme="minorHAnsi"/>
          <w:color w:val="231F20"/>
          <w:sz w:val="22"/>
          <w:szCs w:val="22"/>
        </w:rPr>
      </w:pPr>
      <w:r w:rsidRPr="009E5D17">
        <w:rPr>
          <w:rFonts w:asciiTheme="minorHAnsi" w:hAnsiTheme="minorHAnsi" w:cstheme="minorHAnsi"/>
          <w:color w:val="231F20"/>
          <w:sz w:val="22"/>
          <w:szCs w:val="22"/>
        </w:rPr>
        <w:t xml:space="preserve">©2018 IDEXX </w:t>
      </w:r>
      <w:proofErr w:type="spellStart"/>
      <w:r w:rsidRPr="009E5D17">
        <w:rPr>
          <w:rFonts w:asciiTheme="minorHAnsi" w:hAnsiTheme="minorHAnsi" w:cstheme="minorHAnsi"/>
          <w:color w:val="231F20"/>
          <w:sz w:val="22"/>
          <w:szCs w:val="22"/>
        </w:rPr>
        <w:t>Laboratories</w:t>
      </w:r>
      <w:proofErr w:type="spellEnd"/>
      <w:r w:rsidRPr="009E5D17">
        <w:rPr>
          <w:rFonts w:asciiTheme="minorHAnsi" w:hAnsiTheme="minorHAnsi" w:cstheme="minorHAnsi"/>
          <w:color w:val="231F20"/>
          <w:sz w:val="22"/>
          <w:szCs w:val="22"/>
        </w:rPr>
        <w:t>, Inc. Všechna práva vyhrazena.</w:t>
      </w:r>
    </w:p>
    <w:p w14:paraId="2B3559DA" w14:textId="77777777" w:rsidR="00B55741" w:rsidRDefault="00B55741" w:rsidP="006F440A">
      <w:pPr>
        <w:pStyle w:val="Zkladntext"/>
        <w:spacing w:before="1"/>
        <w:ind w:left="112"/>
        <w:rPr>
          <w:rFonts w:asciiTheme="minorHAnsi" w:hAnsiTheme="minorHAnsi" w:cstheme="minorHAnsi"/>
          <w:color w:val="231F20"/>
          <w:sz w:val="22"/>
          <w:szCs w:val="22"/>
        </w:rPr>
      </w:pPr>
    </w:p>
    <w:p w14:paraId="733259D6" w14:textId="77777777" w:rsidR="00B55741" w:rsidRDefault="00B55741" w:rsidP="006F440A">
      <w:pPr>
        <w:pStyle w:val="Zkladntext"/>
        <w:spacing w:before="1"/>
        <w:ind w:left="112"/>
        <w:rPr>
          <w:rFonts w:asciiTheme="minorHAnsi" w:hAnsiTheme="minorHAnsi" w:cstheme="minorHAnsi"/>
          <w:color w:val="231F20"/>
          <w:sz w:val="22"/>
          <w:szCs w:val="22"/>
        </w:rPr>
      </w:pPr>
    </w:p>
    <w:p w14:paraId="2CEF0AB8" w14:textId="001AEAC2" w:rsidR="00F320C8" w:rsidRDefault="00F320C8">
      <w:p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br w:type="page"/>
      </w:r>
    </w:p>
    <w:p w14:paraId="6446E15B" w14:textId="77777777" w:rsidR="00B55741" w:rsidRPr="00A14CEA" w:rsidRDefault="00B55741" w:rsidP="00B55741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lastRenderedPageBreak/>
        <w:t>Popis symbolů</w:t>
      </w:r>
    </w:p>
    <w:p w14:paraId="0E404990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D10CC3D" wp14:editId="78780E88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5352C332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2917439C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0D27776" wp14:editId="153DADAE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7C898778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431EF197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A3CAE72" wp14:editId="04FD3B23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15271662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17926FFE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1D25A9A" wp14:editId="7DEA71DA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67DF1433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7416D9D1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61EA2F9" wp14:editId="005EEEB9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2BAF1958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776C0687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54F8CE87" wp14:editId="6817E809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064366C7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62CA8BF9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82D8512" wp14:editId="055701A6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0F68CBB1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425AFEEC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5E6E563" wp14:editId="35FB0DFD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37F2715C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6AF3B727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B5462AC" wp14:editId="6F5A506D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22C6401E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2A967692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6CC4DD2" wp14:editId="16D2649B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694F974D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2D6C6421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06A56C4" wp14:editId="2A8F697B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324A02D5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5C5B6BBC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5ACE6A13" wp14:editId="3BC8454D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3A40FAA4" w14:textId="77777777" w:rsidR="00B55741" w:rsidRPr="00A14CEA" w:rsidRDefault="00B55741" w:rsidP="00B55741">
      <w:pPr>
        <w:adjustRightInd w:val="0"/>
        <w:ind w:left="2268" w:hanging="2268"/>
        <w:jc w:val="both"/>
        <w:rPr>
          <w:rFonts w:cs="TTE1965D00t00"/>
          <w:noProof/>
          <w:color w:val="000000"/>
        </w:rPr>
      </w:pPr>
    </w:p>
    <w:p w14:paraId="69DC3C45" w14:textId="77777777" w:rsidR="00B55741" w:rsidRPr="00534C81" w:rsidRDefault="00B55741" w:rsidP="00B55741">
      <w:pPr>
        <w:rPr>
          <w:i/>
        </w:rPr>
      </w:pPr>
      <w:r w:rsidRPr="00A14CEA">
        <w:rPr>
          <w:rFonts w:cs="Swiss721BT-Bold"/>
          <w:b/>
          <w:bCs/>
          <w:noProof/>
          <w:color w:val="000000"/>
          <w:sz w:val="24"/>
          <w:szCs w:val="24"/>
        </w:rPr>
        <w:drawing>
          <wp:inline distT="0" distB="0" distL="0" distR="0" wp14:anchorId="0D17721E" wp14:editId="5781A5E4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</w:rPr>
        <w:t>Větší změna v návodu na použití</w:t>
      </w:r>
    </w:p>
    <w:p w14:paraId="410102FA" w14:textId="77777777" w:rsidR="00B55741" w:rsidRDefault="00B55741" w:rsidP="00B55741"/>
    <w:p w14:paraId="5EDBF77A" w14:textId="77777777" w:rsidR="00B55741" w:rsidRDefault="00B55741" w:rsidP="00B55741">
      <w:pPr>
        <w:jc w:val="right"/>
      </w:pPr>
      <w:r>
        <w:lastRenderedPageBreak/>
        <w:t xml:space="preserve">IDEXX </w:t>
      </w:r>
      <w:proofErr w:type="spellStart"/>
      <w:r>
        <w:t>Laboratories</w:t>
      </w:r>
      <w:proofErr w:type="spellEnd"/>
      <w:r>
        <w:t>, Inc.</w:t>
      </w:r>
    </w:p>
    <w:p w14:paraId="37B1E82D" w14:textId="77777777" w:rsidR="00B55741" w:rsidRDefault="00B55741" w:rsidP="00B55741">
      <w:pPr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3F24CC8E" w14:textId="77777777" w:rsidR="00B55741" w:rsidRDefault="00B55741" w:rsidP="00B55741">
      <w:pPr>
        <w:jc w:val="right"/>
      </w:pPr>
      <w:proofErr w:type="spellStart"/>
      <w:r>
        <w:t>Westbrook</w:t>
      </w:r>
      <w:proofErr w:type="spellEnd"/>
      <w:r>
        <w:t>, Maine 04092</w:t>
      </w:r>
    </w:p>
    <w:p w14:paraId="01C844FF" w14:textId="77777777" w:rsidR="00B55741" w:rsidRDefault="00B55741" w:rsidP="00B55741">
      <w:pPr>
        <w:jc w:val="right"/>
      </w:pPr>
      <w:r>
        <w:t>USA</w:t>
      </w:r>
    </w:p>
    <w:p w14:paraId="7B0BA334" w14:textId="77777777" w:rsidR="00B55741" w:rsidRDefault="00B55741" w:rsidP="00B55741">
      <w:pPr>
        <w:jc w:val="right"/>
      </w:pPr>
    </w:p>
    <w:p w14:paraId="0881076B" w14:textId="77777777" w:rsidR="00B55741" w:rsidRDefault="00B55741" w:rsidP="00B55741">
      <w:pPr>
        <w:jc w:val="right"/>
      </w:pPr>
      <w:r>
        <w:t>Výrobce</w:t>
      </w:r>
    </w:p>
    <w:p w14:paraId="59065249" w14:textId="262F9B91" w:rsidR="00B55741" w:rsidRDefault="00B55741" w:rsidP="00B55741">
      <w:pPr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628FA01F" w14:textId="591AC96D" w:rsidR="00B55741" w:rsidRDefault="00B55741" w:rsidP="00B55741">
      <w:pPr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3AFEAACA" w14:textId="5C827175" w:rsidR="00B55741" w:rsidRDefault="00B55741" w:rsidP="00B55741">
      <w:pPr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56EAE5F1" w14:textId="3056D336" w:rsidR="00B55741" w:rsidRDefault="00B55741" w:rsidP="00B55741">
      <w:pPr>
        <w:jc w:val="right"/>
      </w:pPr>
      <w:r>
        <w:t>Francie</w:t>
      </w:r>
    </w:p>
    <w:p w14:paraId="0C84313C" w14:textId="77777777" w:rsidR="00B55741" w:rsidRDefault="00B55741" w:rsidP="00B55741">
      <w:pPr>
        <w:jc w:val="right"/>
      </w:pPr>
    </w:p>
    <w:p w14:paraId="466186BD" w14:textId="77777777" w:rsidR="00B55741" w:rsidRDefault="00B55741" w:rsidP="00B55741">
      <w:pPr>
        <w:jc w:val="right"/>
      </w:pPr>
      <w:r>
        <w:t>Zástupce pro EU a držitel rozhodnutí o schválení:</w:t>
      </w:r>
    </w:p>
    <w:p w14:paraId="267AE67D" w14:textId="77777777" w:rsidR="00B55741" w:rsidRDefault="00B55741" w:rsidP="00B55741">
      <w:pPr>
        <w:jc w:val="right"/>
      </w:pPr>
      <w:r>
        <w:t xml:space="preserve">IDEXX </w:t>
      </w:r>
      <w:proofErr w:type="spellStart"/>
      <w:r>
        <w:t>Europe</w:t>
      </w:r>
      <w:proofErr w:type="spellEnd"/>
      <w:r>
        <w:t xml:space="preserve"> B.V.</w:t>
      </w:r>
    </w:p>
    <w:p w14:paraId="53E91D7B" w14:textId="77777777" w:rsidR="00B55741" w:rsidRDefault="00B55741" w:rsidP="00B55741">
      <w:pPr>
        <w:jc w:val="right"/>
      </w:pPr>
      <w:r>
        <w:t>P.O. Box 1334</w:t>
      </w:r>
    </w:p>
    <w:p w14:paraId="311CC9E2" w14:textId="77777777" w:rsidR="00B55741" w:rsidRDefault="00B55741" w:rsidP="00B55741">
      <w:pPr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3879A08B" w14:textId="77777777" w:rsidR="00B55741" w:rsidRDefault="00B55741" w:rsidP="00B55741">
      <w:pPr>
        <w:jc w:val="right"/>
      </w:pPr>
      <w:r>
        <w:t>Nizozemsko</w:t>
      </w:r>
    </w:p>
    <w:p w14:paraId="564F63CE" w14:textId="77777777" w:rsidR="00B55741" w:rsidRPr="009E5D17" w:rsidRDefault="00B55741" w:rsidP="006F440A">
      <w:pPr>
        <w:pStyle w:val="Zkladn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</w:p>
    <w:sectPr w:rsidR="00B55741" w:rsidRPr="009E5D17" w:rsidSect="00E2445D">
      <w:pgSz w:w="11906" w:h="16838" w:code="9"/>
      <w:pgMar w:top="1417" w:right="1417" w:bottom="1417" w:left="1417" w:header="0" w:footer="29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0355F3" w16cex:dateUtc="2024-09-27T12:40:00Z"/>
  <w16cex:commentExtensible w16cex:durableId="003F8528" w16cex:dateUtc="2024-09-27T12:44:00Z"/>
  <w16cex:commentExtensible w16cex:durableId="0AE7E44E" w16cex:dateUtc="2024-09-27T1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A208" w14:textId="77777777" w:rsidR="00382556" w:rsidRDefault="00382556" w:rsidP="00E7163A">
      <w:r>
        <w:separator/>
      </w:r>
    </w:p>
  </w:endnote>
  <w:endnote w:type="continuationSeparator" w:id="0">
    <w:p w14:paraId="3DEDAF3A" w14:textId="77777777" w:rsidR="00382556" w:rsidRDefault="00382556" w:rsidP="00E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CFA4" w14:textId="01E7C151" w:rsidR="004157A6" w:rsidRDefault="004157A6">
    <w:pPr>
      <w:pStyle w:val="Zpat"/>
    </w:pPr>
  </w:p>
  <w:p w14:paraId="3ED81418" w14:textId="177BAA8E" w:rsidR="00866785" w:rsidRDefault="00866785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E179" w14:textId="30EA4793" w:rsidR="00402288" w:rsidRDefault="00402288">
    <w:pPr>
      <w:pStyle w:val="Zpat"/>
    </w:pPr>
  </w:p>
  <w:p w14:paraId="29769483" w14:textId="62AA5474" w:rsidR="00866785" w:rsidRDefault="00866785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D8F3" w14:textId="77777777" w:rsidR="00382556" w:rsidRDefault="00382556" w:rsidP="00E7163A">
      <w:r>
        <w:separator/>
      </w:r>
    </w:p>
  </w:footnote>
  <w:footnote w:type="continuationSeparator" w:id="0">
    <w:p w14:paraId="77AC7B4B" w14:textId="77777777" w:rsidR="00382556" w:rsidRDefault="00382556" w:rsidP="00E7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CB2A2" w14:textId="77777777" w:rsidR="00F320C8" w:rsidRDefault="00F320C8" w:rsidP="00F320C8">
    <w:pPr>
      <w:spacing w:before="100" w:beforeAutospacing="1"/>
      <w:jc w:val="both"/>
      <w:rPr>
        <w:rFonts w:ascii="Calibri" w:hAnsi="Calibri"/>
        <w:bCs/>
      </w:rPr>
    </w:pPr>
  </w:p>
  <w:p w14:paraId="5CD74C16" w14:textId="08376BBC" w:rsidR="00F320C8" w:rsidRPr="00E4737D" w:rsidRDefault="00F320C8" w:rsidP="00F320C8">
    <w:pPr>
      <w:spacing w:before="100" w:beforeAutospacing="1"/>
      <w:jc w:val="both"/>
      <w:rPr>
        <w:rFonts w:ascii="Calibri" w:hAnsi="Calibri"/>
        <w:b/>
        <w:bCs/>
      </w:rPr>
    </w:pPr>
    <w:r w:rsidRPr="00E4737D">
      <w:rPr>
        <w:rFonts w:ascii="Calibri" w:hAnsi="Calibri"/>
        <w:bCs/>
      </w:rPr>
      <w:t>Text návodu k použití součást dokumentace schválené rozhodnutím sp.</w:t>
    </w:r>
    <w:r>
      <w:rPr>
        <w:rFonts w:ascii="Calibri" w:hAnsi="Calibri"/>
        <w:bCs/>
      </w:rPr>
      <w:t> </w:t>
    </w:r>
    <w:r w:rsidRPr="00E4737D">
      <w:rPr>
        <w:rFonts w:ascii="Calibri" w:hAnsi="Calibri"/>
        <w:bCs/>
      </w:rPr>
      <w:t>zn.</w:t>
    </w:r>
    <w:r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-1002975735"/>
        <w:placeholder>
          <w:docPart w:val="84E01B4E89B34FFBA5886BC50F4B288F"/>
        </w:placeholder>
        <w:text/>
      </w:sdtPr>
      <w:sdtContent>
        <w:r w:rsidRPr="00E4737D">
          <w:rPr>
            <w:rFonts w:ascii="Calibri" w:hAnsi="Calibri"/>
            <w:bCs/>
          </w:rPr>
          <w:t>USKVBL/10321/2024/POD</w:t>
        </w:r>
      </w:sdtContent>
    </w:sdt>
    <w:r w:rsidRPr="00E4737D">
      <w:rPr>
        <w:rFonts w:ascii="Calibri" w:hAnsi="Calibri"/>
        <w:bCs/>
      </w:rPr>
      <w:t>, č.j.</w:t>
    </w:r>
    <w:r>
      <w:rPr>
        <w:rFonts w:ascii="Calibri" w:hAnsi="Calibri"/>
        <w:bCs/>
      </w:rPr>
      <w:t> </w:t>
    </w:r>
    <w:r w:rsidRPr="00DF08D3">
      <w:rPr>
        <w:rFonts w:ascii="Calibri" w:hAnsi="Calibri"/>
        <w:bCs/>
      </w:rPr>
      <w:t>USKVBL/12981/2024/REG-Gro</w:t>
    </w:r>
    <w:r w:rsidRPr="00E4737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-1507211441"/>
        <w:placeholder>
          <w:docPart w:val="4EE176868CDB4142A353FD475F8E9CB8"/>
        </w:placeholder>
        <w:date w:fullDate="2024-10-02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/>
            <w:bCs/>
          </w:rPr>
          <w:t>2.10.2024</w:t>
        </w:r>
      </w:sdtContent>
    </w:sdt>
    <w:r w:rsidRPr="00E4737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2118939561"/>
        <w:placeholder>
          <w:docPart w:val="F9AFEE48620B4FF88BCA839F2247EE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4737D">
          <w:rPr>
            <w:rFonts w:ascii="Calibri" w:hAnsi="Calibri"/>
          </w:rPr>
          <w:t>prodloužení platnosti rozhodnutí o schválení veterinárního přípravku</w:t>
        </w:r>
      </w:sdtContent>
    </w:sdt>
    <w:r w:rsidRPr="00E4737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1765182921"/>
        <w:placeholder>
          <w:docPart w:val="6AF1A6244A334039926A8A0A191A28B6"/>
        </w:placeholder>
        <w:text/>
      </w:sdtPr>
      <w:sdtContent>
        <w:proofErr w:type="spellStart"/>
        <w:r w:rsidRPr="00E4737D">
          <w:rPr>
            <w:rFonts w:ascii="Calibri" w:hAnsi="Calibri"/>
          </w:rPr>
          <w:t>RealPCR</w:t>
        </w:r>
        <w:proofErr w:type="spellEnd"/>
        <w:r w:rsidRPr="00E4737D">
          <w:rPr>
            <w:rFonts w:ascii="Calibri" w:hAnsi="Calibri"/>
          </w:rPr>
          <w:t xml:space="preserve"> MAP DNA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E49E" w14:textId="77777777" w:rsidR="00F320C8" w:rsidRDefault="00F320C8" w:rsidP="00F320C8">
    <w:pPr>
      <w:spacing w:before="100" w:beforeAutospacing="1"/>
      <w:jc w:val="both"/>
      <w:rPr>
        <w:rFonts w:ascii="Calibri" w:hAnsi="Calibri"/>
        <w:bCs/>
      </w:rPr>
    </w:pPr>
  </w:p>
  <w:p w14:paraId="4B99AA95" w14:textId="05F9820D" w:rsidR="001C4D31" w:rsidRDefault="001C4D31" w:rsidP="00F320C8">
    <w:pPr>
      <w:spacing w:before="100" w:beforeAutospacing="1"/>
      <w:jc w:val="both"/>
    </w:pPr>
    <w:r w:rsidRPr="00E4737D">
      <w:rPr>
        <w:rFonts w:ascii="Calibri" w:hAnsi="Calibri"/>
        <w:bCs/>
      </w:rPr>
      <w:t xml:space="preserve">Text </w:t>
    </w:r>
    <w:r w:rsidR="007069D3" w:rsidRPr="00E4737D">
      <w:rPr>
        <w:rFonts w:ascii="Calibri" w:hAnsi="Calibri"/>
        <w:bCs/>
      </w:rPr>
      <w:t xml:space="preserve">návodu k použití </w:t>
    </w:r>
    <w:r w:rsidRPr="00E4737D">
      <w:rPr>
        <w:rFonts w:ascii="Calibri" w:hAnsi="Calibri"/>
        <w:bCs/>
      </w:rPr>
      <w:t>součást dokumentace schválené rozhodnutím sp.</w:t>
    </w:r>
    <w:r w:rsidR="00F320C8">
      <w:rPr>
        <w:rFonts w:ascii="Calibri" w:hAnsi="Calibri"/>
        <w:bCs/>
      </w:rPr>
      <w:t> </w:t>
    </w:r>
    <w:r w:rsidRPr="00E4737D">
      <w:rPr>
        <w:rFonts w:ascii="Calibri" w:hAnsi="Calibri"/>
        <w:bCs/>
      </w:rPr>
      <w:t>zn.</w:t>
    </w:r>
    <w:r w:rsidR="00F320C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A6B5E94F06444A69160163BFC7CBE01"/>
        </w:placeholder>
        <w:text/>
      </w:sdtPr>
      <w:sdtEndPr/>
      <w:sdtContent>
        <w:r w:rsidRPr="00E4737D">
          <w:rPr>
            <w:rFonts w:ascii="Calibri" w:hAnsi="Calibri"/>
            <w:bCs/>
          </w:rPr>
          <w:t>USKVBL/10321/2024/POD</w:t>
        </w:r>
      </w:sdtContent>
    </w:sdt>
    <w:r w:rsidRPr="00E4737D">
      <w:rPr>
        <w:rFonts w:ascii="Calibri" w:hAnsi="Calibri"/>
        <w:bCs/>
      </w:rPr>
      <w:t>, č.j.</w:t>
    </w:r>
    <w:r w:rsidR="00F320C8">
      <w:rPr>
        <w:rFonts w:ascii="Calibri" w:hAnsi="Calibri"/>
        <w:bCs/>
      </w:rPr>
      <w:t> </w:t>
    </w:r>
    <w:r w:rsidR="00DF08D3" w:rsidRPr="00DF08D3">
      <w:rPr>
        <w:rFonts w:ascii="Calibri" w:hAnsi="Calibri"/>
        <w:bCs/>
      </w:rPr>
      <w:t>USKVBL/12981/2024/REG-Gro</w:t>
    </w:r>
    <w:r w:rsidRPr="00E4737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D3AC985EFFB497A8CC80B56912EC053"/>
        </w:placeholder>
        <w:date w:fullDate="2024-10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08D3">
          <w:rPr>
            <w:rFonts w:ascii="Calibri" w:hAnsi="Calibri"/>
            <w:bCs/>
          </w:rPr>
          <w:t>2.10.2024</w:t>
        </w:r>
      </w:sdtContent>
    </w:sdt>
    <w:r w:rsidRPr="00E4737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1CFE486BA7D4462AAECA68FAF43D1C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4737D">
          <w:rPr>
            <w:rFonts w:ascii="Calibri" w:hAnsi="Calibri"/>
          </w:rPr>
          <w:t>prodloužení platnosti rozhodnutí o schválení veterinárního přípravku</w:t>
        </w:r>
      </w:sdtContent>
    </w:sdt>
    <w:r w:rsidRPr="00E4737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7772BF915B0416AA8AC040161AF43F8"/>
        </w:placeholder>
        <w:text/>
      </w:sdtPr>
      <w:sdtEndPr/>
      <w:sdtContent>
        <w:proofErr w:type="spellStart"/>
        <w:r w:rsidRPr="00E4737D">
          <w:rPr>
            <w:rFonts w:ascii="Calibri" w:hAnsi="Calibri"/>
          </w:rPr>
          <w:t>RealPCR</w:t>
        </w:r>
        <w:proofErr w:type="spellEnd"/>
        <w:r w:rsidRPr="00E4737D">
          <w:rPr>
            <w:rFonts w:ascii="Calibri" w:hAnsi="Calibri"/>
          </w:rPr>
          <w:t xml:space="preserve"> MAP DNA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097F"/>
    <w:multiLevelType w:val="hybridMultilevel"/>
    <w:tmpl w:val="F72AC2E4"/>
    <w:lvl w:ilvl="0" w:tplc="1F927B1A">
      <w:numFmt w:val="bullet"/>
      <w:lvlText w:val="•"/>
      <w:lvlJc w:val="left"/>
      <w:pPr>
        <w:ind w:left="300" w:hanging="18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061E037E">
      <w:numFmt w:val="bullet"/>
      <w:lvlText w:val="•"/>
      <w:lvlJc w:val="left"/>
      <w:pPr>
        <w:ind w:left="985" w:hanging="180"/>
      </w:pPr>
      <w:rPr>
        <w:rFonts w:hint="default"/>
      </w:rPr>
    </w:lvl>
    <w:lvl w:ilvl="2" w:tplc="4EEAB828">
      <w:numFmt w:val="bullet"/>
      <w:lvlText w:val="•"/>
      <w:lvlJc w:val="left"/>
      <w:pPr>
        <w:ind w:left="1670" w:hanging="180"/>
      </w:pPr>
      <w:rPr>
        <w:rFonts w:hint="default"/>
      </w:rPr>
    </w:lvl>
    <w:lvl w:ilvl="3" w:tplc="490A81F4">
      <w:numFmt w:val="bullet"/>
      <w:lvlText w:val="•"/>
      <w:lvlJc w:val="left"/>
      <w:pPr>
        <w:ind w:left="2355" w:hanging="180"/>
      </w:pPr>
      <w:rPr>
        <w:rFonts w:hint="default"/>
      </w:rPr>
    </w:lvl>
    <w:lvl w:ilvl="4" w:tplc="02DE388E">
      <w:numFmt w:val="bullet"/>
      <w:lvlText w:val="•"/>
      <w:lvlJc w:val="left"/>
      <w:pPr>
        <w:ind w:left="3040" w:hanging="180"/>
      </w:pPr>
      <w:rPr>
        <w:rFonts w:hint="default"/>
      </w:rPr>
    </w:lvl>
    <w:lvl w:ilvl="5" w:tplc="30767C2E">
      <w:numFmt w:val="bullet"/>
      <w:lvlText w:val="•"/>
      <w:lvlJc w:val="left"/>
      <w:pPr>
        <w:ind w:left="3725" w:hanging="180"/>
      </w:pPr>
      <w:rPr>
        <w:rFonts w:hint="default"/>
      </w:rPr>
    </w:lvl>
    <w:lvl w:ilvl="6" w:tplc="51DCBC80">
      <w:numFmt w:val="bullet"/>
      <w:lvlText w:val="•"/>
      <w:lvlJc w:val="left"/>
      <w:pPr>
        <w:ind w:left="4410" w:hanging="180"/>
      </w:pPr>
      <w:rPr>
        <w:rFonts w:hint="default"/>
      </w:rPr>
    </w:lvl>
    <w:lvl w:ilvl="7" w:tplc="28800B58">
      <w:numFmt w:val="bullet"/>
      <w:lvlText w:val="•"/>
      <w:lvlJc w:val="left"/>
      <w:pPr>
        <w:ind w:left="5095" w:hanging="180"/>
      </w:pPr>
      <w:rPr>
        <w:rFonts w:hint="default"/>
      </w:rPr>
    </w:lvl>
    <w:lvl w:ilvl="8" w:tplc="90E2ADE6">
      <w:numFmt w:val="bullet"/>
      <w:lvlText w:val="•"/>
      <w:lvlJc w:val="left"/>
      <w:pPr>
        <w:ind w:left="5780" w:hanging="180"/>
      </w:pPr>
      <w:rPr>
        <w:rFonts w:hint="default"/>
      </w:rPr>
    </w:lvl>
  </w:abstractNum>
  <w:abstractNum w:abstractNumId="1" w15:restartNumberingAfterBreak="0">
    <w:nsid w:val="6B8C2422"/>
    <w:multiLevelType w:val="hybridMultilevel"/>
    <w:tmpl w:val="E15E8B8A"/>
    <w:lvl w:ilvl="0" w:tplc="CBD2DD86">
      <w:numFmt w:val="bullet"/>
      <w:lvlText w:val="•"/>
      <w:lvlJc w:val="left"/>
      <w:pPr>
        <w:ind w:left="226" w:hanging="180"/>
      </w:pPr>
      <w:rPr>
        <w:rFonts w:ascii="Century Gothic" w:eastAsia="Century Gothic" w:hAnsi="Century Gothic" w:cs="Century Gothic" w:hint="default"/>
        <w:color w:val="231F20"/>
        <w:w w:val="97"/>
        <w:sz w:val="15"/>
        <w:szCs w:val="15"/>
      </w:rPr>
    </w:lvl>
    <w:lvl w:ilvl="1" w:tplc="15828108">
      <w:numFmt w:val="bullet"/>
      <w:lvlText w:val="•"/>
      <w:lvlJc w:val="left"/>
      <w:pPr>
        <w:ind w:left="879" w:hanging="180"/>
      </w:pPr>
      <w:rPr>
        <w:rFonts w:hint="default"/>
      </w:rPr>
    </w:lvl>
    <w:lvl w:ilvl="2" w:tplc="78A858FC">
      <w:numFmt w:val="bullet"/>
      <w:lvlText w:val="•"/>
      <w:lvlJc w:val="left"/>
      <w:pPr>
        <w:ind w:left="1539" w:hanging="180"/>
      </w:pPr>
      <w:rPr>
        <w:rFonts w:hint="default"/>
      </w:rPr>
    </w:lvl>
    <w:lvl w:ilvl="3" w:tplc="51767E22">
      <w:numFmt w:val="bullet"/>
      <w:lvlText w:val="•"/>
      <w:lvlJc w:val="left"/>
      <w:pPr>
        <w:ind w:left="2198" w:hanging="180"/>
      </w:pPr>
      <w:rPr>
        <w:rFonts w:hint="default"/>
      </w:rPr>
    </w:lvl>
    <w:lvl w:ilvl="4" w:tplc="6BBC8270">
      <w:numFmt w:val="bullet"/>
      <w:lvlText w:val="•"/>
      <w:lvlJc w:val="left"/>
      <w:pPr>
        <w:ind w:left="2858" w:hanging="180"/>
      </w:pPr>
      <w:rPr>
        <w:rFonts w:hint="default"/>
      </w:rPr>
    </w:lvl>
    <w:lvl w:ilvl="5" w:tplc="953C84A0">
      <w:numFmt w:val="bullet"/>
      <w:lvlText w:val="•"/>
      <w:lvlJc w:val="left"/>
      <w:pPr>
        <w:ind w:left="3517" w:hanging="180"/>
      </w:pPr>
      <w:rPr>
        <w:rFonts w:hint="default"/>
      </w:rPr>
    </w:lvl>
    <w:lvl w:ilvl="6" w:tplc="945AAF30">
      <w:numFmt w:val="bullet"/>
      <w:lvlText w:val="•"/>
      <w:lvlJc w:val="left"/>
      <w:pPr>
        <w:ind w:left="4176" w:hanging="180"/>
      </w:pPr>
      <w:rPr>
        <w:rFonts w:hint="default"/>
      </w:rPr>
    </w:lvl>
    <w:lvl w:ilvl="7" w:tplc="593E0F06">
      <w:numFmt w:val="bullet"/>
      <w:lvlText w:val="•"/>
      <w:lvlJc w:val="left"/>
      <w:pPr>
        <w:ind w:left="4836" w:hanging="180"/>
      </w:pPr>
      <w:rPr>
        <w:rFonts w:hint="default"/>
      </w:rPr>
    </w:lvl>
    <w:lvl w:ilvl="8" w:tplc="D6BA3C9E">
      <w:numFmt w:val="bullet"/>
      <w:lvlText w:val="•"/>
      <w:lvlJc w:val="left"/>
      <w:pPr>
        <w:ind w:left="5495" w:hanging="180"/>
      </w:pPr>
      <w:rPr>
        <w:rFonts w:hint="default"/>
      </w:rPr>
    </w:lvl>
  </w:abstractNum>
  <w:abstractNum w:abstractNumId="2" w15:restartNumberingAfterBreak="0">
    <w:nsid w:val="7A433B1A"/>
    <w:multiLevelType w:val="hybridMultilevel"/>
    <w:tmpl w:val="23DE6E10"/>
    <w:lvl w:ilvl="0" w:tplc="D586FB06">
      <w:numFmt w:val="bullet"/>
      <w:lvlText w:val="•"/>
      <w:lvlJc w:val="left"/>
      <w:pPr>
        <w:ind w:left="226" w:hanging="180"/>
      </w:pPr>
      <w:rPr>
        <w:rFonts w:ascii="Century Gothic" w:eastAsia="Century Gothic" w:hAnsi="Century Gothic" w:cs="Century Gothic" w:hint="default"/>
        <w:color w:val="231F20"/>
        <w:w w:val="97"/>
        <w:sz w:val="15"/>
        <w:szCs w:val="15"/>
      </w:rPr>
    </w:lvl>
    <w:lvl w:ilvl="1" w:tplc="D6A6276E">
      <w:numFmt w:val="bullet"/>
      <w:lvlText w:val="•"/>
      <w:lvlJc w:val="left"/>
      <w:pPr>
        <w:ind w:left="819" w:hanging="180"/>
      </w:pPr>
      <w:rPr>
        <w:rFonts w:hint="default"/>
      </w:rPr>
    </w:lvl>
    <w:lvl w:ilvl="2" w:tplc="ED8EEA4A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CE063F5C">
      <w:numFmt w:val="bullet"/>
      <w:lvlText w:val="•"/>
      <w:lvlJc w:val="left"/>
      <w:pPr>
        <w:ind w:left="2019" w:hanging="180"/>
      </w:pPr>
      <w:rPr>
        <w:rFonts w:hint="default"/>
      </w:rPr>
    </w:lvl>
    <w:lvl w:ilvl="4" w:tplc="0688F610">
      <w:numFmt w:val="bullet"/>
      <w:lvlText w:val="•"/>
      <w:lvlJc w:val="left"/>
      <w:pPr>
        <w:ind w:left="2619" w:hanging="180"/>
      </w:pPr>
      <w:rPr>
        <w:rFonts w:hint="default"/>
      </w:rPr>
    </w:lvl>
    <w:lvl w:ilvl="5" w:tplc="6F86F67A">
      <w:numFmt w:val="bullet"/>
      <w:lvlText w:val="•"/>
      <w:lvlJc w:val="left"/>
      <w:pPr>
        <w:ind w:left="3219" w:hanging="180"/>
      </w:pPr>
      <w:rPr>
        <w:rFonts w:hint="default"/>
      </w:rPr>
    </w:lvl>
    <w:lvl w:ilvl="6" w:tplc="4B9AA6BA">
      <w:numFmt w:val="bullet"/>
      <w:lvlText w:val="•"/>
      <w:lvlJc w:val="left"/>
      <w:pPr>
        <w:ind w:left="3819" w:hanging="180"/>
      </w:pPr>
      <w:rPr>
        <w:rFonts w:hint="default"/>
      </w:rPr>
    </w:lvl>
    <w:lvl w:ilvl="7" w:tplc="D17ABEC4">
      <w:numFmt w:val="bullet"/>
      <w:lvlText w:val="•"/>
      <w:lvlJc w:val="left"/>
      <w:pPr>
        <w:ind w:left="4419" w:hanging="180"/>
      </w:pPr>
      <w:rPr>
        <w:rFonts w:hint="default"/>
      </w:rPr>
    </w:lvl>
    <w:lvl w:ilvl="8" w:tplc="0E48581A">
      <w:numFmt w:val="bullet"/>
      <w:lvlText w:val="•"/>
      <w:lvlJc w:val="left"/>
      <w:pPr>
        <w:ind w:left="5019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A"/>
    <w:rsid w:val="00004F6F"/>
    <w:rsid w:val="00046908"/>
    <w:rsid w:val="000B0884"/>
    <w:rsid w:val="000B0EBE"/>
    <w:rsid w:val="000C3CDA"/>
    <w:rsid w:val="001224C1"/>
    <w:rsid w:val="001A18C7"/>
    <w:rsid w:val="001A1FE0"/>
    <w:rsid w:val="001C4D31"/>
    <w:rsid w:val="001D4C6E"/>
    <w:rsid w:val="00260318"/>
    <w:rsid w:val="00270771"/>
    <w:rsid w:val="00303DFC"/>
    <w:rsid w:val="00382556"/>
    <w:rsid w:val="00402288"/>
    <w:rsid w:val="004157A6"/>
    <w:rsid w:val="00453EB8"/>
    <w:rsid w:val="004B4D31"/>
    <w:rsid w:val="00584C88"/>
    <w:rsid w:val="005E28BF"/>
    <w:rsid w:val="006F440A"/>
    <w:rsid w:val="007069D3"/>
    <w:rsid w:val="00734709"/>
    <w:rsid w:val="007B62CB"/>
    <w:rsid w:val="00817E29"/>
    <w:rsid w:val="00866785"/>
    <w:rsid w:val="008E388B"/>
    <w:rsid w:val="00907CF2"/>
    <w:rsid w:val="00967E23"/>
    <w:rsid w:val="009E5D17"/>
    <w:rsid w:val="00A94860"/>
    <w:rsid w:val="00B3743C"/>
    <w:rsid w:val="00B55741"/>
    <w:rsid w:val="00B91D4E"/>
    <w:rsid w:val="00BD4530"/>
    <w:rsid w:val="00C6164B"/>
    <w:rsid w:val="00C72886"/>
    <w:rsid w:val="00D50EB9"/>
    <w:rsid w:val="00D92E6C"/>
    <w:rsid w:val="00DE472F"/>
    <w:rsid w:val="00DF08D3"/>
    <w:rsid w:val="00E131E3"/>
    <w:rsid w:val="00E1338C"/>
    <w:rsid w:val="00E2445D"/>
    <w:rsid w:val="00E4737D"/>
    <w:rsid w:val="00E6465A"/>
    <w:rsid w:val="00E7163A"/>
    <w:rsid w:val="00EA3C1E"/>
    <w:rsid w:val="00EA7170"/>
    <w:rsid w:val="00ED6599"/>
    <w:rsid w:val="00EE1B01"/>
    <w:rsid w:val="00F320C8"/>
    <w:rsid w:val="00F55CD4"/>
    <w:rsid w:val="00F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EA5C2"/>
  <w15:docId w15:val="{BD2D5499-0BD9-4588-BED9-4983D17E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F320C8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7163A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E7163A"/>
    <w:pPr>
      <w:spacing w:before="87"/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E7163A"/>
    <w:pPr>
      <w:spacing w:before="14"/>
      <w:ind w:left="300" w:hanging="180"/>
    </w:pPr>
  </w:style>
  <w:style w:type="paragraph" w:customStyle="1" w:styleId="TableParagraph">
    <w:name w:val="Table Paragraph"/>
    <w:basedOn w:val="Normln"/>
    <w:uiPriority w:val="1"/>
    <w:qFormat/>
    <w:rsid w:val="00E7163A"/>
  </w:style>
  <w:style w:type="paragraph" w:styleId="Zhlav">
    <w:name w:val="header"/>
    <w:basedOn w:val="Normln"/>
    <w:link w:val="ZhlavChar"/>
    <w:uiPriority w:val="99"/>
    <w:unhideWhenUsed/>
    <w:rsid w:val="000C3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3CDA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0C3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3CDA"/>
    <w:rPr>
      <w:rFonts w:ascii="Century Gothic" w:eastAsia="Century Gothic" w:hAnsi="Century Gothic" w:cs="Century Gothic"/>
    </w:rPr>
  </w:style>
  <w:style w:type="character" w:styleId="Zstupntext">
    <w:name w:val="Placeholder Text"/>
    <w:rsid w:val="001C4D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D31"/>
    <w:rPr>
      <w:rFonts w:ascii="Segoe UI" w:eastAsia="Century Gothic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7E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E23"/>
    <w:rPr>
      <w:rFonts w:ascii="Century Gothic" w:eastAsia="Century Gothic" w:hAnsi="Century Gothic" w:cs="Century Gothic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E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E23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7A6"/>
    <w:pPr>
      <w:widowControl/>
      <w:autoSpaceDE/>
      <w:autoSpaceDN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footer" Target="footer2.xm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6B5E94F06444A69160163BFC7CB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BC35A-5BB8-411D-A89B-40193925E937}"/>
      </w:docPartPr>
      <w:docPartBody>
        <w:p w:rsidR="005555F1" w:rsidRDefault="00950A84" w:rsidP="00950A84">
          <w:pPr>
            <w:pStyle w:val="2A6B5E94F06444A69160163BFC7CBE0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D3AC985EFFB497A8CC80B56912EC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B31F8-93E9-4655-8A8D-6C82DB7F3E88}"/>
      </w:docPartPr>
      <w:docPartBody>
        <w:p w:rsidR="005555F1" w:rsidRDefault="00950A84" w:rsidP="00950A84">
          <w:pPr>
            <w:pStyle w:val="1D3AC985EFFB497A8CC80B56912EC0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CFE486BA7D4462AAECA68FAF43D1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E3B7B-73C6-4117-B6C0-8F7838305B05}"/>
      </w:docPartPr>
      <w:docPartBody>
        <w:p w:rsidR="005555F1" w:rsidRDefault="00950A84" w:rsidP="00950A84">
          <w:pPr>
            <w:pStyle w:val="1CFE486BA7D4462AAECA68FAF43D1C5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7772BF915B0416AA8AC040161AF4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F0ECD-046C-4EB9-874E-6C0D98E0B272}"/>
      </w:docPartPr>
      <w:docPartBody>
        <w:p w:rsidR="005555F1" w:rsidRDefault="00950A84" w:rsidP="00950A84">
          <w:pPr>
            <w:pStyle w:val="07772BF915B0416AA8AC040161AF43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E01B4E89B34FFBA5886BC50F4B2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F0BEF-D199-4535-B211-3D1E87BEF18A}"/>
      </w:docPartPr>
      <w:docPartBody>
        <w:p w:rsidR="00000000" w:rsidRDefault="00640DAB" w:rsidP="00640DAB">
          <w:pPr>
            <w:pStyle w:val="84E01B4E89B34FFBA5886BC50F4B28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EE176868CDB4142A353FD475F8E9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2998B-2D30-4DE7-BA0F-80025380E82D}"/>
      </w:docPartPr>
      <w:docPartBody>
        <w:p w:rsidR="00000000" w:rsidRDefault="00640DAB" w:rsidP="00640DAB">
          <w:pPr>
            <w:pStyle w:val="4EE176868CDB4142A353FD475F8E9C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9AFEE48620B4FF88BCA839F2247E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08FC6-E90D-49D9-AB8A-C77F8CF2E364}"/>
      </w:docPartPr>
      <w:docPartBody>
        <w:p w:rsidR="00000000" w:rsidRDefault="00640DAB" w:rsidP="00640DAB">
          <w:pPr>
            <w:pStyle w:val="F9AFEE48620B4FF88BCA839F2247EE8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F1A6244A334039926A8A0A191A2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5230B-7000-44D7-9114-EC8DD374E784}"/>
      </w:docPartPr>
      <w:docPartBody>
        <w:p w:rsidR="00000000" w:rsidRDefault="00640DAB" w:rsidP="00640DAB">
          <w:pPr>
            <w:pStyle w:val="6AF1A6244A334039926A8A0A191A28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84"/>
    <w:rsid w:val="000920CB"/>
    <w:rsid w:val="000B0EBE"/>
    <w:rsid w:val="002A453C"/>
    <w:rsid w:val="00476A51"/>
    <w:rsid w:val="005555F1"/>
    <w:rsid w:val="00640DAB"/>
    <w:rsid w:val="00674BF4"/>
    <w:rsid w:val="008158B3"/>
    <w:rsid w:val="00840311"/>
    <w:rsid w:val="008A73E5"/>
    <w:rsid w:val="008B2219"/>
    <w:rsid w:val="00950A84"/>
    <w:rsid w:val="009D419A"/>
    <w:rsid w:val="00A751FA"/>
    <w:rsid w:val="00A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0DAB"/>
    <w:rPr>
      <w:color w:val="808080"/>
    </w:rPr>
  </w:style>
  <w:style w:type="paragraph" w:customStyle="1" w:styleId="2A6B5E94F06444A69160163BFC7CBE01">
    <w:name w:val="2A6B5E94F06444A69160163BFC7CBE01"/>
    <w:rsid w:val="00950A84"/>
  </w:style>
  <w:style w:type="paragraph" w:customStyle="1" w:styleId="1D3AC985EFFB497A8CC80B56912EC053">
    <w:name w:val="1D3AC985EFFB497A8CC80B56912EC053"/>
    <w:rsid w:val="00950A84"/>
  </w:style>
  <w:style w:type="paragraph" w:customStyle="1" w:styleId="1CFE486BA7D4462AAECA68FAF43D1C51">
    <w:name w:val="1CFE486BA7D4462AAECA68FAF43D1C51"/>
    <w:rsid w:val="00950A84"/>
  </w:style>
  <w:style w:type="paragraph" w:customStyle="1" w:styleId="07772BF915B0416AA8AC040161AF43F8">
    <w:name w:val="07772BF915B0416AA8AC040161AF43F8"/>
    <w:rsid w:val="00950A84"/>
  </w:style>
  <w:style w:type="paragraph" w:customStyle="1" w:styleId="84E01B4E89B34FFBA5886BC50F4B288F">
    <w:name w:val="84E01B4E89B34FFBA5886BC50F4B288F"/>
    <w:rsid w:val="00640DAB"/>
  </w:style>
  <w:style w:type="paragraph" w:customStyle="1" w:styleId="4EE176868CDB4142A353FD475F8E9CB8">
    <w:name w:val="4EE176868CDB4142A353FD475F8E9CB8"/>
    <w:rsid w:val="00640DAB"/>
  </w:style>
  <w:style w:type="paragraph" w:customStyle="1" w:styleId="F9AFEE48620B4FF88BCA839F2247EE8E">
    <w:name w:val="F9AFEE48620B4FF88BCA839F2247EE8E"/>
    <w:rsid w:val="00640DAB"/>
  </w:style>
  <w:style w:type="paragraph" w:customStyle="1" w:styleId="6AF1A6244A334039926A8A0A191A28B6">
    <w:name w:val="6AF1A6244A334039926A8A0A191A28B6"/>
    <w:rsid w:val="00640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2406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Leona Nepejchalová</cp:lastModifiedBy>
  <cp:revision>6</cp:revision>
  <dcterms:created xsi:type="dcterms:W3CDTF">2024-09-27T12:47:00Z</dcterms:created>
  <dcterms:modified xsi:type="dcterms:W3CDTF">2024-10-08T14:15:00Z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2019-06-14T00:00:00Z</vt:filetime>
  </property>
</Properties>
</file>